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776" w:type="dxa"/>
        <w:tblLook w:val="04A0" w:firstRow="1" w:lastRow="0" w:firstColumn="1" w:lastColumn="0" w:noHBand="0" w:noVBand="1"/>
      </w:tblPr>
      <w:tblGrid>
        <w:gridCol w:w="1989"/>
        <w:gridCol w:w="4810"/>
        <w:gridCol w:w="2977"/>
      </w:tblGrid>
      <w:tr w:rsidR="00E0450A" w:rsidRPr="00410DA3" w:rsidTr="00EE6F37">
        <w:trPr>
          <w:trHeight w:val="567"/>
        </w:trPr>
        <w:tc>
          <w:tcPr>
            <w:tcW w:w="1989" w:type="dxa"/>
            <w:vAlign w:val="center"/>
          </w:tcPr>
          <w:p w:rsidR="00E0450A" w:rsidRPr="00410DA3" w:rsidRDefault="00E0450A" w:rsidP="00EE6F37">
            <w:pPr>
              <w:ind w:left="317"/>
              <w:rPr>
                <w:rFonts w:cstheme="minorHAnsi"/>
                <w:b/>
                <w:sz w:val="20"/>
                <w:szCs w:val="20"/>
                <w:shd w:val="clear" w:color="auto" w:fill="FFFFFF"/>
              </w:rPr>
            </w:pPr>
            <w:bookmarkStart w:id="0" w:name="_Hlk142063443"/>
            <w:bookmarkStart w:id="1" w:name="_GoBack"/>
            <w:bookmarkEnd w:id="1"/>
            <w:r w:rsidRPr="00410DA3">
              <w:rPr>
                <w:rFonts w:cstheme="minorHAnsi"/>
                <w:b/>
                <w:sz w:val="20"/>
                <w:szCs w:val="20"/>
                <w:shd w:val="clear" w:color="auto" w:fill="FFFFFF"/>
              </w:rPr>
              <w:t>Protein</w:t>
            </w:r>
          </w:p>
        </w:tc>
        <w:tc>
          <w:tcPr>
            <w:tcW w:w="4810" w:type="dxa"/>
            <w:vAlign w:val="center"/>
          </w:tcPr>
          <w:p w:rsidR="00E0450A" w:rsidRPr="00410DA3" w:rsidRDefault="00E0450A" w:rsidP="00EE6F37">
            <w:pPr>
              <w:ind w:left="335" w:hanging="283"/>
              <w:rPr>
                <w:rFonts w:cstheme="minorHAnsi"/>
                <w:b/>
                <w:sz w:val="20"/>
                <w:szCs w:val="20"/>
                <w:shd w:val="clear" w:color="auto" w:fill="FFFFFF"/>
              </w:rPr>
            </w:pPr>
            <w:r w:rsidRPr="00410DA3">
              <w:rPr>
                <w:rFonts w:cstheme="minorHAnsi"/>
                <w:b/>
                <w:sz w:val="20"/>
                <w:szCs w:val="20"/>
                <w:shd w:val="clear" w:color="auto" w:fill="FFFFFF"/>
              </w:rPr>
              <w:t xml:space="preserve">Validation </w:t>
            </w:r>
            <w:r>
              <w:rPr>
                <w:rFonts w:cstheme="minorHAnsi"/>
                <w:b/>
                <w:sz w:val="20"/>
                <w:szCs w:val="20"/>
                <w:shd w:val="clear" w:color="auto" w:fill="FFFFFF"/>
              </w:rPr>
              <w:t xml:space="preserve">in </w:t>
            </w:r>
            <w:r w:rsidRPr="00410DA3">
              <w:rPr>
                <w:rFonts w:cstheme="minorHAnsi"/>
                <w:b/>
                <w:sz w:val="20"/>
                <w:szCs w:val="20"/>
                <w:shd w:val="clear" w:color="auto" w:fill="FFFFFF"/>
              </w:rPr>
              <w:t>literature</w:t>
            </w:r>
            <w:r w:rsidR="00E92993">
              <w:rPr>
                <w:rFonts w:cstheme="minorHAnsi"/>
                <w:b/>
                <w:sz w:val="20"/>
                <w:szCs w:val="20"/>
                <w:shd w:val="clear" w:color="auto" w:fill="FFFFFF"/>
              </w:rPr>
              <w:t xml:space="preserve"> (see reference list, below)</w:t>
            </w:r>
          </w:p>
        </w:tc>
        <w:tc>
          <w:tcPr>
            <w:tcW w:w="2977" w:type="dxa"/>
            <w:vAlign w:val="center"/>
          </w:tcPr>
          <w:p w:rsidR="00E0450A" w:rsidRPr="00410DA3" w:rsidRDefault="00E0450A" w:rsidP="00EE6F37">
            <w:pPr>
              <w:rPr>
                <w:rFonts w:cstheme="minorHAnsi"/>
                <w:b/>
                <w:sz w:val="20"/>
                <w:szCs w:val="20"/>
                <w:shd w:val="clear" w:color="auto" w:fill="FFFFFF"/>
              </w:rPr>
            </w:pPr>
            <w:r w:rsidRPr="00410DA3">
              <w:rPr>
                <w:rFonts w:cstheme="minorHAnsi"/>
                <w:b/>
                <w:sz w:val="20"/>
                <w:szCs w:val="20"/>
                <w:shd w:val="clear" w:color="auto" w:fill="FFFFFF"/>
              </w:rPr>
              <w:t xml:space="preserve">Validation </w:t>
            </w:r>
            <w:r>
              <w:rPr>
                <w:rFonts w:cstheme="minorHAnsi"/>
                <w:b/>
                <w:sz w:val="20"/>
                <w:szCs w:val="20"/>
                <w:shd w:val="clear" w:color="auto" w:fill="FFFFFF"/>
              </w:rPr>
              <w:t xml:space="preserve">in </w:t>
            </w:r>
            <w:r w:rsidRPr="00410DA3">
              <w:rPr>
                <w:rFonts w:cstheme="minorHAnsi"/>
                <w:b/>
                <w:sz w:val="20"/>
                <w:szCs w:val="20"/>
                <w:shd w:val="clear" w:color="auto" w:fill="FFFFFF"/>
              </w:rPr>
              <w:t>this manuscript</w:t>
            </w:r>
          </w:p>
        </w:tc>
      </w:tr>
      <w:tr w:rsidR="00E0450A" w:rsidRPr="006A2A2E" w:rsidTr="00EE6F37">
        <w:trPr>
          <w:trHeight w:val="567"/>
        </w:trPr>
        <w:tc>
          <w:tcPr>
            <w:tcW w:w="1989" w:type="dxa"/>
            <w:vAlign w:val="center"/>
          </w:tcPr>
          <w:p w:rsidR="00E0450A" w:rsidRDefault="00E0450A" w:rsidP="00EE6F37">
            <w:pPr>
              <w:pStyle w:val="ListParagraph"/>
              <w:ind w:left="317"/>
              <w:rPr>
                <w:rFonts w:cstheme="minorHAnsi"/>
                <w:sz w:val="20"/>
                <w:szCs w:val="20"/>
                <w:shd w:val="clear" w:color="auto" w:fill="FFFFFF"/>
              </w:rPr>
            </w:pPr>
          </w:p>
          <w:p w:rsidR="00E0450A" w:rsidRPr="00410DA3" w:rsidRDefault="00E0450A" w:rsidP="00EE6F37">
            <w:pPr>
              <w:pStyle w:val="ListParagraph"/>
              <w:numPr>
                <w:ilvl w:val="0"/>
                <w:numId w:val="5"/>
              </w:numPr>
              <w:ind w:left="317"/>
              <w:rPr>
                <w:rFonts w:cstheme="minorHAnsi"/>
                <w:sz w:val="20"/>
                <w:szCs w:val="20"/>
                <w:shd w:val="clear" w:color="auto" w:fill="FFFFFF"/>
              </w:rPr>
            </w:pPr>
            <w:r w:rsidRPr="00410DA3">
              <w:rPr>
                <w:rFonts w:cstheme="minorHAnsi"/>
                <w:sz w:val="20"/>
                <w:szCs w:val="20"/>
                <w:shd w:val="clear" w:color="auto" w:fill="FFFFFF"/>
              </w:rPr>
              <w:t>Vti1a(0001)</w:t>
            </w:r>
          </w:p>
        </w:tc>
        <w:tc>
          <w:tcPr>
            <w:tcW w:w="4810" w:type="dxa"/>
            <w:vAlign w:val="center"/>
          </w:tcPr>
          <w:p w:rsidR="00E0450A" w:rsidRPr="006A2A2E" w:rsidRDefault="00E0450A" w:rsidP="00EE6F37">
            <w:pPr>
              <w:pStyle w:val="ListParagraph"/>
              <w:numPr>
                <w:ilvl w:val="0"/>
                <w:numId w:val="9"/>
              </w:numPr>
              <w:ind w:left="335" w:hanging="283"/>
              <w:rPr>
                <w:rFonts w:cstheme="minorHAnsi"/>
                <w:sz w:val="20"/>
                <w:szCs w:val="20"/>
                <w:shd w:val="clear" w:color="auto" w:fill="FFFFFF"/>
              </w:rPr>
            </w:pPr>
            <w:r>
              <w:rPr>
                <w:rFonts w:cstheme="minorHAnsi"/>
                <w:sz w:val="20"/>
                <w:szCs w:val="20"/>
                <w:shd w:val="clear" w:color="auto" w:fill="FFFFFF"/>
              </w:rPr>
              <w:fldChar w:fldCharType="begin" w:fldLock="1"/>
            </w:r>
            <w:r w:rsidR="00E92993">
              <w:rPr>
                <w:rFonts w:cstheme="minorHAnsi"/>
                <w:sz w:val="20"/>
                <w:szCs w:val="20"/>
                <w:shd w:val="clear" w:color="auto" w:fill="FFFFFF"/>
              </w:rPr>
              <w:instrText>ADDIN CSL_CITATION {"citationItems":[{"id":"ITEM-1","itemData":{"DOI":"10.15252/EMBJ.2020104596","ISSN":"1460-2075","PMID":"32627850","abstract":"Many proteins involved in synaptic transmission are well known, and their features, as their abundance or spatial distribution, have been analyzed in systematic studies. This has not been the case, however, for their mobility. To solve this, we analyzed the motion of 45 GFP-tagged synaptic proteins expressed in cultured hippocampal neurons, using fluorescence recovery after photobleaching, particle tracking, and modeling. We compared synaptic vesicle proteins, endo- and exocytosis cofactors, cytoskeleton components, and trafficking proteins. We found that movement was influenced by the protein association with synaptic vesicles, especially for membrane proteins. Surprisingly, protein mobility also correlated significantly with parameters as the protein lifetimes, or the nucleotide composition of their mRNAs. We then analyzed protein movement thoroughly, taking into account the spatial characteristics of the system. This resulted in a first visualization of overall protein motion in the synapse, which should enable future modeling studies of synaptic physiology.","author":[{"dropping-particle":"","family":"Reshetniak","given":"Sofiia","non-dropping-particle":"","parse-names":false,"suffix":""},{"dropping-particle":"","family":"Ußling","given":"Jan‐Eike","non-dropping-particle":"","parse-names":false,"suffix":""},{"dropping-particle":"","family":"Perego","given":"Eleonora","non-dropping-particle":"","parse-names":false,"suffix":""},{"dropping-particle":"","family":"Rammner","given":"Burkhard","non-dropping-particle":"","parse-names":false,"suffix":""},{"dropping-particle":"","family":"Schikorski","given":"Thomas","non-dropping-particle":"","parse-names":false,"suffix":""},{"dropping-particle":"","family":"Fornasiero","given":"Eugenio F","non-dropping-particle":"","parse-names":false,"suffix":""},{"dropping-particle":"","family":"Truckenbrodt","given":"Sven","non-dropping-particle":"","parse-names":false,"suffix":""},{"dropping-particle":"","family":"Köster","given":"Sarah","non-dropping-particle":"","parse-names":false,"suffix":""},{"dropping-particle":"","family":"Rizzoli","given":"Silvio O","non-dropping-particle":"","parse-names":false,"suffix":""}],"container-title":"The EMBO journal","id":"ITEM-1","issue":"16","issued":{"date-parts":[["2020","8","17"]]},"publisher":"EMBO J","title":"A comparative analysis of the mobility of 45 proteins in the synaptic bouton","type":"article-journal","volume":"39"},"uris":["http://www.mendeley.com/documents/?uuid=a0a48f72-1554-3385-8c17-57fff5d59682"]},{"id":"ITEM-2","itemData":{"DOI":"10.1073/PNAS.1007037107/-/DCSUPPLEMENTAL/SM01.MOV","ISSN":"10916490","abstract":"Neurotransmitter release is achieved through the fusion of synaptic vesicles with the neuronal plasma membrane (exocytosis). Vesicles are then retrieved from the plasma membrane (endocytosis). It was hypothesized more than 3 decades ago that endosomes participate in vesicle recycling, constituting a slow endocytosis pathway required especially after prolonged stimulation. This recycling model predicts that newly endocytosed vesicles fuse with an endosome, which sorts (organizes) the molecules and buds exocytosis-competent vesicles. We analyzed here the endosome function using hippocampal neurons, isolated nerve terminals (synaptosomes), and PC12 cells by stimulated emission depletion microscopy, photooxidation EM, and several conventional microscopy assays. Surprisingly, we found that endosomal sorting is a rapid pathway, which appeared to be involved in the recycling of the initial vesicles to be released on stimulation, the readily releasable pool. In agreement with the endosomal model, the vesicle composition changed after endocytosis, with the newly formed vesicles being enriched in plasma membrane proteins. Vesicle proteins were organized in clusters both in the plasma membrane (on exocytosis) and in the endosome. In the latter compartment, they segregated from plasma membrane components in a process that is likely important for sorting/budding of newly developed vesicles from the endosome.","author":[{"dropping-particle":"","family":"Hoopmann","given":"Peer","non-dropping-particle":"","parse-names":false,"suffix":""},{"dropping-particle":"","family":"Punge","given":"Annedore","non-dropping-particle":"","parse-names":false,"suffix":""},{"dropping-particle":"V.","family":"Barysch","given":"Sina","non-dropping-particle":"","parse-names":false,"suffix":""},{"dropping-particle":"","family":"Westphal","given":"Volker","non-dropping-particle":"","parse-names":false,"suffix":""},{"dropping-particle":"","family":"Bückers","given":"Johanna","non-dropping-particle":"","parse-names":false,"suffix":""},{"dropping-particle":"","family":"Opazo","given":"Felipe","non-dropping-particle":"","parse-names":false,"suffix":""},{"dropping-particle":"","family":"Bethani","given":"Ioanna","non-dropping-particle":"","parse-names":false,"suffix":""},{"dropping-particle":"","family":"Lauterbach","given":"Marcel A.","non-dropping-particle":"","parse-names":false,"suffix":""},{"dropping-particle":"","family":"Hell","given":"Stefan W.","non-dropping-particle":"","parse-names":false,"suffix":""},{"dropping-particle":"","family":"Rizzoli","given":"Silvio O.","non-dropping-particle":"","parse-names":false,"suffix":""}],"container-title":"Proceedings of the National Academy of Sciences of the United States of America","id":"ITEM-2","issue":"44","issued":{"date-parts":[["2010","11","2"]]},"page":"19055-19060","publisher":"National Academy of Sciences","title":"Endosomal sorting of readily releasable synaptic vesicles","type":"article-journal","volume":"107"},"uris":["http://www.mendeley.com/documents/?uuid=a98dbf35-af60-3403-9a03-20433c13126b"]},{"id":"ITEM-3","itemData":{"DOI":"10.1016/J.NEURON.2011.10.034","ISSN":"1097-4199","PMID":"22243751","abstract":"Recent studies suggest that synaptic vesicles (SVs) giving rise to spontaneous neurotransmission are distinct from those that carry out evoked release. However, the molecular basis of this dichotomy remains unclear. Here, we focused on two noncanonical SNARE molecules, Vps10p-tail-interactor-1a (vti1a) and VAMP7, previously shown to reside on SVs. Using simultaneous multicolor imaging at individual synapses, we could show that compared to the more abundant vesicular SNARE synaptobrevin2, both vti1a and VAMP7 were reluctantly mobilized during activity. Vti1a, but not VAMP7, showed robust trafficking under resting conditions that could be partly matched by synaptobrevin2. Furthermore, loss of vti1a function selectively reduced high-frequency spontaneous neurotransmitter release detected postsynaptically. Expression of a truncated version of vti1a augmented spontaneous release more than full-length vti1a, suggesting that an autoinhibitory process regulates vti1a function. Taken together, these results support the premise that in its native form vti1a selectively maintains spontaneous neurotransmitter release. Recent studies suggest that synaptic vesicles giving rise to spontaneous neurotransmission are distinct from those that carry out evoked release. Ramirez etal. address the role of the synaptic vesicle-associated SNARE protein vti1a and demonstrate a selective role for this protein in spontaneous neurotransmitter release. © 2012 Elsevier Inc.","author":[{"dropping-particle":"","family":"Ramirez","given":"Denise M.O.","non-dropping-particle":"","parse-names":false,"suffix":""},{"dropping-particle":"","family":"Khvotchev","given":"Mikhail","non-dropping-particle":"","parse-names":false,"suffix":""},{"dropping-particle":"","family":"Trauterman","given":"Brent","non-dropping-particle":"","parse-names":false,"suffix":""},{"dropping-particle":"","family":"Kavalali","given":"Ege T.","non-dropping-particle":"","parse-names":false,"suffix":""}],"container-title":"Neuron","id":"ITEM-3","issue":"1","issued":{"date-parts":[["2012","1","12"]]},"page":"121-134","publisher":"Neuron","title":"Vti1a identifies a vesicle pool that preferentially recycles at rest and maintains spontaneous neurotransmission","type":"article-journal","volume":"73"},"uris":["http://www.mendeley.com/documents/?uuid=98c8ea1b-52c5-367d-9cdf-da7079949054"]}],"mendeley":{"formattedCitation":"[1–3]","plainTextFormattedCitation":"[1–3]","previouslyFormattedCitation":"[66–68]"},"properties":{"noteIndex":0},"schema":"https://github.com/citation-style-language/schema/raw/master/csl-citation.json"}</w:instrText>
            </w:r>
            <w:r>
              <w:rPr>
                <w:rFonts w:cstheme="minorHAnsi"/>
                <w:sz w:val="20"/>
                <w:szCs w:val="20"/>
                <w:shd w:val="clear" w:color="auto" w:fill="FFFFFF"/>
              </w:rPr>
              <w:fldChar w:fldCharType="separate"/>
            </w:r>
            <w:r w:rsidR="00E92993" w:rsidRPr="00E92993">
              <w:rPr>
                <w:rFonts w:cstheme="minorHAnsi"/>
                <w:noProof/>
                <w:sz w:val="20"/>
                <w:szCs w:val="20"/>
                <w:shd w:val="clear" w:color="auto" w:fill="FFFFFF"/>
              </w:rPr>
              <w:t>[1–3]</w:t>
            </w:r>
            <w:r>
              <w:rPr>
                <w:rFonts w:cstheme="minorHAnsi"/>
                <w:sz w:val="20"/>
                <w:szCs w:val="20"/>
                <w:shd w:val="clear" w:color="auto" w:fill="FFFFFF"/>
              </w:rPr>
              <w:fldChar w:fldCharType="end"/>
            </w:r>
          </w:p>
        </w:tc>
        <w:tc>
          <w:tcPr>
            <w:tcW w:w="2977" w:type="dxa"/>
            <w:vAlign w:val="center"/>
          </w:tcPr>
          <w:p w:rsidR="00E0450A" w:rsidRPr="00410DA3" w:rsidRDefault="00E0450A" w:rsidP="00EE6F37">
            <w:pPr>
              <w:rPr>
                <w:rFonts w:cstheme="minorHAnsi"/>
                <w:sz w:val="20"/>
                <w:szCs w:val="20"/>
                <w:shd w:val="clear" w:color="auto" w:fill="FFFFFF"/>
              </w:rPr>
            </w:pPr>
            <w:r w:rsidRPr="00410DA3">
              <w:rPr>
                <w:rFonts w:cstheme="minorHAnsi"/>
                <w:sz w:val="20"/>
                <w:szCs w:val="20"/>
                <w:shd w:val="clear" w:color="auto" w:fill="FFFFFF"/>
              </w:rPr>
              <w:t>EGF and Transferrin</w:t>
            </w:r>
            <w:r>
              <w:rPr>
                <w:rFonts w:cstheme="minorHAnsi"/>
                <w:sz w:val="20"/>
                <w:szCs w:val="20"/>
                <w:shd w:val="clear" w:color="auto" w:fill="FFFFFF"/>
              </w:rPr>
              <w:t xml:space="preserve"> experiments </w:t>
            </w:r>
            <w:r>
              <w:rPr>
                <w:rFonts w:cstheme="minorHAnsi"/>
                <w:sz w:val="20"/>
                <w:szCs w:val="20"/>
                <w:shd w:val="clear" w:color="auto" w:fill="FFFFFF"/>
              </w:rPr>
              <w:br/>
            </w:r>
            <w:r w:rsidRPr="00410DA3">
              <w:rPr>
                <w:rFonts w:cstheme="minorHAnsi"/>
                <w:sz w:val="20"/>
                <w:szCs w:val="20"/>
                <w:shd w:val="clear" w:color="auto" w:fill="FFFFFF"/>
              </w:rPr>
              <w:t>(Suppl. Fig.</w:t>
            </w:r>
            <w:r>
              <w:rPr>
                <w:rFonts w:cstheme="minorHAnsi"/>
                <w:sz w:val="20"/>
                <w:szCs w:val="20"/>
                <w:shd w:val="clear" w:color="auto" w:fill="FFFFFF"/>
              </w:rPr>
              <w:t xml:space="preserve"> 7</w:t>
            </w:r>
            <w:r w:rsidRPr="00410DA3">
              <w:rPr>
                <w:rFonts w:cstheme="minorHAnsi"/>
                <w:sz w:val="20"/>
                <w:szCs w:val="20"/>
                <w:shd w:val="clear" w:color="auto" w:fill="FFFFFF"/>
              </w:rPr>
              <w:t>)</w:t>
            </w:r>
          </w:p>
        </w:tc>
      </w:tr>
      <w:tr w:rsidR="00E0450A" w:rsidRPr="00767B4B" w:rsidTr="00EE6F37">
        <w:trPr>
          <w:trHeight w:val="567"/>
        </w:trPr>
        <w:tc>
          <w:tcPr>
            <w:tcW w:w="1989" w:type="dxa"/>
            <w:shd w:val="clear" w:color="auto" w:fill="auto"/>
            <w:vAlign w:val="center"/>
          </w:tcPr>
          <w:p w:rsidR="00E0450A" w:rsidRDefault="00E0450A" w:rsidP="00EE6F37">
            <w:pPr>
              <w:pStyle w:val="ListParagraph"/>
              <w:ind w:left="317"/>
              <w:rPr>
                <w:rFonts w:cstheme="minorHAnsi"/>
                <w:sz w:val="20"/>
                <w:szCs w:val="20"/>
                <w:shd w:val="clear" w:color="auto" w:fill="FFFFFF"/>
              </w:rPr>
            </w:pPr>
          </w:p>
          <w:p w:rsidR="00E0450A" w:rsidRPr="00410DA3" w:rsidRDefault="00E0450A" w:rsidP="00EE6F37">
            <w:pPr>
              <w:pStyle w:val="ListParagraph"/>
              <w:numPr>
                <w:ilvl w:val="0"/>
                <w:numId w:val="5"/>
              </w:numPr>
              <w:ind w:left="317"/>
              <w:rPr>
                <w:rFonts w:cstheme="minorHAnsi"/>
                <w:sz w:val="20"/>
                <w:szCs w:val="20"/>
                <w:shd w:val="clear" w:color="auto" w:fill="FFFFFF"/>
              </w:rPr>
            </w:pPr>
            <w:r w:rsidRPr="00410DA3">
              <w:rPr>
                <w:rFonts w:cstheme="minorHAnsi"/>
                <w:sz w:val="20"/>
                <w:szCs w:val="20"/>
                <w:shd w:val="clear" w:color="auto" w:fill="FFFFFF"/>
              </w:rPr>
              <w:t>Syntaxin4(0010)</w:t>
            </w:r>
          </w:p>
        </w:tc>
        <w:tc>
          <w:tcPr>
            <w:tcW w:w="4810" w:type="dxa"/>
            <w:vAlign w:val="center"/>
          </w:tcPr>
          <w:p w:rsidR="00E0450A" w:rsidRPr="004441F2" w:rsidRDefault="00E0450A" w:rsidP="00EE6F37">
            <w:pPr>
              <w:pStyle w:val="ListParagraph"/>
              <w:numPr>
                <w:ilvl w:val="0"/>
                <w:numId w:val="10"/>
              </w:numPr>
              <w:ind w:left="335" w:hanging="283"/>
              <w:rPr>
                <w:rFonts w:cstheme="minorHAnsi"/>
                <w:sz w:val="20"/>
                <w:szCs w:val="20"/>
                <w:shd w:val="clear" w:color="auto" w:fill="FFFFFF"/>
              </w:rPr>
            </w:pPr>
            <w:r w:rsidRPr="004441F2">
              <w:rPr>
                <w:rFonts w:cstheme="minorHAnsi"/>
                <w:sz w:val="20"/>
                <w:szCs w:val="20"/>
                <w:shd w:val="clear" w:color="auto" w:fill="FFFFFF"/>
              </w:rPr>
              <w:fldChar w:fldCharType="begin" w:fldLock="1"/>
            </w:r>
            <w:r w:rsidR="00E92993">
              <w:rPr>
                <w:rFonts w:cstheme="minorHAnsi"/>
                <w:sz w:val="20"/>
                <w:szCs w:val="20"/>
                <w:shd w:val="clear" w:color="auto" w:fill="FFFFFF"/>
              </w:rPr>
              <w:instrText>ADDIN CSL_CITATION {"citationItems":[{"id":"ITEM-1","itemData":{"DOI":"10.1210/ME.2011-1112","ISSN":"0888-8809","PMID":"22108804","abstract":"The plasma membrane soluble N-ethylmaleimide-sensitive factor attachment receptor (SNARE) protein syntaxin (Syn)4 is required for biphasic insulin secretion, although how it regulates each phase remains unclear. In a screen to identify new Syn4-interacting factors, the calcium-activated F-actin-severing protein gelsolin was revealed. Gelsolin has been previously implicated as a positive effector of insulin secretion, although a molecular mechanism to underlie this function is lacking. Toward this, our in vitro binding studies showed the Syn4-gelsolin interaction to be direct and mediated by the N-terminal Ha domain (amino acid residues 39-70) of Syn4. Syn4-gelsolin complexes formed under basal conditions and dissociated upon acute glucose or KCl stimulation; nifedipine blocked dissociation. The dissociating action of secretagogues could be mimicked by expression of the N-terminal Ha domain of Syn4 fused to green fluorescent protein (GFP) (GFP-39-70). Furthermore, GFP-39-70 expression in isolated mouse islet and clonal MIN6 β-cells initiated insulin release in the absence of appropriate stimuli. Consistent with this, the inhibitory GFP-39-70 peptide also initiated Syn4 activation in the absence of stimuli. Moreover, although MIN6 β-cells expressing the GFP-39-70 peptide maintained normal calcium influx in response to KCl, KCl-stimulated insulin secretion and the triggering pathway of insulin secretion were significantly impaired. Taken together, these data support a mechanistic model for gelsolin's role in insulin exocytosis: gelsolin clamps unsolicited soluble N-ethylmaleimide-sensitive factor attachment receptor (SNARE)-regulated exocytosis through direct association with Syn4 in the absence of appropriate stimuli, which is relieved upon stimulus-induced calcium influx to activate gelsolin and induce its dissociation from Syn4 to facilitate insulin exocytosis. © 2012 by The Endocrine Society.","author":[{"dropping-particle":"","family":"Kalwat","given":"Michael A.","non-dropping-particle":"","parse-names":false,"suffix":""},{"dropping-particle":"","family":"Wiseman","given":"Dean A.","non-dropping-particle":"","parse-names":false,"suffix":""},{"dropping-particle":"","family":"Luo","given":"Wei","non-dropping-particle":"","parse-names":false,"suffix":""},{"dropping-particle":"","family":"Wang","given":"Zhanxiang","non-dropping-particle":"","parse-names":false,"suffix":""},{"dropping-particle":"","family":"Thurmond","given":"Debbie C.","non-dropping-particle":"","parse-names":false,"suffix":""}],"container-title":"Molecular Endocrinology","id":"ITEM-1","issue":"1","issued":{"date-parts":[["2012","1","1"]]},"page":"128-141","publisher":"Oxford Academic","title":"Gelsolin Associates with the N Terminus of Syntaxin 4 to Regulate Insulin Granule Exocytosis","type":"article-journal","volume":"26"},"uris":["http://www.mendeley.com/documents/?uuid=48dca97f-15b2-35e0-840c-5a914e753c80"]},{"id":"ITEM-2","itemData":{"DOI":"10.1093/OXFORDJOURNALS.JBCHEM.A003280","ISSN":"0021-924X","PMID":"12417022","abstract":"SNARE proteins are widely accepted to be involved in the docking and fusion process of intracellular vesicle trafficking. VAMP-2, syntaxin-4, and SNAP-23 are plausible candidate SNARE proteins for non-neuronal exocytosis. Thus, we examined the localization, protein-protein interaction, and intracellular trafficking of these proteins by expressing them as green fluorescent protein (GFP)- and FLAG-tagged fusion proteins in various cells, including HSY cells, a human parotid epithelial cell line. GFP-VAMP-2 was expressed strongly in the Golgi area and weakly on the plasma membrane. Although GFP-SNAP-23 seemed to be expressed universally in the cytosol, the GFP signal was clearly seen on the plasma membrane, when soluble GFP-SNAP-23 was removed by treatment with saponin. GFP-syntaxin-4 was undetectable on the plasma membrane but was strongly expressed on unidentified unusually large vesicles. GFP-syntaxin-4 without its transmembrane domain was still incompletely soluble and observed as aggregates. When syntaxin-4 and munc18c were coexpressed, syntaxin-4 was translocated at least in part to the plasma membrane. The protein-protein interaction between syntaxin-4 and VAMP-2 with their transmembrane domains was markedly inhibited on coexpression of munc18c. These results suggest that munc18c plays an important role in the trafficking of syntaxin-4 to its proper destination by preventing premature interactions with other proteins, including SNARE proteins.","author":[{"dropping-particle":"","family":"Takuma","given":"Taishin","non-dropping-particle":"","parse-names":false,"suffix":""},{"dropping-particle":"","family":"Arakawa","given":"Toshiya","non-dropping-particle":"","parse-names":false,"suffix":""},{"dropping-particle":"","family":"Okayama","given":"Miki","non-dropping-particle":"","parse-names":false,"suffix":""},{"dropping-particle":"","family":"Mizoguchi","given":"Itaru","non-dropping-particle":"","parse-names":false,"suffix":""},{"dropping-particle":"","family":"Tanimura","given":"Akihiko","non-dropping-particle":"","parse-names":false,"suffix":""},{"dropping-particle":"","family":"Tajima","given":"Yoshifumi","non-dropping-particle":"","parse-names":false,"suffix":""}],"container-title":"The Journal of Biochemistry","id":"ITEM-2","issue":"5","issued":{"date-parts":[["2002","11","1"]]},"page":"729-735","publisher":"Oxford Academic","title":"Trafficking of Green Fluorescent Protein-Tagged SNARE Proteins in HSY Cells","type":"article-journal","volume":"132"},"uris":["http://www.mendeley.com/documents/?uuid=cfcd816d-e237-35df-9c54-8cf443a84bbf"]}],"mendeley":{"formattedCitation":"[4,5]","plainTextFormattedCitation":"[4,5]","previouslyFormattedCitation":"[69,70]"},"properties":{"noteIndex":0},"schema":"https://github.com/citation-style-language/schema/raw/master/csl-citation.json"}</w:instrText>
            </w:r>
            <w:r w:rsidRPr="004441F2">
              <w:rPr>
                <w:rFonts w:cstheme="minorHAnsi"/>
                <w:sz w:val="20"/>
                <w:szCs w:val="20"/>
                <w:shd w:val="clear" w:color="auto" w:fill="FFFFFF"/>
              </w:rPr>
              <w:fldChar w:fldCharType="separate"/>
            </w:r>
            <w:r w:rsidR="00E92993" w:rsidRPr="00E92993">
              <w:rPr>
                <w:rFonts w:cstheme="minorHAnsi"/>
                <w:noProof/>
                <w:sz w:val="20"/>
                <w:szCs w:val="20"/>
                <w:shd w:val="clear" w:color="auto" w:fill="FFFFFF"/>
              </w:rPr>
              <w:t>[4,5]</w:t>
            </w:r>
            <w:r w:rsidRPr="004441F2">
              <w:rPr>
                <w:rFonts w:cstheme="minorHAnsi"/>
                <w:sz w:val="20"/>
                <w:szCs w:val="20"/>
                <w:shd w:val="clear" w:color="auto" w:fill="FFFFFF"/>
              </w:rPr>
              <w:fldChar w:fldCharType="end"/>
            </w:r>
          </w:p>
          <w:p w:rsidR="00E0450A" w:rsidRPr="003A149E" w:rsidRDefault="00E0450A" w:rsidP="00EE6F37">
            <w:pPr>
              <w:pStyle w:val="ListParagraph"/>
              <w:numPr>
                <w:ilvl w:val="0"/>
                <w:numId w:val="10"/>
              </w:numPr>
              <w:ind w:left="335" w:hanging="283"/>
              <w:rPr>
                <w:rFonts w:cstheme="minorHAnsi"/>
                <w:sz w:val="20"/>
                <w:szCs w:val="20"/>
                <w:shd w:val="clear" w:color="auto" w:fill="FFFFFF"/>
              </w:rPr>
            </w:pPr>
            <w:r w:rsidRPr="004441F2">
              <w:rPr>
                <w:rFonts w:cstheme="minorHAnsi"/>
                <w:sz w:val="20"/>
                <w:szCs w:val="20"/>
                <w:shd w:val="clear" w:color="auto" w:fill="FFFFFF"/>
              </w:rPr>
              <w:t xml:space="preserve">Synuclein Nanobody epitopes / tags are short </w:t>
            </w:r>
            <w:r w:rsidRPr="004441F2">
              <w:rPr>
                <w:rFonts w:cstheme="minorHAnsi"/>
                <w:sz w:val="20"/>
                <w:szCs w:val="20"/>
                <w:shd w:val="clear" w:color="auto" w:fill="FFFFFF"/>
              </w:rPr>
              <w:fldChar w:fldCharType="begin" w:fldLock="1"/>
            </w:r>
            <w:r w:rsidR="00E92993">
              <w:rPr>
                <w:rFonts w:cstheme="minorHAnsi"/>
                <w:sz w:val="20"/>
                <w:szCs w:val="20"/>
                <w:shd w:val="clear" w:color="auto" w:fill="FFFFFF"/>
              </w:rPr>
              <w:instrText>ADDIN CSL_CITATION {"citationItems":[{"id":"ITEM-1","itemData":{"DOI":"10.1016/J.JMB.2010.07.001","ISSN":"1089-8638","PMID":"20620148","abstract":"The aggregation of the intrinsically disordered protein α-synuclein to form fibrillar amyloid structures is intimately associated with a variety of neurological disorders, most notably Parkinson's disease. The molecular mechanism of α-synuclein aggregation and toxicity is not yet understood in any detail, not least because of the paucity of structural probes through which to study the behavior of such a disordered system. Here, we describe an investigation involving a single-domain camelid antibody, NbSyn2, selected by phage display techniques to bind to α-synuclein, including the exploration of its effects on the in vitro aggregation of the protein under a variety of conditions. We show using isothermal calorimetric methods that NbSyn2 binds specifically to monomeric α-synuclein with nanomolar affinity and by means of NMR spectroscopy that it interacts with the four C-terminal residues of the protein. This latter finding is confirmed by the determination of a crystal structure of NbSyn2 bound to a peptide encompassing the nine C-terminal residues of α-synuclein. The NbSyn2:α-synuclein interaction is mediated mainly by side-chain interactions while water molecules cross-link the main-chain atoms of α-synuclein to atoms of NbSyn2, a feature we believe could be important in intrinsically disordered protein interactions more generally. The aggregation behavior of α-synuclein at physiological pH, including the morphology of the resulting fibrillar structures, is remarkably unaffected by the presence of NbSyn2 and indeed we show that NbSyn2 binds strongly to the aggregated as well as to the soluble forms of α-synuclein. These results give strong support to the conjecture that the C-terminal region of the protein is not directly involved in the mechanism of aggregation and suggest that binding of NbSyn2 could be a useful probe for the identification of α-synuclein aggregation in vitro and possibly in vivo. © 2010.","author":[{"dropping-particle":"","family":"Genst","given":"Erwin J.","non-dropping-particle":"De","parse-names":false,"suffix":""},{"dropping-particle":"","family":"Guilliams","given":"Tim","non-dropping-particle":"","parse-names":false,"suffix":""},{"dropping-particle":"","family":"Wellens","given":"Joke","non-dropping-particle":"","parse-names":false,"suffix":""},{"dropping-particle":"","family":"Day","given":"Elizabeth M.","non-dropping-particle":"","parse-names":false,"suffix":""},{"dropping-particle":"","family":"Waudby","given":"Christopher A.","non-dropping-particle":"","parse-names":false,"suffix":""},{"dropping-particle":"","family":"Meehan","given":"Sarah","non-dropping-particle":"","parse-names":false,"suffix":""},{"dropping-particle":"","family":"Dumoulin","given":"Mireille","non-dropping-particle":"","parse-names":false,"suffix":""},{"dropping-particle":"","family":"Hsu","given":"Shang Te Danny","non-dropping-particle":"","parse-names":false,"suffix":""},{"dropping-particle":"","family":"Cremades","given":"Nunilo","non-dropping-particle":"","parse-names":false,"suffix":""},{"dropping-particle":"","family":"Verschueren","given":"Koen H.G.","non-dropping-particle":"","parse-names":false,"suffix":""},{"dropping-particle":"","family":"Pardon","given":"Els","non-dropping-particle":"","parse-names":false,"suffix":""},{"dropping-particle":"","family":"Wyns","given":"Lode","non-dropping-particle":"","parse-names":false,"suffix":""},{"dropping-particle":"","family":"Steyaert","given":"Jan","non-dropping-particle":"","parse-names":false,"suffix":""},{"dropping-particle":"","family":"Christodoulou","given":"John","non-dropping-particle":"","parse-names":false,"suffix":""},{"dropping-particle":"","family":"Dobson","given":"Christopher M.","non-dropping-particle":"","parse-names":false,"suffix":""}],"container-title":"Journal of molecular biology","id":"ITEM-1","issue":"2","issued":{"date-parts":[["2010"]]},"page":"326-343","publisher":"J Mol Biol","title":"Structure and properties of a complex of α-synuclein and a single-domain camelid antibody","type":"article-journal","volume":"402"},"uris":["http://www.mendeley.com/documents/?uuid=8bc0c5ee-4faf-3f47-a133-e945bfb3d423"]},{"id":"ITEM-2","itemData":{"DOI":"10.1021/ACS.BIOCHEM.6B00149","ISSN":"1520-4995","PMID":"27096466","abstract":"α-Synuclein is an intrinsically disordered protein whose aggregation is associated with Parkinson's disease and other related neurodegenerative disorders. Recently, two single-domain camelid antibodies (nanobodies) were shown to bind α-synuclein with high affinity. Herein, we investigated how these two nanobodies (NbSyn2 and NbSyn87), which are directed to two distinct epitopes within the C-terminal domain of α-synuclein, affect the conformational properties of this protein. Our results suggest that nanobody NbSyn2, which binds to the five C-terminal residues of α-synuclein (residues 136-140), does not disrupt the transient long-range interactions that generate a degree of compaction within the native structural ensemble of α-synuclein. In contrast, the data that we report indicate that NbSyn87, which targets a central region within the C-terminal domain (residues 118-128), has more substantial effects on the fluctuating secondary and tertiary structure of the protein. These results are consistent with the different effects that the two nanobodies have on the aggregation behavior of α-synuclein in vitro. Our findings thus provide new insights into the type of effects that nanobodies can have on the conformational ensemble of α-synuclein.","author":[{"dropping-particle":"","family":"El-Turk","given":"Farah","non-dropping-particle":"","parse-names":false,"suffix":""},{"dropping-particle":"","family":"Newby","given":"Francisco N.","non-dropping-particle":"","parse-names":false,"suffix":""},{"dropping-particle":"","family":"Genst","given":"Erwin","non-dropping-particle":"De","parse-names":false,"suffix":""},{"dropping-particle":"","family":"Guilliams","given":"Tim","non-dropping-particle":"","parse-names":false,"suffix":""},{"dropping-particle":"","family":"Sprules","given":"Tara","non-dropping-particle":"","parse-names":false,"suffix":""},{"dropping-particle":"","family":"Mittermaier","given":"Anthony","non-dropping-particle":"","parse-names":false,"suffix":""},{"dropping-particle":"","family":"Dobson","given":"Christopher M.","non-dropping-particle":"","parse-names":false,"suffix":""},{"dropping-particle":"","family":"Vendruscolo","given":"Michele","non-dropping-particle":"","parse-names":false,"suffix":""}],"container-title":"Biochemistry","id":"ITEM-2","issue":"22","issued":{"date-parts":[["2016","6","7"]]},"page":"3116-3122","publisher":"Biochemistry","title":"Structural Effects of Two Camelid Nanobodies Directed to Distinct C-Terminal Epitopes on α-Synuclein","type":"article-journal","volume":"55"},"uris":["http://www.mendeley.com/documents/?uuid=e5be2770-295b-34bf-8d80-49c137405af9"]},{"id":"ITEM-3","itemData":{"DOI":"10.1016/J.JMB.2013.01.040","ISSN":"0022-2836","PMID":"23557833","abstract":"Nanobodies are single-domain fragments of camelid antibodies that are emerging as versatile tools in biotechnology. We describe here the interactions of a specific nanobody, NbSyn87, with the monomeric and fibrillar forms of α-synuclein (αSyn), a 140-residue protein whose aggregation is associated with Parkinson's disease. We have characterized these interactions using a range of biophysical techniques, including nuclear magnetic resonance and circular dichroism spectroscopy, isothermal titration calorimetry and quartz crystal microbalance measurements. In addition, we have compared the results with those that we have reported previously for a different nanobody, NbSyn2, also raised against monomeric αSyn. This comparison indicates that NbSyn87 and NbSyn2 bind with nanomolar affinity to distinctive epitopes within the C-terminal domain of soluble αSyn, comprising approximately amino acids 118-131 and 137-140, respectively. The calorimetric and quartz crystal microbalance data indicate that the epitopes of both nanobodies are still accessible when αSyn converts into its fibrillar structure. The apparent affinities and other thermodynamic parameters defining the binding between the nanobody and the fibrils, however, vary significantly with the length of time that the process of fibril formation has been allowed to progress and with the conditions under which formation occurs, indicating that the environment of the C-terminal domain of αSyn changes as fibril assembly takes place. These results demonstrate that nanobodies are able to target forms of potentially pathogenic aggregates that differ from each other in relatively minor details of their structure, such as those associated with fibril maturation. © 2013 Elsevier Ltd.","author":[{"dropping-particle":"","family":"Guilliams","given":"Tim","non-dropping-particle":"","parse-names":false,"suffix":""},{"dropping-particle":"","family":"El-Turk","given":"Farah","non-dropping-particle":"","parse-names":false,"suffix":""},{"dropping-particle":"","family":"Buell","given":"Alexander K.","non-dropping-particle":"","parse-names":false,"suffix":""},{"dropping-particle":"","family":"O'Day","given":"Elizabeth M.","non-dropping-particle":"","parse-names":false,"suffix":""},{"dropping-particle":"","family":"Aprile","given":"Francesco A.","non-dropping-particle":"","parse-names":false,"suffix":""},{"dropping-particle":"","family":"Esbjörner","given":"Elin K.","non-dropping-particle":"","parse-names":false,"suffix":""},{"dropping-particle":"","family":"Vendruscolo","given":"Michele","non-dropping-particle":"","parse-names":false,"suffix":""},{"dropping-particle":"","family":"Cremades","given":"Nunilo","non-dropping-particle":"","parse-names":false,"suffix":""},{"dropping-particle":"","family":"Pardon","given":"Els","non-dropping-particle":"","parse-names":false,"suffix":""},{"dropping-particle":"","family":"Wyns","given":"Lode","non-dropping-particle":"","parse-names":false,"suffix":""},{"dropping-particle":"","family":"Welland","given":"Mark E.","non-dropping-particle":"","parse-names":false,"suffix":""},{"dropping-particle":"","family":"Steyaert","given":"Jan","non-dropping-particle":"","parse-names":false,"suffix":""},{"dropping-particle":"","family":"Christodoulou","given":"John","non-dropping-particle":"","parse-names":false,"suffix":""},{"dropping-particle":"","family":"Dobson","given":"Christopher M.","non-dropping-particle":"","parse-names":false,"suffix":""},{"dropping-particle":"","family":"Genst","given":"Erwin","non-dropping-particle":"De","parse-names":false,"suffix":""}],"container-title":"Journal of Molecular Biology","id":"ITEM-3","issue":"14","issued":{"date-parts":[["2013","7","24"]]},"page":"2397-2411","publisher":"Academic Press","title":"Nanobodies Raised against Monomeric α-Synuclein Distinguish between Fibrils at Different Maturation Stages","type":"article-journal","volume":"425"},"uris":["http://www.mendeley.com/documents/?uuid=d7936383-580f-3a36-848b-616db4662122"]}],"mendeley":{"formattedCitation":"[6–8]","plainTextFormattedCitation":"[6–8]","previouslyFormattedCitation":"[13,55,56]"},"properties":{"noteIndex":0},"schema":"https://github.com/citation-style-language/schema/raw/master/csl-citation.json"}</w:instrText>
            </w:r>
            <w:r w:rsidRPr="004441F2">
              <w:rPr>
                <w:rFonts w:cstheme="minorHAnsi"/>
                <w:sz w:val="20"/>
                <w:szCs w:val="20"/>
                <w:shd w:val="clear" w:color="auto" w:fill="FFFFFF"/>
              </w:rPr>
              <w:fldChar w:fldCharType="separate"/>
            </w:r>
            <w:r w:rsidR="00E92993" w:rsidRPr="00E92993">
              <w:rPr>
                <w:rFonts w:cstheme="minorHAnsi"/>
                <w:noProof/>
                <w:sz w:val="20"/>
                <w:szCs w:val="20"/>
                <w:shd w:val="clear" w:color="auto" w:fill="FFFFFF"/>
              </w:rPr>
              <w:t>[6–8]</w:t>
            </w:r>
            <w:r w:rsidRPr="004441F2">
              <w:rPr>
                <w:rFonts w:cstheme="minorHAnsi"/>
                <w:sz w:val="20"/>
                <w:szCs w:val="20"/>
                <w:shd w:val="clear" w:color="auto" w:fill="FFFFFF"/>
              </w:rPr>
              <w:fldChar w:fldCharType="end"/>
            </w:r>
          </w:p>
        </w:tc>
        <w:tc>
          <w:tcPr>
            <w:tcW w:w="2977" w:type="dxa"/>
            <w:vAlign w:val="center"/>
          </w:tcPr>
          <w:p w:rsidR="00E0450A" w:rsidRPr="00410DA3" w:rsidRDefault="00E0450A" w:rsidP="00EE6F37">
            <w:pPr>
              <w:rPr>
                <w:rFonts w:cstheme="minorHAnsi"/>
                <w:sz w:val="20"/>
                <w:szCs w:val="20"/>
                <w:shd w:val="clear" w:color="auto" w:fill="FFFFFF"/>
              </w:rPr>
            </w:pPr>
            <w:r w:rsidRPr="00410DA3">
              <w:rPr>
                <w:rFonts w:cstheme="minorHAnsi"/>
                <w:sz w:val="20"/>
                <w:szCs w:val="20"/>
                <w:shd w:val="clear" w:color="auto" w:fill="FFFFFF"/>
              </w:rPr>
              <w:t>EGF and Transferrin</w:t>
            </w:r>
            <w:r>
              <w:rPr>
                <w:rFonts w:cstheme="minorHAnsi"/>
                <w:sz w:val="20"/>
                <w:szCs w:val="20"/>
                <w:shd w:val="clear" w:color="auto" w:fill="FFFFFF"/>
              </w:rPr>
              <w:t xml:space="preserve"> experiments </w:t>
            </w:r>
            <w:r>
              <w:rPr>
                <w:rFonts w:cstheme="minorHAnsi"/>
                <w:sz w:val="20"/>
                <w:szCs w:val="20"/>
                <w:shd w:val="clear" w:color="auto" w:fill="FFFFFF"/>
              </w:rPr>
              <w:br/>
            </w:r>
            <w:r w:rsidRPr="00410DA3">
              <w:rPr>
                <w:rFonts w:cstheme="minorHAnsi"/>
                <w:sz w:val="20"/>
                <w:szCs w:val="20"/>
                <w:shd w:val="clear" w:color="auto" w:fill="FFFFFF"/>
              </w:rPr>
              <w:t xml:space="preserve">(Suppl. Fig. </w:t>
            </w:r>
            <w:r>
              <w:rPr>
                <w:rFonts w:cstheme="minorHAnsi"/>
                <w:sz w:val="20"/>
                <w:szCs w:val="20"/>
                <w:shd w:val="clear" w:color="auto" w:fill="FFFFFF"/>
              </w:rPr>
              <w:t>8</w:t>
            </w:r>
            <w:r w:rsidRPr="00410DA3">
              <w:rPr>
                <w:rFonts w:cstheme="minorHAnsi"/>
                <w:sz w:val="20"/>
                <w:szCs w:val="20"/>
                <w:shd w:val="clear" w:color="auto" w:fill="FFFFFF"/>
              </w:rPr>
              <w:t>)</w:t>
            </w:r>
          </w:p>
        </w:tc>
      </w:tr>
      <w:tr w:rsidR="00E0450A" w:rsidRPr="00E92993" w:rsidTr="00EE6F37">
        <w:trPr>
          <w:trHeight w:val="567"/>
        </w:trPr>
        <w:tc>
          <w:tcPr>
            <w:tcW w:w="1989" w:type="dxa"/>
            <w:vAlign w:val="center"/>
          </w:tcPr>
          <w:p w:rsidR="00E0450A" w:rsidRPr="00410DA3" w:rsidRDefault="00E0450A" w:rsidP="00EE6F37">
            <w:pPr>
              <w:pStyle w:val="ListParagraph"/>
              <w:numPr>
                <w:ilvl w:val="0"/>
                <w:numId w:val="5"/>
              </w:numPr>
              <w:ind w:left="317"/>
              <w:rPr>
                <w:rFonts w:cstheme="minorHAnsi"/>
                <w:sz w:val="20"/>
                <w:szCs w:val="20"/>
                <w:shd w:val="clear" w:color="auto" w:fill="FFFFFF"/>
              </w:rPr>
            </w:pPr>
            <w:r w:rsidRPr="00410DA3">
              <w:rPr>
                <w:rFonts w:cstheme="minorHAnsi"/>
                <w:sz w:val="20"/>
                <w:szCs w:val="20"/>
                <w:shd w:val="clear" w:color="auto" w:fill="FFFFFF"/>
              </w:rPr>
              <w:t>Syntaxin6(0011)</w:t>
            </w:r>
          </w:p>
        </w:tc>
        <w:tc>
          <w:tcPr>
            <w:tcW w:w="4810" w:type="dxa"/>
            <w:vAlign w:val="center"/>
          </w:tcPr>
          <w:p w:rsidR="00E0450A" w:rsidRDefault="00E0450A" w:rsidP="00EE6F37">
            <w:pPr>
              <w:pStyle w:val="ListParagraph"/>
              <w:numPr>
                <w:ilvl w:val="0"/>
                <w:numId w:val="11"/>
              </w:numPr>
              <w:ind w:left="335" w:hanging="283"/>
              <w:rPr>
                <w:rFonts w:cstheme="minorHAnsi"/>
                <w:sz w:val="20"/>
                <w:szCs w:val="20"/>
                <w:shd w:val="clear" w:color="auto" w:fill="FFFFFF"/>
              </w:rPr>
            </w:pPr>
            <w:r>
              <w:rPr>
                <w:rFonts w:cstheme="minorHAnsi"/>
                <w:sz w:val="20"/>
                <w:szCs w:val="20"/>
                <w:shd w:val="clear" w:color="auto" w:fill="FFFFFF"/>
              </w:rPr>
              <w:fldChar w:fldCharType="begin" w:fldLock="1"/>
            </w:r>
            <w:r w:rsidR="00E92993">
              <w:rPr>
                <w:rFonts w:cstheme="minorHAnsi"/>
                <w:sz w:val="20"/>
                <w:szCs w:val="20"/>
                <w:shd w:val="clear" w:color="auto" w:fill="FFFFFF"/>
              </w:rPr>
              <w:instrText>ADDIN CSL_CITATION {"citationItems":[{"id":"ITEM-1","itemData":{"DOI":"10.15252/EMBJ.2020104596","ISSN":"1460-2075","PMID":"32627850","abstract":"Many proteins involved in synaptic transmission are well known, and their features, as their abundance or spatial distribution, have been analyzed in systematic studies. This has not been the case, however, for their mobility. To solve this, we analyzed the motion of 45 GFP-tagged synaptic proteins expressed in cultured hippocampal neurons, using fluorescence recovery after photobleaching, particle tracking, and modeling. We compared synaptic vesicle proteins, endo- and exocytosis cofactors, cytoskeleton components, and trafficking proteins. We found that movement was influenced by the protein association with synaptic vesicles, especially for membrane proteins. Surprisingly, protein mobility also correlated significantly with parameters as the protein lifetimes, or the nucleotide composition of their mRNAs. We then analyzed protein movement thoroughly, taking into account the spatial characteristics of the system. This resulted in a first visualization of overall protein motion in the synapse, which should enable future modeling studies of synaptic physiology.","author":[{"dropping-particle":"","family":"Reshetniak","given":"Sofiia","non-dropping-particle":"","parse-names":false,"suffix":""},{"dropping-particle":"","family":"Ußling","given":"Jan‐Eike","non-dropping-particle":"","parse-names":false,"suffix":""},{"dropping-particle":"","family":"Perego","given":"Eleonora","non-dropping-particle":"","parse-names":false,"suffix":""},{"dropping-particle":"","family":"Rammner","given":"Burkhard","non-dropping-particle":"","parse-names":false,"suffix":""},{"dropping-particle":"","family":"Schikorski","given":"Thomas","non-dropping-particle":"","parse-names":false,"suffix":""},{"dropping-particle":"","family":"Fornasiero","given":"Eugenio F","non-dropping-particle":"","parse-names":false,"suffix":""},{"dropping-particle":"","family":"Truckenbrodt","given":"Sven","non-dropping-particle":"","parse-names":false,"suffix":""},{"dropping-particle":"","family":"Köster","given":"Sarah","non-dropping-particle":"","parse-names":false,"suffix":""},{"dropping-particle":"","family":"Rizzoli","given":"Silvio O","non-dropping-particle":"","parse-names":false,"suffix":""}],"container-title":"The EMBO journal","id":"ITEM-1","issue":"16","issued":{"date-parts":[["2020","8","17"]]},"publisher":"EMBO J","title":"A comparative analysis of the mobility of 45 proteins in the synaptic bouton","type":"article-journal","volume":"39"},"uris":["http://www.mendeley.com/documents/?uuid=a0a48f72-1554-3385-8c17-57fff5d59682"]}],"mendeley":{"formattedCitation":"[1]","plainTextFormattedCitation":"[1]","previouslyFormattedCitation":"[66]"},"properties":{"noteIndex":0},"schema":"https://github.com/citation-style-language/schema/raw/master/csl-citation.json"}</w:instrText>
            </w:r>
            <w:r>
              <w:rPr>
                <w:rFonts w:cstheme="minorHAnsi"/>
                <w:sz w:val="20"/>
                <w:szCs w:val="20"/>
                <w:shd w:val="clear" w:color="auto" w:fill="FFFFFF"/>
              </w:rPr>
              <w:fldChar w:fldCharType="separate"/>
            </w:r>
            <w:r w:rsidR="00E92993" w:rsidRPr="00E92993">
              <w:rPr>
                <w:rFonts w:cstheme="minorHAnsi"/>
                <w:noProof/>
                <w:sz w:val="20"/>
                <w:szCs w:val="20"/>
                <w:shd w:val="clear" w:color="auto" w:fill="FFFFFF"/>
              </w:rPr>
              <w:t>[1]</w:t>
            </w:r>
            <w:r>
              <w:rPr>
                <w:rFonts w:cstheme="minorHAnsi"/>
                <w:sz w:val="20"/>
                <w:szCs w:val="20"/>
                <w:shd w:val="clear" w:color="auto" w:fill="FFFFFF"/>
              </w:rPr>
              <w:fldChar w:fldCharType="end"/>
            </w:r>
          </w:p>
          <w:p w:rsidR="00E0450A" w:rsidRPr="004441F2" w:rsidRDefault="00E0450A" w:rsidP="00EE6F37">
            <w:pPr>
              <w:pStyle w:val="ListParagraph"/>
              <w:numPr>
                <w:ilvl w:val="0"/>
                <w:numId w:val="11"/>
              </w:numPr>
              <w:ind w:left="335" w:hanging="283"/>
              <w:rPr>
                <w:rFonts w:cstheme="minorHAnsi"/>
                <w:sz w:val="20"/>
                <w:szCs w:val="20"/>
                <w:shd w:val="clear" w:color="auto" w:fill="FFFFFF"/>
              </w:rPr>
            </w:pPr>
            <w:r w:rsidRPr="004441F2">
              <w:rPr>
                <w:rFonts w:cstheme="minorHAnsi"/>
                <w:sz w:val="20"/>
                <w:szCs w:val="20"/>
                <w:shd w:val="clear" w:color="auto" w:fill="FFFFFF"/>
              </w:rPr>
              <w:t xml:space="preserve">Synuclein Nanobody epitopes / tags are short </w:t>
            </w:r>
            <w:r w:rsidRPr="004441F2">
              <w:rPr>
                <w:rFonts w:cstheme="minorHAnsi"/>
                <w:sz w:val="20"/>
                <w:szCs w:val="20"/>
                <w:shd w:val="clear" w:color="auto" w:fill="FFFFFF"/>
              </w:rPr>
              <w:fldChar w:fldCharType="begin" w:fldLock="1"/>
            </w:r>
            <w:r w:rsidR="00E92993">
              <w:rPr>
                <w:rFonts w:cstheme="minorHAnsi"/>
                <w:sz w:val="20"/>
                <w:szCs w:val="20"/>
                <w:shd w:val="clear" w:color="auto" w:fill="FFFFFF"/>
              </w:rPr>
              <w:instrText>ADDIN CSL_CITATION {"citationItems":[{"id":"ITEM-1","itemData":{"DOI":"10.1016/J.JMB.2010.07.001","ISSN":"1089-8638","PMID":"20620148","abstract":"The aggregation of the intrinsically disordered protein α-synuclein to form fibrillar amyloid structures is intimately associated with a variety of neurological disorders, most notably Parkinson's disease. The molecular mechanism of α-synuclein aggregation and toxicity is not yet understood in any detail, not least because of the paucity of structural probes through which to study the behavior of such a disordered system. Here, we describe an investigation involving a single-domain camelid antibody, NbSyn2, selected by phage display techniques to bind to α-synuclein, including the exploration of its effects on the in vitro aggregation of the protein under a variety of conditions. We show using isothermal calorimetric methods that NbSyn2 binds specifically to monomeric α-synuclein with nanomolar affinity and by means of NMR spectroscopy that it interacts with the four C-terminal residues of the protein. This latter finding is confirmed by the determination of a crystal structure of NbSyn2 bound to a peptide encompassing the nine C-terminal residues of α-synuclein. The NbSyn2:α-synuclein interaction is mediated mainly by side-chain interactions while water molecules cross-link the main-chain atoms of α-synuclein to atoms of NbSyn2, a feature we believe could be important in intrinsically disordered protein interactions more generally. The aggregation behavior of α-synuclein at physiological pH, including the morphology of the resulting fibrillar structures, is remarkably unaffected by the presence of NbSyn2 and indeed we show that NbSyn2 binds strongly to the aggregated as well as to the soluble forms of α-synuclein. These results give strong support to the conjecture that the C-terminal region of the protein is not directly involved in the mechanism of aggregation and suggest that binding of NbSyn2 could be a useful probe for the identification of α-synuclein aggregation in vitro and possibly in vivo. © 2010.","author":[{"dropping-particle":"","family":"Genst","given":"Erwin J.","non-dropping-particle":"De","parse-names":false,"suffix":""},{"dropping-particle":"","family":"Guilliams","given":"Tim","non-dropping-particle":"","parse-names":false,"suffix":""},{"dropping-particle":"","family":"Wellens","given":"Joke","non-dropping-particle":"","parse-names":false,"suffix":""},{"dropping-particle":"","family":"Day","given":"Elizabeth M.","non-dropping-particle":"","parse-names":false,"suffix":""},{"dropping-particle":"","family":"Waudby","given":"Christopher A.","non-dropping-particle":"","parse-names":false,"suffix":""},{"dropping-particle":"","family":"Meehan","given":"Sarah","non-dropping-particle":"","parse-names":false,"suffix":""},{"dropping-particle":"","family":"Dumoulin","given":"Mireille","non-dropping-particle":"","parse-names":false,"suffix":""},{"dropping-particle":"","family":"Hsu","given":"Shang Te Danny","non-dropping-particle":"","parse-names":false,"suffix":""},{"dropping-particle":"","family":"Cremades","given":"Nunilo","non-dropping-particle":"","parse-names":false,"suffix":""},{"dropping-particle":"","family":"Verschueren","given":"Koen H.G.","non-dropping-particle":"","parse-names":false,"suffix":""},{"dropping-particle":"","family":"Pardon","given":"Els","non-dropping-particle":"","parse-names":false,"suffix":""},{"dropping-particle":"","family":"Wyns","given":"Lode","non-dropping-particle":"","parse-names":false,"suffix":""},{"dropping-particle":"","family":"Steyaert","given":"Jan","non-dropping-particle":"","parse-names":false,"suffix":""},{"dropping-particle":"","family":"Christodoulou","given":"John","non-dropping-particle":"","parse-names":false,"suffix":""},{"dropping-particle":"","family":"Dobson","given":"Christopher M.","non-dropping-particle":"","parse-names":false,"suffix":""}],"container-title":"Journal of molecular biology","id":"ITEM-1","issue":"2","issued":{"date-parts":[["2010"]]},"page":"326-343","publisher":"J Mol Biol","title":"Structure and properties of a complex of α-synuclein and a single-domain camelid antibody","type":"article-journal","volume":"402"},"uris":["http://www.mendeley.com/documents/?uuid=8bc0c5ee-4faf-3f47-a133-e945bfb3d423"]},{"id":"ITEM-2","itemData":{"DOI":"10.1021/ACS.BIOCHEM.6B00149","ISSN":"1520-4995","PMID":"27096466","abstract":"α-Synuclein is an intrinsically disordered protein whose aggregation is associated with Parkinson's disease and other related neurodegenerative disorders. Recently, two single-domain camelid antibodies (nanobodies) were shown to bind α-synuclein with high affinity. Herein, we investigated how these two nanobodies (NbSyn2 and NbSyn87), which are directed to two distinct epitopes within the C-terminal domain of α-synuclein, affect the conformational properties of this protein. Our results suggest that nanobody NbSyn2, which binds to the five C-terminal residues of α-synuclein (residues 136-140), does not disrupt the transient long-range interactions that generate a degree of compaction within the native structural ensemble of α-synuclein. In contrast, the data that we report indicate that NbSyn87, which targets a central region within the C-terminal domain (residues 118-128), has more substantial effects on the fluctuating secondary and tertiary structure of the protein. These results are consistent with the different effects that the two nanobodies have on the aggregation behavior of α-synuclein in vitro. Our findings thus provide new insights into the type of effects that nanobodies can have on the conformational ensemble of α-synuclein.","author":[{"dropping-particle":"","family":"El-Turk","given":"Farah","non-dropping-particle":"","parse-names":false,"suffix":""},{"dropping-particle":"","family":"Newby","given":"Francisco N.","non-dropping-particle":"","parse-names":false,"suffix":""},{"dropping-particle":"","family":"Genst","given":"Erwin","non-dropping-particle":"De","parse-names":false,"suffix":""},{"dropping-particle":"","family":"Guilliams","given":"Tim","non-dropping-particle":"","parse-names":false,"suffix":""},{"dropping-particle":"","family":"Sprules","given":"Tara","non-dropping-particle":"","parse-names":false,"suffix":""},{"dropping-particle":"","family":"Mittermaier","given":"Anthony","non-dropping-particle":"","parse-names":false,"suffix":""},{"dropping-particle":"","family":"Dobson","given":"Christopher M.","non-dropping-particle":"","parse-names":false,"suffix":""},{"dropping-particle":"","family":"Vendruscolo","given":"Michele","non-dropping-particle":"","parse-names":false,"suffix":""}],"container-title":"Biochemistry","id":"ITEM-2","issue":"22","issued":{"date-parts":[["2016","6","7"]]},"page":"3116-3122","publisher":"Biochemistry","title":"Structural Effects of Two Camelid Nanobodies Directed to Distinct C-Terminal Epitopes on α-Synuclein","type":"article-journal","volume":"55"},"uris":["http://www.mendeley.com/documents/?uuid=e5be2770-295b-34bf-8d80-49c137405af9"]},{"id":"ITEM-3","itemData":{"DOI":"10.1016/J.JMB.2013.01.040","ISSN":"0022-2836","PMID":"23557833","abstract":"Nanobodies are single-domain fragments of camelid antibodies that are emerging as versatile tools in biotechnology. We describe here the interactions of a specific nanobody, NbSyn87, with the monomeric and fibrillar forms of α-synuclein (αSyn), a 140-residue protein whose aggregation is associated with Parkinson's disease. We have characterized these interactions using a range of biophysical techniques, including nuclear magnetic resonance and circular dichroism spectroscopy, isothermal titration calorimetry and quartz crystal microbalance measurements. In addition, we have compared the results with those that we have reported previously for a different nanobody, NbSyn2, also raised against monomeric αSyn. This comparison indicates that NbSyn87 and NbSyn2 bind with nanomolar affinity to distinctive epitopes within the C-terminal domain of soluble αSyn, comprising approximately amino acids 118-131 and 137-140, respectively. The calorimetric and quartz crystal microbalance data indicate that the epitopes of both nanobodies are still accessible when αSyn converts into its fibrillar structure. The apparent affinities and other thermodynamic parameters defining the binding between the nanobody and the fibrils, however, vary significantly with the length of time that the process of fibril formation has been allowed to progress and with the conditions under which formation occurs, indicating that the environment of the C-terminal domain of αSyn changes as fibril assembly takes place. These results demonstrate that nanobodies are able to target forms of potentially pathogenic aggregates that differ from each other in relatively minor details of their structure, such as those associated with fibril maturation. © 2013 Elsevier Ltd.","author":[{"dropping-particle":"","family":"Guilliams","given":"Tim","non-dropping-particle":"","parse-names":false,"suffix":""},{"dropping-particle":"","family":"El-Turk","given":"Farah","non-dropping-particle":"","parse-names":false,"suffix":""},{"dropping-particle":"","family":"Buell","given":"Alexander K.","non-dropping-particle":"","parse-names":false,"suffix":""},{"dropping-particle":"","family":"O'Day","given":"Elizabeth M.","non-dropping-particle":"","parse-names":false,"suffix":""},{"dropping-particle":"","family":"Aprile","given":"Francesco A.","non-dropping-particle":"","parse-names":false,"suffix":""},{"dropping-particle":"","family":"Esbjörner","given":"Elin K.","non-dropping-particle":"","parse-names":false,"suffix":""},{"dropping-particle":"","family":"Vendruscolo","given":"Michele","non-dropping-particle":"","parse-names":false,"suffix":""},{"dropping-particle":"","family":"Cremades","given":"Nunilo","non-dropping-particle":"","parse-names":false,"suffix":""},{"dropping-particle":"","family":"Pardon","given":"Els","non-dropping-particle":"","parse-names":false,"suffix":""},{"dropping-particle":"","family":"Wyns","given":"Lode","non-dropping-particle":"","parse-names":false,"suffix":""},{"dropping-particle":"","family":"Welland","given":"Mark E.","non-dropping-particle":"","parse-names":false,"suffix":""},{"dropping-particle":"","family":"Steyaert","given":"Jan","non-dropping-particle":"","parse-names":false,"suffix":""},{"dropping-particle":"","family":"Christodoulou","given":"John","non-dropping-particle":"","parse-names":false,"suffix":""},{"dropping-particle":"","family":"Dobson","given":"Christopher M.","non-dropping-particle":"","parse-names":false,"suffix":""},{"dropping-particle":"","family":"Genst","given":"Erwin","non-dropping-particle":"De","parse-names":false,"suffix":""}],"container-title":"Journal of Molecular Biology","id":"ITEM-3","issue":"14","issued":{"date-parts":[["2013","7","24"]]},"page":"2397-2411","publisher":"Academic Press","title":"Nanobodies Raised against Monomeric α-Synuclein Distinguish between Fibrils at Different Maturation Stages","type":"article-journal","volume":"425"},"uris":["http://www.mendeley.com/documents/?uuid=d7936383-580f-3a36-848b-616db4662122"]}],"mendeley":{"formattedCitation":"[6–8]","plainTextFormattedCitation":"[6–8]","previouslyFormattedCitation":"[13,55,56]"},"properties":{"noteIndex":0},"schema":"https://github.com/citation-style-language/schema/raw/master/csl-citation.json"}</w:instrText>
            </w:r>
            <w:r w:rsidRPr="004441F2">
              <w:rPr>
                <w:rFonts w:cstheme="minorHAnsi"/>
                <w:sz w:val="20"/>
                <w:szCs w:val="20"/>
                <w:shd w:val="clear" w:color="auto" w:fill="FFFFFF"/>
              </w:rPr>
              <w:fldChar w:fldCharType="separate"/>
            </w:r>
            <w:r w:rsidR="00E92993" w:rsidRPr="00E92993">
              <w:rPr>
                <w:rFonts w:cstheme="minorHAnsi"/>
                <w:noProof/>
                <w:sz w:val="20"/>
                <w:szCs w:val="20"/>
                <w:shd w:val="clear" w:color="auto" w:fill="FFFFFF"/>
              </w:rPr>
              <w:t>[6–8]</w:t>
            </w:r>
            <w:r w:rsidRPr="004441F2">
              <w:rPr>
                <w:rFonts w:cstheme="minorHAnsi"/>
                <w:sz w:val="20"/>
                <w:szCs w:val="20"/>
                <w:shd w:val="clear" w:color="auto" w:fill="FFFFFF"/>
              </w:rPr>
              <w:fldChar w:fldCharType="end"/>
            </w:r>
          </w:p>
        </w:tc>
        <w:tc>
          <w:tcPr>
            <w:tcW w:w="2977" w:type="dxa"/>
            <w:vAlign w:val="center"/>
          </w:tcPr>
          <w:p w:rsidR="00E0450A" w:rsidRPr="00410DA3" w:rsidRDefault="00E0450A" w:rsidP="00EE6F37">
            <w:pPr>
              <w:rPr>
                <w:rFonts w:cstheme="minorHAnsi"/>
                <w:sz w:val="20"/>
                <w:szCs w:val="20"/>
                <w:shd w:val="clear" w:color="auto" w:fill="FFFFFF"/>
              </w:rPr>
            </w:pPr>
            <w:r w:rsidRPr="00410DA3">
              <w:rPr>
                <w:rFonts w:cstheme="minorHAnsi"/>
                <w:sz w:val="20"/>
                <w:szCs w:val="20"/>
                <w:shd w:val="clear" w:color="auto" w:fill="FFFFFF"/>
              </w:rPr>
              <w:t>EGF and Transferrin</w:t>
            </w:r>
            <w:r>
              <w:rPr>
                <w:rFonts w:cstheme="minorHAnsi"/>
                <w:sz w:val="20"/>
                <w:szCs w:val="20"/>
                <w:shd w:val="clear" w:color="auto" w:fill="FFFFFF"/>
              </w:rPr>
              <w:t xml:space="preserve"> experiments</w:t>
            </w:r>
            <w:r>
              <w:rPr>
                <w:rFonts w:cstheme="minorHAnsi"/>
                <w:sz w:val="20"/>
                <w:szCs w:val="20"/>
                <w:shd w:val="clear" w:color="auto" w:fill="FFFFFF"/>
              </w:rPr>
              <w:br/>
            </w:r>
            <w:r w:rsidRPr="00410DA3">
              <w:rPr>
                <w:rFonts w:cstheme="minorHAnsi"/>
                <w:sz w:val="20"/>
                <w:szCs w:val="20"/>
                <w:shd w:val="clear" w:color="auto" w:fill="FFFFFF"/>
              </w:rPr>
              <w:t>(Suppl. Fig.</w:t>
            </w:r>
            <w:r>
              <w:rPr>
                <w:rFonts w:cstheme="minorHAnsi"/>
                <w:sz w:val="20"/>
                <w:szCs w:val="20"/>
                <w:shd w:val="clear" w:color="auto" w:fill="FFFFFF"/>
              </w:rPr>
              <w:t xml:space="preserve"> 9</w:t>
            </w:r>
            <w:r w:rsidRPr="00410DA3">
              <w:rPr>
                <w:rFonts w:cstheme="minorHAnsi"/>
                <w:sz w:val="20"/>
                <w:szCs w:val="20"/>
                <w:shd w:val="clear" w:color="auto" w:fill="FFFFFF"/>
              </w:rPr>
              <w:t>)</w:t>
            </w:r>
          </w:p>
        </w:tc>
      </w:tr>
      <w:tr w:rsidR="00E0450A" w:rsidRPr="00E92993" w:rsidTr="00EE6F37">
        <w:trPr>
          <w:trHeight w:val="567"/>
        </w:trPr>
        <w:tc>
          <w:tcPr>
            <w:tcW w:w="1989" w:type="dxa"/>
            <w:vAlign w:val="center"/>
          </w:tcPr>
          <w:p w:rsidR="00E0450A" w:rsidRDefault="00E0450A" w:rsidP="00EE6F37">
            <w:pPr>
              <w:pStyle w:val="ListParagraph"/>
              <w:ind w:left="317"/>
              <w:rPr>
                <w:rFonts w:cstheme="minorHAnsi"/>
                <w:sz w:val="20"/>
                <w:szCs w:val="20"/>
                <w:shd w:val="clear" w:color="auto" w:fill="FFFFFF"/>
              </w:rPr>
            </w:pPr>
          </w:p>
          <w:p w:rsidR="00E0450A" w:rsidRPr="00410DA3" w:rsidRDefault="00E0450A" w:rsidP="00EE6F37">
            <w:pPr>
              <w:pStyle w:val="ListParagraph"/>
              <w:numPr>
                <w:ilvl w:val="0"/>
                <w:numId w:val="5"/>
              </w:numPr>
              <w:ind w:left="317"/>
              <w:rPr>
                <w:rFonts w:cstheme="minorHAnsi"/>
                <w:sz w:val="20"/>
                <w:szCs w:val="20"/>
                <w:shd w:val="clear" w:color="auto" w:fill="FFFFFF"/>
              </w:rPr>
            </w:pPr>
            <w:r w:rsidRPr="00410DA3">
              <w:rPr>
                <w:rFonts w:cstheme="minorHAnsi"/>
                <w:sz w:val="20"/>
                <w:szCs w:val="20"/>
                <w:shd w:val="clear" w:color="auto" w:fill="FFFFFF"/>
              </w:rPr>
              <w:t>GFP(0100)</w:t>
            </w:r>
          </w:p>
        </w:tc>
        <w:tc>
          <w:tcPr>
            <w:tcW w:w="4810" w:type="dxa"/>
            <w:vAlign w:val="center"/>
          </w:tcPr>
          <w:p w:rsidR="00E0450A" w:rsidRPr="004441F2" w:rsidRDefault="00E0450A" w:rsidP="00EE6F37">
            <w:pPr>
              <w:pStyle w:val="ListParagraph"/>
              <w:numPr>
                <w:ilvl w:val="0"/>
                <w:numId w:val="13"/>
              </w:numPr>
              <w:ind w:left="335" w:hanging="283"/>
              <w:rPr>
                <w:rFonts w:cstheme="minorHAnsi"/>
                <w:sz w:val="20"/>
                <w:szCs w:val="20"/>
                <w:shd w:val="clear" w:color="auto" w:fill="FFFFFF"/>
              </w:rPr>
            </w:pPr>
            <w:r w:rsidRPr="004441F2">
              <w:rPr>
                <w:rFonts w:cstheme="minorHAnsi"/>
                <w:sz w:val="20"/>
                <w:szCs w:val="20"/>
                <w:shd w:val="clear" w:color="auto" w:fill="FFFFFF"/>
              </w:rPr>
              <w:t>No known function, therefore no functional validation needed; only verification of localization needed.</w:t>
            </w:r>
          </w:p>
        </w:tc>
        <w:tc>
          <w:tcPr>
            <w:tcW w:w="2977" w:type="dxa"/>
            <w:vAlign w:val="center"/>
          </w:tcPr>
          <w:p w:rsidR="00E0450A" w:rsidRPr="00410DA3" w:rsidRDefault="00E0450A" w:rsidP="00EE6F37">
            <w:pPr>
              <w:rPr>
                <w:rFonts w:cstheme="minorHAnsi"/>
                <w:sz w:val="20"/>
                <w:szCs w:val="20"/>
                <w:shd w:val="clear" w:color="auto" w:fill="FFFFFF"/>
              </w:rPr>
            </w:pPr>
            <w:r>
              <w:rPr>
                <w:rFonts w:cstheme="minorHAnsi"/>
                <w:sz w:val="20"/>
                <w:szCs w:val="20"/>
                <w:shd w:val="clear" w:color="auto" w:fill="FFFFFF"/>
              </w:rPr>
              <w:t xml:space="preserve">Colocalization assays </w:t>
            </w:r>
            <w:r>
              <w:rPr>
                <w:rFonts w:cstheme="minorHAnsi"/>
                <w:sz w:val="20"/>
                <w:szCs w:val="20"/>
                <w:shd w:val="clear" w:color="auto" w:fill="FFFFFF"/>
              </w:rPr>
              <w:br/>
              <w:t>(Suppl. Fig. 5)</w:t>
            </w:r>
          </w:p>
        </w:tc>
      </w:tr>
      <w:tr w:rsidR="00E0450A" w:rsidRPr="00E92993" w:rsidTr="00EE6F37">
        <w:trPr>
          <w:trHeight w:val="567"/>
        </w:trPr>
        <w:tc>
          <w:tcPr>
            <w:tcW w:w="1989" w:type="dxa"/>
            <w:vAlign w:val="center"/>
          </w:tcPr>
          <w:p w:rsidR="00E0450A" w:rsidRDefault="00E0450A" w:rsidP="00EE6F37">
            <w:pPr>
              <w:pStyle w:val="ListParagraph"/>
              <w:ind w:left="317"/>
              <w:rPr>
                <w:rFonts w:cstheme="minorHAnsi"/>
                <w:sz w:val="20"/>
                <w:szCs w:val="20"/>
                <w:shd w:val="clear" w:color="auto" w:fill="FFFFFF"/>
              </w:rPr>
            </w:pPr>
          </w:p>
          <w:p w:rsidR="00E0450A" w:rsidRPr="00410DA3" w:rsidRDefault="00E0450A" w:rsidP="00EE6F37">
            <w:pPr>
              <w:pStyle w:val="ListParagraph"/>
              <w:numPr>
                <w:ilvl w:val="0"/>
                <w:numId w:val="5"/>
              </w:numPr>
              <w:ind w:left="317"/>
              <w:rPr>
                <w:rFonts w:cstheme="minorHAnsi"/>
                <w:sz w:val="20"/>
                <w:szCs w:val="20"/>
                <w:shd w:val="clear" w:color="auto" w:fill="FFFFFF"/>
              </w:rPr>
            </w:pPr>
            <w:r w:rsidRPr="00410DA3">
              <w:rPr>
                <w:rFonts w:cstheme="minorHAnsi"/>
                <w:sz w:val="20"/>
                <w:szCs w:val="20"/>
                <w:shd w:val="clear" w:color="auto" w:fill="FFFFFF"/>
              </w:rPr>
              <w:t>STX7(0101)</w:t>
            </w:r>
          </w:p>
        </w:tc>
        <w:tc>
          <w:tcPr>
            <w:tcW w:w="4810" w:type="dxa"/>
            <w:vAlign w:val="center"/>
          </w:tcPr>
          <w:p w:rsidR="00E0450A" w:rsidRPr="004441F2" w:rsidRDefault="00E0450A" w:rsidP="00EE6F37">
            <w:pPr>
              <w:pStyle w:val="ListParagraph"/>
              <w:numPr>
                <w:ilvl w:val="0"/>
                <w:numId w:val="12"/>
              </w:numPr>
              <w:ind w:left="335" w:hanging="283"/>
              <w:rPr>
                <w:rFonts w:cstheme="minorHAnsi"/>
                <w:sz w:val="20"/>
                <w:szCs w:val="20"/>
                <w:shd w:val="clear" w:color="auto" w:fill="FFFFFF"/>
              </w:rPr>
            </w:pPr>
            <w:r w:rsidRPr="004441F2">
              <w:rPr>
                <w:rFonts w:cstheme="minorHAnsi"/>
                <w:sz w:val="20"/>
                <w:szCs w:val="20"/>
                <w:shd w:val="clear" w:color="auto" w:fill="FFFFFF"/>
              </w:rPr>
              <w:fldChar w:fldCharType="begin" w:fldLock="1"/>
            </w:r>
            <w:r w:rsidR="00E92993">
              <w:rPr>
                <w:rFonts w:cstheme="minorHAnsi"/>
                <w:sz w:val="20"/>
                <w:szCs w:val="20"/>
                <w:shd w:val="clear" w:color="auto" w:fill="FFFFFF"/>
              </w:rPr>
              <w:instrText>ADDIN CSL_CITATION {"citationItems":[{"id":"ITEM-1","itemData":{"DOI":"10.1091/MBC.10.11.3891","ISSN":"1059-1524","PMID":"10564279","abstract":"To understand molecular mechanisms that regulate the intricate and dynamic organization of the endosomal compartment, it is important to establish the morphology, molecular composition, and functions of the different organelles involved in endosomal trafficking. Syntaxins and vesicle-associated membrane protein (VAMP) families, also known as soluble N- ethylmaleimide-sensitive factor (NSF) attachment protein receptors (SNAREs), have been implicated in mediating membrane fusion and may play a role in determining the specificity of vesicular trafficking. Although several SNAREs, including VAMP3/cellubrevin, VAMP8/endobrevin, syntaxin 13, and syntaxin 7, have been localized to the endosomal membranes, their precise localization, biochemical interactions, and function remain unclear. Furthermore, little is known about SNAREs involved in lysosomal trafficking. So far, only one SNARE, VAMP7, has been localized to late endosomes (LEs), where it is proposed to mediate trafficking of epidermal growth factor receptor to LEs and lysosomes. Here we characterize the localization and function of two additional endosomal syntaxins, syntaxins 7 and 8, and propose that they mediate distinct steps of endosomal protein trafficking. Both syntaxins are found in SNARE complexes that are dissociated by α- soluble NSF attachment protein and NSF. Syntaxin 7 is mainly localized to vacuolar early endosomes (EEs) and may be involved in protein trafficking from the plasma membrane to the EE as well as in homotypic fusion of endocytic organelles. In contrast, syntaxin 8 is likely to function in clathrin-independent vesicular transport and membrane fusion events necessary for protein transport from EEs to LEs.","author":[{"dropping-particle":"","family":"Prekeris","given":"Rytis","non-dropping-particle":"","parse-names":false,"suffix":""},{"dropping-particle":"","family":"Yang","given":"Bin","non-dropping-particle":"","parse-names":false,"suffix":""},{"dropping-particle":"","family":"Oorschot","given":"Viola","non-dropping-particle":"","parse-names":false,"suffix":""},{"dropping-particle":"","family":"Klumperman","given":"Judith","non-dropping-particle":"","parse-names":false,"suffix":""},{"dropping-particle":"","family":"Scheller","given":"Richard H.","non-dropping-particle":"","parse-names":false,"suffix":""}],"container-title":"Molecular biology of the cell","id":"ITEM-1","issue":"11","issued":{"date-parts":[["1999"]]},"page":"3891-3908","publisher":"Mol Biol Cell","title":"Differential roles of syntaxin 7 and syntaxin 8 in endosomal trafficking","type":"article-journal","volume":"10"},"uris":["http://www.mendeley.com/documents/?uuid=59a59711-83e9-301c-ab09-9fa240f30165"]},{"id":"ITEM-2","itemData":{"DOI":"10.1128/IAI.01573-07","ISSN":"1098-5522","PMID":"18362137","abstract":"Helicobacter pylori-produced cytotoxin VacA induces intracellular vacuolation. The VacA-induced vacuole is assumed to represent the pathological status of intracellular trafficking. The fusion mechanism of the endosomes requires the formation of a tight complex between the Q-SNAREs and the R-SNAREs. We recently reported that syntaxin 7, a family member of the Q-SNARE protein, is involved in VacA-induced vacuole formation. In order to further elucidate the molecular mechanism, we identified the participation of vesicle-associated membrane protein 7 (VAMP7) as a partner of syntaxin 7. Immunocytochemistry revealed endogenous VAMP7 to be localized to the vacuoles induced by VacA. A Northern blotting study demonstrated that VacA intoxication increased VAMP7 mRNA in a time-dependent manner. VAMP7 was coimmunoprecipitated with syntaxin 7, and the amounts of endogenous VAMP7 and syntaxin 7 bound to syntaxin 7 and VAMP7, respectively, increased in response to VacA. The down-regulation of VAMP7 using small interfering RNA inhibited VacA-induced vacuolation, and the transient transfection of dominant-negative mutant VAMP7, the N-terminal domain of VAMP7, also inhibited the vacuolation. We therefore conclude that R-SNARE VAMP7 plays an important role in VacA-induced vacuolation as a partner of Q-SNARE syntaxin 7. Copyright © 2008, American Society for Microbiology. All Rights Reserved.","author":[{"dropping-particle":"","family":"Mashima","given":"Hirosato","non-dropping-particle":"","parse-names":false,"suffix":""},{"dropping-particle":"","family":"Suzuki","given":"Junko","non-dropping-particle":"","parse-names":false,"suffix":""},{"dropping-particle":"","family":"Hirayama","given":"Toshiya","non-dropping-particle":"","parse-names":false,"suffix":""},{"dropping-particle":"","family":"Yoshikumi","given":"Yukako","non-dropping-particle":"","parse-names":false,"suffix":""},{"dropping-particle":"","family":"Ohno","given":"Hideki","non-dropping-particle":"","parse-names":false,"suffix":""},{"dropping-particle":"","family":"Ohnishi","given":"Hirohide","non-dropping-particle":"","parse-names":false,"suffix":""},{"dropping-particle":"","family":"Yasuda","given":"Hiroshi","non-dropping-particle":"","parse-names":false,"suffix":""},{"dropping-particle":"","family":"Fujita","given":"Toshiro","non-dropping-particle":"","parse-names":false,"suffix":""},{"dropping-particle":"","family":"Omata","given":"Masao","non-dropping-particle":"","parse-names":false,"suffix":""}],"container-title":"Infection and immunity","id":"ITEM-2","issue":"6","issued":{"date-parts":[["2008","6"]]},"page":"2296-2303","publisher":"Infect Immun","title":"Involvement of vesicle-associated membrane protein 7 in human gastric epithelial cell vacuolation induced by Helicobacter pylori-produced VacA","type":"article-journal","volume":"76"},"uris":["http://www.mendeley.com/documents/?uuid=1dd7a857-6476-3739-8960-a3fb78972c25"]},{"id":"ITEM-3","itemData":{"DOI":"10.1038/s42003-021-02512-4","ISSN":"2399-3642","PMID":"34408265","abstract":"Upon the arrival of repetitive stimulation at the presynaptic terminals of neurons, replenishment of readily releasable synaptic vesicles (SVs) with vesicles in the recycling pool is important for sustained neurotransmitter release. Kinetics of replenishment and the available pool size define synaptic performance. However, whether all SVs in the recycling pool are recruited for release with equal probability and speed is unknown. Here, based on comprehensive optical imaging of various presynaptic endosomal SNARE proteins in cultured hippocampal neurons, all of which are implicated in organellar membrane fusion in non-neuronal cells, we show that part of the recycling pool bearing the endosomal Q-SNARE, syntaxin 7 (Stx7), is preferentially mobilized for release during high-frequency repetitive stimulation. Recruitment of the SV pool marked with an Stx7-reporter requires actin polymerization, as well as activation of the Ca2+/calmodulin signaling pathway, reminiscent of rapidly replenishing SVs characterized previously in calyx of Held synapses. Furthermore, disruption of Stx7 function by overexpressing its N-terminal domain selectively abolished this pool. Thus, our data indicate that endosomal membrane fusion involving Stx7 forms rapidly replenishing vesicles essential for synaptic responses to high-frequency repetitive stimulation, and also highlight functional diversities of endosomal SNAREs in generating distinct exocytic vesicles in the presynaptic terminals. Yasunori Mori et al. find that a subset of neurotransmitter-bearing synaptic vesicles are marked for release by the endosomal Q-SNARE protein Stx7. They show that Stx7 function is necessary for the rapid replenishment of synaptic vesicles that is needed to sustain synaptic transmission during high-frequency stimulation.","author":[{"dropping-particle":"","family":"Mori","given":"Yasunori","non-dropping-particle":"","parse-names":false,"suffix":""},{"dropping-particle":"","family":"Takenaka","given":"Koh ichiro","non-dropping-particle":"","parse-names":false,"suffix":""},{"dropping-particle":"","family":"Fukazawa","given":"Yugo","non-dropping-particle":"","parse-names":false,"suffix":""},{"dropping-particle":"","family":"Takamori","given":"Shigeo","non-dropping-particle":"","parse-names":false,"suffix":""}],"container-title":"Communications Biology 2021 4:1","id":"ITEM-3","issue":"1","issued":{"date-parts":[["2021","8","18"]]},"page":"1-13","publisher":"Nature Publishing Group","title":"The endosomal Q-SNARE, Syntaxin 7, defines a rapidly replenishing synaptic vesicle recycling pool in hippocampal neurons","type":"article-journal","volume":"4"},"uris":["http://www.mendeley.com/documents/?uuid=a0a72985-c90f-349a-9c71-52d24984d59c"]}],"mendeley":{"formattedCitation":"[9–11]","plainTextFormattedCitation":"[9–11]","previouslyFormattedCitation":"[71–73]"},"properties":{"noteIndex":0},"schema":"https://github.com/citation-style-language/schema/raw/master/csl-citation.json"}</w:instrText>
            </w:r>
            <w:r w:rsidRPr="004441F2">
              <w:rPr>
                <w:rFonts w:cstheme="minorHAnsi"/>
                <w:sz w:val="20"/>
                <w:szCs w:val="20"/>
                <w:shd w:val="clear" w:color="auto" w:fill="FFFFFF"/>
              </w:rPr>
              <w:fldChar w:fldCharType="separate"/>
            </w:r>
            <w:r w:rsidR="00E92993" w:rsidRPr="00E92993">
              <w:rPr>
                <w:rFonts w:cstheme="minorHAnsi"/>
                <w:noProof/>
                <w:sz w:val="20"/>
                <w:szCs w:val="20"/>
                <w:shd w:val="clear" w:color="auto" w:fill="FFFFFF"/>
              </w:rPr>
              <w:t>[9–11]</w:t>
            </w:r>
            <w:r w:rsidRPr="004441F2">
              <w:rPr>
                <w:rFonts w:cstheme="minorHAnsi"/>
                <w:sz w:val="20"/>
                <w:szCs w:val="20"/>
                <w:shd w:val="clear" w:color="auto" w:fill="FFFFFF"/>
              </w:rPr>
              <w:fldChar w:fldCharType="end"/>
            </w:r>
            <w:r w:rsidRPr="004441F2">
              <w:rPr>
                <w:rFonts w:cstheme="minorHAnsi"/>
                <w:sz w:val="20"/>
                <w:szCs w:val="20"/>
                <w:shd w:val="clear" w:color="auto" w:fill="FFFFFF"/>
              </w:rPr>
              <w:t xml:space="preserve"> and probably others as well</w:t>
            </w:r>
          </w:p>
        </w:tc>
        <w:tc>
          <w:tcPr>
            <w:tcW w:w="2977" w:type="dxa"/>
            <w:vAlign w:val="center"/>
          </w:tcPr>
          <w:p w:rsidR="00E0450A" w:rsidRPr="00410DA3" w:rsidRDefault="00E0450A" w:rsidP="00EE6F37">
            <w:pPr>
              <w:rPr>
                <w:rFonts w:cstheme="minorHAnsi"/>
                <w:sz w:val="20"/>
                <w:szCs w:val="20"/>
                <w:shd w:val="clear" w:color="auto" w:fill="FFFFFF"/>
              </w:rPr>
            </w:pPr>
            <w:r w:rsidRPr="00410DA3">
              <w:rPr>
                <w:rFonts w:cstheme="minorHAnsi"/>
                <w:sz w:val="20"/>
                <w:szCs w:val="20"/>
                <w:shd w:val="clear" w:color="auto" w:fill="FFFFFF"/>
              </w:rPr>
              <w:t>EGF and Transferrin</w:t>
            </w:r>
            <w:r>
              <w:rPr>
                <w:rFonts w:cstheme="minorHAnsi"/>
                <w:sz w:val="20"/>
                <w:szCs w:val="20"/>
                <w:shd w:val="clear" w:color="auto" w:fill="FFFFFF"/>
              </w:rPr>
              <w:t xml:space="preserve"> experiments </w:t>
            </w:r>
            <w:r>
              <w:rPr>
                <w:rFonts w:cstheme="minorHAnsi"/>
                <w:sz w:val="20"/>
                <w:szCs w:val="20"/>
                <w:shd w:val="clear" w:color="auto" w:fill="FFFFFF"/>
              </w:rPr>
              <w:br/>
            </w:r>
            <w:r w:rsidRPr="00410DA3">
              <w:rPr>
                <w:rFonts w:cstheme="minorHAnsi"/>
                <w:sz w:val="20"/>
                <w:szCs w:val="20"/>
                <w:shd w:val="clear" w:color="auto" w:fill="FFFFFF"/>
              </w:rPr>
              <w:t xml:space="preserve">(Suppl. Fig. </w:t>
            </w:r>
            <w:r>
              <w:rPr>
                <w:rFonts w:cstheme="minorHAnsi"/>
                <w:sz w:val="20"/>
                <w:szCs w:val="20"/>
                <w:shd w:val="clear" w:color="auto" w:fill="FFFFFF"/>
              </w:rPr>
              <w:t>10</w:t>
            </w:r>
            <w:r w:rsidRPr="00410DA3">
              <w:rPr>
                <w:rFonts w:cstheme="minorHAnsi"/>
                <w:sz w:val="20"/>
                <w:szCs w:val="20"/>
                <w:shd w:val="clear" w:color="auto" w:fill="FFFFFF"/>
              </w:rPr>
              <w:t>)</w:t>
            </w:r>
          </w:p>
        </w:tc>
      </w:tr>
      <w:tr w:rsidR="00E0450A" w:rsidRPr="004441F2" w:rsidTr="00EE6F37">
        <w:trPr>
          <w:trHeight w:val="567"/>
        </w:trPr>
        <w:tc>
          <w:tcPr>
            <w:tcW w:w="1989" w:type="dxa"/>
            <w:shd w:val="clear" w:color="auto" w:fill="auto"/>
            <w:vAlign w:val="center"/>
          </w:tcPr>
          <w:p w:rsidR="00E0450A" w:rsidRDefault="00E0450A" w:rsidP="00EE6F37">
            <w:pPr>
              <w:pStyle w:val="ListParagraph"/>
              <w:ind w:left="317"/>
              <w:rPr>
                <w:rFonts w:cstheme="minorHAnsi"/>
                <w:sz w:val="20"/>
                <w:szCs w:val="20"/>
                <w:shd w:val="clear" w:color="auto" w:fill="FFFFFF"/>
              </w:rPr>
            </w:pPr>
          </w:p>
          <w:p w:rsidR="00E0450A" w:rsidRPr="00410DA3" w:rsidRDefault="00E0450A" w:rsidP="00EE6F37">
            <w:pPr>
              <w:pStyle w:val="ListParagraph"/>
              <w:numPr>
                <w:ilvl w:val="0"/>
                <w:numId w:val="5"/>
              </w:numPr>
              <w:ind w:left="317"/>
              <w:rPr>
                <w:rFonts w:cstheme="minorHAnsi"/>
                <w:sz w:val="20"/>
                <w:szCs w:val="20"/>
                <w:shd w:val="clear" w:color="auto" w:fill="FFFFFF"/>
              </w:rPr>
            </w:pPr>
            <w:r w:rsidRPr="00410DA3">
              <w:rPr>
                <w:rFonts w:cstheme="minorHAnsi"/>
                <w:sz w:val="20"/>
                <w:szCs w:val="20"/>
                <w:shd w:val="clear" w:color="auto" w:fill="FFFFFF"/>
              </w:rPr>
              <w:t>GalNacT(0110)</w:t>
            </w:r>
          </w:p>
        </w:tc>
        <w:tc>
          <w:tcPr>
            <w:tcW w:w="4810" w:type="dxa"/>
            <w:vAlign w:val="center"/>
          </w:tcPr>
          <w:p w:rsidR="00E0450A" w:rsidRPr="004441F2" w:rsidRDefault="00E0450A" w:rsidP="00EE6F37">
            <w:pPr>
              <w:pStyle w:val="ListParagraph"/>
              <w:numPr>
                <w:ilvl w:val="0"/>
                <w:numId w:val="15"/>
              </w:numPr>
              <w:ind w:left="335" w:hanging="283"/>
              <w:rPr>
                <w:rFonts w:cstheme="minorHAnsi"/>
                <w:sz w:val="20"/>
                <w:szCs w:val="20"/>
                <w:shd w:val="clear" w:color="auto" w:fill="FFFFFF"/>
              </w:rPr>
            </w:pPr>
            <w:r w:rsidRPr="004441F2">
              <w:rPr>
                <w:rFonts w:cstheme="minorHAnsi"/>
                <w:sz w:val="20"/>
                <w:szCs w:val="20"/>
                <w:shd w:val="clear" w:color="auto" w:fill="FFFFFF"/>
              </w:rPr>
              <w:t>Localization is related to fu</w:t>
            </w:r>
            <w:r>
              <w:rPr>
                <w:rFonts w:cstheme="minorHAnsi"/>
                <w:sz w:val="20"/>
                <w:szCs w:val="20"/>
                <w:shd w:val="clear" w:color="auto" w:fill="FFFFFF"/>
              </w:rPr>
              <w:t xml:space="preserve">ction, so was investigated here </w:t>
            </w:r>
            <w:r>
              <w:rPr>
                <w:rFonts w:cstheme="minorHAnsi"/>
                <w:sz w:val="20"/>
                <w:szCs w:val="20"/>
                <w:shd w:val="clear" w:color="auto" w:fill="FFFFFF"/>
              </w:rPr>
              <w:fldChar w:fldCharType="begin" w:fldLock="1"/>
            </w:r>
            <w:r w:rsidR="00E92993">
              <w:rPr>
                <w:rFonts w:cstheme="minorHAnsi"/>
                <w:sz w:val="20"/>
                <w:szCs w:val="20"/>
                <w:shd w:val="clear" w:color="auto" w:fill="FFFFFF"/>
              </w:rPr>
              <w:instrText>ADDIN CSL_CITATION {"citationItems":[{"id":"ITEM-1","itemData":{"DOI":"10.1093/GLYCOB/CWY071","ISSN":"14602423","PMID":"30084948","abstract":"Mucin-type O-glycosylation is an evolutionarily conserved and essential post-translational protein modification that is initiated in the Golgi apparatus by a family of enzymes known as the UDP-GalNAc:polypeptide N-acetylgalactosaminyltransferases (GalNAc-Ts). GalNAc-Ts are type II membrane proteins which contain short N-terminal tails located in the cytoplasm, a transmembrane domain that crosses the Golgi membrane, to which is connected a stem region that tethers the C-terminal catalytic and lectin domains that reside in the Golgi lumen. Although mucin-type O-glycans have been shown to play critical roles in numerous biological processes, little is known about how the GalNAc-Ts are targeted to their site of action within the Golgi complex. Here, we investigate the essential protein domains required for Golgi localization of four representative members of the GalNAc-T family of enzymes. We find that GalNAc-T1 and -T2 require their cytoplasmic tail and transmembrane domains for proper Golgi localization, while GalNAc-T10 requires its transmembrane and luminal stem domains. GalNAc-T7 can use either its cytoplasmic tail or its luminal stem, in combination with its transmembrane domain, to localize to the Golgi. We determined that a single glutamic acid in the GalNAc-T10 cytoplasmic tail inhibits its ability to localize to the Golgi via a cytoplasmic tail-dependent mechanism. We therefore demonstrate that despite their similarity, different members of this enzyme family are directed to the Golgi by more than one set of targeting signals.","author":[{"dropping-particle":"","family":"Becker","given":"Jessica L.","non-dropping-particle":"","parse-names":false,"suffix":""},{"dropping-particle":"","family":"Tran","given":"Duy T.","non-dropping-particle":"","parse-names":false,"suffix":""},{"dropping-particle":"","family":"Tabak","given":"Lawrence A.","non-dropping-particle":"","parse-names":false,"suffix":""}],"container-title":"Glycobiology","id":"ITEM-1","issue":"11","issued":{"date-parts":[["2018","11","1"]]},"page":"841","publisher":"Oxford University Press","title":"Members of the GalNAc-T family of enzymes utilize distinct Golgi localization mechanisms","type":"article-journal","volume":"28"},"uris":["http://www.mendeley.com/documents/?uuid=5ceca3b1-79fb-33f1-9140-c12d2cc0fbdd"]}],"mendeley":{"formattedCitation":"[12]","plainTextFormattedCitation":"[12]","previouslyFormattedCitation":"[14]"},"properties":{"noteIndex":0},"schema":"https://github.com/citation-style-language/schema/raw/master/csl-citation.json"}</w:instrText>
            </w:r>
            <w:r>
              <w:rPr>
                <w:rFonts w:cstheme="minorHAnsi"/>
                <w:sz w:val="20"/>
                <w:szCs w:val="20"/>
                <w:shd w:val="clear" w:color="auto" w:fill="FFFFFF"/>
              </w:rPr>
              <w:fldChar w:fldCharType="separate"/>
            </w:r>
            <w:r w:rsidR="00E92993" w:rsidRPr="00E92993">
              <w:rPr>
                <w:rFonts w:cstheme="minorHAnsi"/>
                <w:noProof/>
                <w:sz w:val="20"/>
                <w:szCs w:val="20"/>
                <w:shd w:val="clear" w:color="auto" w:fill="FFFFFF"/>
              </w:rPr>
              <w:t>[12]</w:t>
            </w:r>
            <w:r>
              <w:rPr>
                <w:rFonts w:cstheme="minorHAnsi"/>
                <w:sz w:val="20"/>
                <w:szCs w:val="20"/>
                <w:shd w:val="clear" w:color="auto" w:fill="FFFFFF"/>
              </w:rPr>
              <w:fldChar w:fldCharType="end"/>
            </w:r>
            <w:r>
              <w:rPr>
                <w:rFonts w:cstheme="minorHAnsi"/>
                <w:sz w:val="20"/>
                <w:szCs w:val="20"/>
                <w:shd w:val="clear" w:color="auto" w:fill="FFFFFF"/>
              </w:rPr>
              <w:t>.</w:t>
            </w:r>
          </w:p>
        </w:tc>
        <w:tc>
          <w:tcPr>
            <w:tcW w:w="2977" w:type="dxa"/>
            <w:vAlign w:val="center"/>
          </w:tcPr>
          <w:p w:rsidR="00E0450A" w:rsidRPr="00410DA3" w:rsidRDefault="00E0450A" w:rsidP="00EE6F37">
            <w:pPr>
              <w:rPr>
                <w:rFonts w:cstheme="minorHAnsi"/>
                <w:sz w:val="20"/>
                <w:szCs w:val="20"/>
                <w:shd w:val="clear" w:color="auto" w:fill="FFFFFF"/>
              </w:rPr>
            </w:pPr>
            <w:r>
              <w:rPr>
                <w:rFonts w:cstheme="minorHAnsi"/>
                <w:sz w:val="20"/>
                <w:szCs w:val="20"/>
                <w:shd w:val="clear" w:color="auto" w:fill="FFFFFF"/>
              </w:rPr>
              <w:t xml:space="preserve">Colocalization assays </w:t>
            </w:r>
            <w:r>
              <w:rPr>
                <w:rFonts w:cstheme="minorHAnsi"/>
                <w:sz w:val="20"/>
                <w:szCs w:val="20"/>
                <w:shd w:val="clear" w:color="auto" w:fill="FFFFFF"/>
              </w:rPr>
              <w:br/>
              <w:t>(Suppl. Fig. 5)</w:t>
            </w:r>
          </w:p>
        </w:tc>
      </w:tr>
      <w:tr w:rsidR="00E0450A" w:rsidRPr="00E92993" w:rsidTr="00EE6F37">
        <w:trPr>
          <w:trHeight w:val="567"/>
        </w:trPr>
        <w:tc>
          <w:tcPr>
            <w:tcW w:w="1989" w:type="dxa"/>
            <w:shd w:val="clear" w:color="auto" w:fill="auto"/>
            <w:vAlign w:val="center"/>
          </w:tcPr>
          <w:p w:rsidR="00E0450A" w:rsidRDefault="00E0450A" w:rsidP="00EE6F37">
            <w:pPr>
              <w:pStyle w:val="ListParagraph"/>
              <w:ind w:left="317"/>
              <w:rPr>
                <w:rFonts w:cstheme="minorHAnsi"/>
                <w:sz w:val="20"/>
                <w:szCs w:val="20"/>
                <w:shd w:val="clear" w:color="auto" w:fill="FFFFFF"/>
              </w:rPr>
            </w:pPr>
          </w:p>
          <w:p w:rsidR="00E0450A" w:rsidRPr="003A149E" w:rsidRDefault="00E0450A" w:rsidP="00EE6F37">
            <w:pPr>
              <w:pStyle w:val="ListParagraph"/>
              <w:numPr>
                <w:ilvl w:val="0"/>
                <w:numId w:val="19"/>
              </w:numPr>
              <w:ind w:left="317"/>
              <w:rPr>
                <w:rFonts w:cstheme="minorHAnsi"/>
                <w:vanish/>
                <w:sz w:val="20"/>
                <w:szCs w:val="20"/>
                <w:shd w:val="clear" w:color="auto" w:fill="FFFFFF"/>
              </w:rPr>
            </w:pPr>
          </w:p>
          <w:p w:rsidR="00E0450A" w:rsidRPr="003A149E" w:rsidRDefault="00E0450A" w:rsidP="00EE6F37">
            <w:pPr>
              <w:pStyle w:val="ListParagraph"/>
              <w:numPr>
                <w:ilvl w:val="0"/>
                <w:numId w:val="19"/>
              </w:numPr>
              <w:ind w:left="317"/>
              <w:rPr>
                <w:rFonts w:cstheme="minorHAnsi"/>
                <w:vanish/>
                <w:sz w:val="20"/>
                <w:szCs w:val="20"/>
                <w:shd w:val="clear" w:color="auto" w:fill="FFFFFF"/>
              </w:rPr>
            </w:pPr>
          </w:p>
          <w:p w:rsidR="00E0450A" w:rsidRPr="003A149E" w:rsidRDefault="00E0450A" w:rsidP="00EE6F37">
            <w:pPr>
              <w:pStyle w:val="ListParagraph"/>
              <w:numPr>
                <w:ilvl w:val="0"/>
                <w:numId w:val="19"/>
              </w:numPr>
              <w:ind w:left="317"/>
              <w:rPr>
                <w:rFonts w:cstheme="minorHAnsi"/>
                <w:vanish/>
                <w:sz w:val="20"/>
                <w:szCs w:val="20"/>
                <w:shd w:val="clear" w:color="auto" w:fill="FFFFFF"/>
              </w:rPr>
            </w:pPr>
          </w:p>
          <w:p w:rsidR="00E0450A" w:rsidRPr="003A149E" w:rsidRDefault="00E0450A" w:rsidP="00EE6F37">
            <w:pPr>
              <w:pStyle w:val="ListParagraph"/>
              <w:numPr>
                <w:ilvl w:val="0"/>
                <w:numId w:val="19"/>
              </w:numPr>
              <w:ind w:left="317"/>
              <w:rPr>
                <w:rFonts w:cstheme="minorHAnsi"/>
                <w:vanish/>
                <w:sz w:val="20"/>
                <w:szCs w:val="20"/>
                <w:shd w:val="clear" w:color="auto" w:fill="FFFFFF"/>
              </w:rPr>
            </w:pPr>
          </w:p>
          <w:p w:rsidR="00E0450A" w:rsidRPr="003A149E" w:rsidRDefault="00E0450A" w:rsidP="00EE6F37">
            <w:pPr>
              <w:pStyle w:val="ListParagraph"/>
              <w:numPr>
                <w:ilvl w:val="0"/>
                <w:numId w:val="19"/>
              </w:numPr>
              <w:ind w:left="317"/>
              <w:rPr>
                <w:rFonts w:cstheme="minorHAnsi"/>
                <w:vanish/>
                <w:sz w:val="20"/>
                <w:szCs w:val="20"/>
                <w:shd w:val="clear" w:color="auto" w:fill="FFFFFF"/>
              </w:rPr>
            </w:pPr>
          </w:p>
          <w:p w:rsidR="00E0450A" w:rsidRPr="003A149E" w:rsidRDefault="00E0450A" w:rsidP="00EE6F37">
            <w:pPr>
              <w:pStyle w:val="ListParagraph"/>
              <w:numPr>
                <w:ilvl w:val="0"/>
                <w:numId w:val="19"/>
              </w:numPr>
              <w:ind w:left="317"/>
              <w:rPr>
                <w:rFonts w:cstheme="minorHAnsi"/>
                <w:vanish/>
                <w:sz w:val="20"/>
                <w:szCs w:val="20"/>
                <w:shd w:val="clear" w:color="auto" w:fill="FFFFFF"/>
              </w:rPr>
            </w:pPr>
          </w:p>
          <w:p w:rsidR="00E0450A" w:rsidRPr="003A149E" w:rsidRDefault="00E0450A" w:rsidP="00EE6F37">
            <w:pPr>
              <w:pStyle w:val="ListParagraph"/>
              <w:numPr>
                <w:ilvl w:val="0"/>
                <w:numId w:val="19"/>
              </w:numPr>
              <w:ind w:left="317"/>
              <w:rPr>
                <w:rFonts w:cstheme="minorHAnsi"/>
                <w:sz w:val="20"/>
                <w:szCs w:val="20"/>
                <w:shd w:val="clear" w:color="auto" w:fill="FFFFFF"/>
              </w:rPr>
            </w:pPr>
            <w:r w:rsidRPr="003A149E">
              <w:rPr>
                <w:rFonts w:cstheme="minorHAnsi"/>
                <w:sz w:val="20"/>
                <w:szCs w:val="20"/>
                <w:shd w:val="clear" w:color="auto" w:fill="FFFFFF"/>
              </w:rPr>
              <w:t>Endobrevin(0111)</w:t>
            </w:r>
          </w:p>
        </w:tc>
        <w:tc>
          <w:tcPr>
            <w:tcW w:w="4810" w:type="dxa"/>
            <w:vAlign w:val="center"/>
          </w:tcPr>
          <w:p w:rsidR="00E0450A" w:rsidRPr="003A149E" w:rsidRDefault="00E0450A" w:rsidP="00EE6F37">
            <w:pPr>
              <w:pStyle w:val="ListParagraph"/>
              <w:numPr>
                <w:ilvl w:val="0"/>
                <w:numId w:val="18"/>
              </w:numPr>
              <w:ind w:left="335" w:hanging="283"/>
              <w:rPr>
                <w:rFonts w:cstheme="minorHAnsi"/>
                <w:sz w:val="20"/>
                <w:szCs w:val="20"/>
                <w:shd w:val="clear" w:color="auto" w:fill="FFFFFF"/>
              </w:rPr>
            </w:pPr>
            <w:r w:rsidRPr="003A149E">
              <w:rPr>
                <w:rFonts w:cstheme="minorHAnsi"/>
                <w:sz w:val="20"/>
                <w:szCs w:val="20"/>
                <w:shd w:val="clear" w:color="auto" w:fill="FFFFFF"/>
              </w:rPr>
              <w:fldChar w:fldCharType="begin" w:fldLock="1"/>
            </w:r>
            <w:r w:rsidR="00E92993">
              <w:rPr>
                <w:rFonts w:cstheme="minorHAnsi"/>
                <w:sz w:val="20"/>
                <w:szCs w:val="20"/>
                <w:shd w:val="clear" w:color="auto" w:fill="FFFFFF"/>
              </w:rPr>
              <w:instrText>ADDIN CSL_CITATION {"citationItems":[{"id":"ITEM-1","itemData":{"DOI":"10.1242/JCS.114.1.219","ISSN":"0021-9533","PMID":"11112705","abstract":"Cellubrevins are integral membrane proteins expressed in a wide variety of tissues and usually localized in recycling vesicles. Here, we investigated the cellular localization of a cellubrevin-related peptide, endobrevin, in pancreatic β cells and its implication in the exo-endocytosis of insulin and γ-amino butyric acid (GABA). Immunocytochemistry showed that endobrevin is associated with tubulo-vesicular structures, which are colocalized with early endosomes labeled by early endosome antigen (EEA)-1 in insulinoma MIN6 cells. To determine the cellular localization of endobrevin, we appended the green fluorescent protein (GFP) to endobrevin and the fusion protein was introduced into MIN6 cells. The subcellular localization of GFP-endobrevin was visualized by confocal laser microscopy. Colocalization study based on the expressed GFP-endobrevin and endocytosed Texas-Red(Tx-R) labeled transferrin receptor and immunocytochemistry with anti-EEA1 antibody revealed that endobrevin was preferentially localized in the early endosome. Then, we examined the functional role of endobrevin in the exocytosis of insulin and GABA from pancreatic β cells. Endobrevin overexpression increased the amount of GABA released from MIN6 cells; in contrast, it decreased the glucose-stimulated insulin release from rat islets, MIN6 and INS1-D cells to approximately 50% of the control levels. Both in vitro and in vivo binding studies showed that endobrevin binds to syntaxin 1. Finally, using the fluorescent probe FM4-64, it was revealed that endobrevin overexpression accelerates vesicle recycling. We conclude that (1) endobrevin is localized in the early endosome in pancreatic β cells and (2) endobrevin plays a physiological role in the exo-endocytosis of insulin and GABA from pancreatic β cells, probably via an interaction between endocytic vesicles and the endosome.","author":[{"dropping-particle":"","family":"Nagamatsu","given":"Shinya","non-dropping-particle":"","parse-names":false,"suffix":""},{"dropping-particle":"","family":"Nakamichi","given":"Yoko","non-dropping-particle":"","parse-names":false,"suffix":""},{"dropping-particle":"","family":"Watanabe","given":"Takashi","non-dropping-particle":"","parse-names":false,"suffix":""},{"dropping-particle":"","family":"Matsushima","given":"Satsuki","non-dropping-particle":"","parse-names":false,"suffix":""},{"dropping-particle":"","family":"Yamaguchi","given":"Shinya","non-dropping-particle":"","parse-names":false,"suffix":""},{"dropping-particle":"","family":"Ni","given":"Jian","non-dropping-particle":"","parse-names":false,"suffix":""},{"dropping-particle":"","family":"Itagaki","given":"Eiji","non-dropping-particle":"","parse-names":false,"suffix":""},{"dropping-particle":"","family":"Ishida","given":"Hitoshi","non-dropping-particle":"","parse-names":false,"suffix":""}],"container-title":"Journal of Cell Science","id":"ITEM-1","issue":"1","issued":{"date-parts":[["2001","1","1"]]},"page":"219-227","publisher":"The Company of Biologists","title":"Localization of cellubrevin-related peptide, endobrevin, in the early endosome in pancreatic β cells and its physiological function in exo-endocytosis of secretory granules","type":"article-journal","volume":"114"},"uris":["http://www.mendeley.com/documents/?uuid=41616b0f-6839-3f8c-96ce-515c26b37dcb"]},{"id":"ITEM-2","itemData":{"DOI":"10.1247/CSF.09013","ISSN":"0386-7196","PMID":"19738360","abstract":"To evaluate the role of VAMP8/endobrevin in constitutive exocytosis, we have examined the exocytotic pathways of VAMP8 and human growth hormone, both GFP-tagged, by total internal reflection fluorescence microscopy (TIRF-M). Human GH-GFP and VAMP8-GFP were similarly expressed in small round vesicles and elongated tubular vesicles in HeLa cells, and were mostly exocytosed at the peripheral area of the cells. VAMP8-GFP gave 2 types of exocytotic images: a burst type and a non-burst type. The burst type showed a sharp transient increase in the peak fluorescence intensity and a much slower decrease in the average intensity in the active windows, where exocytosis took place, as observed in the \"full-fusion\" type of exocytosis. The nonburst type showed a relatively long-lasting fusion to the plasma membrane with little transfer of VAMP8 GFP to the plasma membrane, as observed in the so-called \"kiss-and-run\" type of exocytosis. Endogenous VAMP8 and hGH-GFP were colocalized on the same vesicles at least in part. However, the constitutive exocytosis of hGH-GFP and CLuc, a secreted luciferase from Cypridina noctiluca, was normal, even when siRNAs for VAMP8 and VAMP3 robustly decreased their proteins. These results suggest that VAMP8 is not essential for constitutive exocytosis, although it can be involved in the exocytosis. © 2009 by Japan Society for Cell Biology.","author":[{"dropping-particle":"","family":"Okayama","given":"Miki","non-dropping-particle":"","parse-names":false,"suffix":""},{"dropping-particle":"","family":"Arakawa","given":"Toshiya","non-dropping-particle":"","parse-names":false,"suffix":""},{"dropping-particle":"","family":"Tanimura","given":"Akihiko","non-dropping-particle":"","parse-names":false,"suffix":""},{"dropping-particle":"","family":"Mizoguchi","given":"Itaru","non-dropping-particle":"","parse-names":false,"suffix":""},{"dropping-particle":"","family":"Tajima","given":"Yoshifumi","non-dropping-particle":"","parse-names":false,"suffix":""},{"dropping-particle":"","family":"Takuma","given":"Taishin","non-dropping-particle":"","parse-names":false,"suffix":""}],"container-title":"Cell Structure and Function","id":"ITEM-2","issue":"2","issued":{"date-parts":[["2009"]]},"page":"115-125","publisher":"Japan Society for Cell Biology","title":"Role of VAMP8/endobrevin in Constitutive Exocytotic Pathway in HeLa Cells","type":"article-journal","volume":"34"},"uris":["http://www.mendeley.com/documents/?uuid=3e954f14-4e23-3f2c-9df7-68b028510a90"]}],"mendeley":{"formattedCitation":"[13,14]","plainTextFormattedCitation":"[13,14]","previouslyFormattedCitation":"[74,75]"},"properties":{"noteIndex":0},"schema":"https://github.com/citation-style-language/schema/raw/master/csl-citation.json"}</w:instrText>
            </w:r>
            <w:r w:rsidRPr="003A149E">
              <w:rPr>
                <w:rFonts w:cstheme="minorHAnsi"/>
                <w:sz w:val="20"/>
                <w:szCs w:val="20"/>
                <w:shd w:val="clear" w:color="auto" w:fill="FFFFFF"/>
              </w:rPr>
              <w:fldChar w:fldCharType="separate"/>
            </w:r>
            <w:r w:rsidR="00E92993" w:rsidRPr="00E92993">
              <w:rPr>
                <w:rFonts w:cstheme="minorHAnsi"/>
                <w:noProof/>
                <w:sz w:val="20"/>
                <w:szCs w:val="20"/>
                <w:shd w:val="clear" w:color="auto" w:fill="FFFFFF"/>
              </w:rPr>
              <w:t>[13,14]</w:t>
            </w:r>
            <w:r w:rsidRPr="003A149E">
              <w:rPr>
                <w:rFonts w:cstheme="minorHAnsi"/>
                <w:sz w:val="20"/>
                <w:szCs w:val="20"/>
                <w:shd w:val="clear" w:color="auto" w:fill="FFFFFF"/>
              </w:rPr>
              <w:fldChar w:fldCharType="end"/>
            </w:r>
          </w:p>
        </w:tc>
        <w:tc>
          <w:tcPr>
            <w:tcW w:w="2977" w:type="dxa"/>
            <w:vAlign w:val="center"/>
          </w:tcPr>
          <w:p w:rsidR="00E0450A" w:rsidRPr="00410DA3" w:rsidRDefault="00E0450A" w:rsidP="00EE6F37">
            <w:pPr>
              <w:rPr>
                <w:rFonts w:cstheme="minorHAnsi"/>
                <w:sz w:val="20"/>
                <w:szCs w:val="20"/>
                <w:shd w:val="clear" w:color="auto" w:fill="FFFFFF"/>
              </w:rPr>
            </w:pPr>
            <w:r w:rsidRPr="00410DA3">
              <w:rPr>
                <w:rFonts w:cstheme="minorHAnsi"/>
                <w:sz w:val="20"/>
                <w:szCs w:val="20"/>
                <w:shd w:val="clear" w:color="auto" w:fill="FFFFFF"/>
              </w:rPr>
              <w:t>EGF and Transferrin</w:t>
            </w:r>
            <w:r>
              <w:rPr>
                <w:rFonts w:cstheme="minorHAnsi"/>
                <w:sz w:val="20"/>
                <w:szCs w:val="20"/>
                <w:shd w:val="clear" w:color="auto" w:fill="FFFFFF"/>
              </w:rPr>
              <w:t xml:space="preserve"> experiments </w:t>
            </w:r>
            <w:r>
              <w:rPr>
                <w:rFonts w:cstheme="minorHAnsi"/>
                <w:sz w:val="20"/>
                <w:szCs w:val="20"/>
                <w:shd w:val="clear" w:color="auto" w:fill="FFFFFF"/>
              </w:rPr>
              <w:br/>
            </w:r>
            <w:r w:rsidRPr="00410DA3">
              <w:rPr>
                <w:rFonts w:cstheme="minorHAnsi"/>
                <w:sz w:val="20"/>
                <w:szCs w:val="20"/>
                <w:shd w:val="clear" w:color="auto" w:fill="FFFFFF"/>
              </w:rPr>
              <w:t>(Suppl. Fig.</w:t>
            </w:r>
            <w:r>
              <w:rPr>
                <w:rFonts w:cstheme="minorHAnsi"/>
                <w:sz w:val="20"/>
                <w:szCs w:val="20"/>
                <w:shd w:val="clear" w:color="auto" w:fill="FFFFFF"/>
              </w:rPr>
              <w:t xml:space="preserve"> 11</w:t>
            </w:r>
            <w:r w:rsidRPr="00410DA3">
              <w:rPr>
                <w:rFonts w:cstheme="minorHAnsi"/>
                <w:sz w:val="20"/>
                <w:szCs w:val="20"/>
                <w:shd w:val="clear" w:color="auto" w:fill="FFFFFF"/>
              </w:rPr>
              <w:t>)</w:t>
            </w:r>
          </w:p>
        </w:tc>
      </w:tr>
      <w:tr w:rsidR="00E0450A" w:rsidRPr="00E92993" w:rsidTr="00EE6F37">
        <w:trPr>
          <w:trHeight w:val="567"/>
        </w:trPr>
        <w:tc>
          <w:tcPr>
            <w:tcW w:w="1989" w:type="dxa"/>
            <w:vAlign w:val="center"/>
          </w:tcPr>
          <w:p w:rsidR="00E0450A" w:rsidRDefault="00E0450A" w:rsidP="00EE6F37">
            <w:pPr>
              <w:pStyle w:val="ListParagraph"/>
              <w:ind w:left="317"/>
              <w:rPr>
                <w:rFonts w:cstheme="minorHAnsi"/>
                <w:sz w:val="20"/>
                <w:szCs w:val="20"/>
                <w:shd w:val="clear" w:color="auto" w:fill="FFFFFF"/>
              </w:rPr>
            </w:pPr>
          </w:p>
          <w:p w:rsidR="00E0450A" w:rsidRPr="003A149E" w:rsidRDefault="00E0450A" w:rsidP="00EE6F37">
            <w:pPr>
              <w:pStyle w:val="ListParagraph"/>
              <w:numPr>
                <w:ilvl w:val="0"/>
                <w:numId w:val="19"/>
              </w:numPr>
              <w:ind w:left="317"/>
              <w:rPr>
                <w:rFonts w:cstheme="minorHAnsi"/>
                <w:sz w:val="20"/>
                <w:szCs w:val="20"/>
                <w:shd w:val="clear" w:color="auto" w:fill="FFFFFF"/>
              </w:rPr>
            </w:pPr>
            <w:r w:rsidRPr="003A149E">
              <w:rPr>
                <w:rFonts w:cstheme="minorHAnsi"/>
                <w:sz w:val="20"/>
                <w:szCs w:val="20"/>
                <w:shd w:val="clear" w:color="auto" w:fill="FFFFFF"/>
              </w:rPr>
              <w:t>TOM70(1000)</w:t>
            </w:r>
          </w:p>
        </w:tc>
        <w:tc>
          <w:tcPr>
            <w:tcW w:w="4810" w:type="dxa"/>
            <w:vAlign w:val="center"/>
          </w:tcPr>
          <w:p w:rsidR="00E0450A" w:rsidRPr="003A149E" w:rsidRDefault="00E0450A" w:rsidP="00EE6F37">
            <w:pPr>
              <w:pStyle w:val="ListParagraph"/>
              <w:numPr>
                <w:ilvl w:val="0"/>
                <w:numId w:val="21"/>
              </w:numPr>
              <w:ind w:left="335" w:hanging="283"/>
              <w:rPr>
                <w:rFonts w:cstheme="minorHAnsi"/>
                <w:sz w:val="20"/>
                <w:szCs w:val="20"/>
                <w:shd w:val="clear" w:color="auto" w:fill="FFFFFF"/>
              </w:rPr>
            </w:pPr>
            <w:r w:rsidRPr="003A149E">
              <w:rPr>
                <w:rFonts w:cstheme="minorHAnsi"/>
                <w:sz w:val="20"/>
                <w:szCs w:val="20"/>
                <w:shd w:val="clear" w:color="auto" w:fill="FFFFFF"/>
              </w:rPr>
              <w:t>No known function, therefore no functional validation needed; only verification of localization needed.</w:t>
            </w:r>
          </w:p>
        </w:tc>
        <w:tc>
          <w:tcPr>
            <w:tcW w:w="2977" w:type="dxa"/>
            <w:vAlign w:val="center"/>
          </w:tcPr>
          <w:p w:rsidR="00E0450A" w:rsidRPr="00410DA3" w:rsidRDefault="00E0450A" w:rsidP="00EE6F37">
            <w:pPr>
              <w:rPr>
                <w:rFonts w:cstheme="minorHAnsi"/>
                <w:sz w:val="20"/>
                <w:szCs w:val="20"/>
                <w:shd w:val="clear" w:color="auto" w:fill="FFFFFF"/>
              </w:rPr>
            </w:pPr>
            <w:r>
              <w:rPr>
                <w:rFonts w:cstheme="minorHAnsi"/>
                <w:sz w:val="20"/>
                <w:szCs w:val="20"/>
                <w:shd w:val="clear" w:color="auto" w:fill="FFFFFF"/>
              </w:rPr>
              <w:t xml:space="preserve">Colocalization assays </w:t>
            </w:r>
            <w:r>
              <w:rPr>
                <w:rFonts w:cstheme="minorHAnsi"/>
                <w:sz w:val="20"/>
                <w:szCs w:val="20"/>
                <w:shd w:val="clear" w:color="auto" w:fill="FFFFFF"/>
              </w:rPr>
              <w:br/>
              <w:t>(Suppl. Fig. 5)</w:t>
            </w:r>
          </w:p>
        </w:tc>
      </w:tr>
      <w:tr w:rsidR="00E0450A" w:rsidRPr="00767B4B" w:rsidTr="00EE6F37">
        <w:trPr>
          <w:trHeight w:val="567"/>
        </w:trPr>
        <w:tc>
          <w:tcPr>
            <w:tcW w:w="1989" w:type="dxa"/>
            <w:shd w:val="clear" w:color="auto" w:fill="auto"/>
            <w:vAlign w:val="center"/>
          </w:tcPr>
          <w:p w:rsidR="00E0450A" w:rsidRDefault="00E0450A" w:rsidP="00EE6F37">
            <w:pPr>
              <w:pStyle w:val="ListParagraph"/>
              <w:ind w:left="317"/>
              <w:rPr>
                <w:rFonts w:cstheme="minorHAnsi"/>
                <w:sz w:val="20"/>
                <w:szCs w:val="20"/>
                <w:shd w:val="clear" w:color="auto" w:fill="FFFFFF"/>
              </w:rPr>
            </w:pPr>
          </w:p>
          <w:p w:rsidR="00E0450A" w:rsidRPr="003A149E" w:rsidRDefault="00E0450A" w:rsidP="00EE6F37">
            <w:pPr>
              <w:pStyle w:val="ListParagraph"/>
              <w:numPr>
                <w:ilvl w:val="0"/>
                <w:numId w:val="19"/>
              </w:numPr>
              <w:ind w:left="317"/>
              <w:rPr>
                <w:rFonts w:cstheme="minorHAnsi"/>
                <w:sz w:val="20"/>
                <w:szCs w:val="20"/>
                <w:shd w:val="clear" w:color="auto" w:fill="FFFFFF"/>
              </w:rPr>
            </w:pPr>
            <w:r w:rsidRPr="003A149E">
              <w:rPr>
                <w:rFonts w:cstheme="minorHAnsi"/>
                <w:sz w:val="20"/>
                <w:szCs w:val="20"/>
                <w:shd w:val="clear" w:color="auto" w:fill="FFFFFF"/>
              </w:rPr>
              <w:t>LifeAct(1001)</w:t>
            </w:r>
          </w:p>
        </w:tc>
        <w:tc>
          <w:tcPr>
            <w:tcW w:w="4810" w:type="dxa"/>
            <w:vAlign w:val="center"/>
          </w:tcPr>
          <w:p w:rsidR="00E0450A" w:rsidRPr="003A149E" w:rsidRDefault="00E0450A" w:rsidP="00EE6F37">
            <w:pPr>
              <w:pStyle w:val="ListParagraph"/>
              <w:numPr>
                <w:ilvl w:val="0"/>
                <w:numId w:val="30"/>
              </w:numPr>
              <w:ind w:left="335" w:hanging="283"/>
              <w:rPr>
                <w:rFonts w:cstheme="minorHAnsi"/>
                <w:sz w:val="20"/>
                <w:szCs w:val="20"/>
                <w:shd w:val="clear" w:color="auto" w:fill="FFFFFF"/>
              </w:rPr>
            </w:pPr>
            <w:r w:rsidRPr="003A149E">
              <w:rPr>
                <w:rFonts w:cstheme="minorHAnsi"/>
                <w:sz w:val="20"/>
                <w:szCs w:val="20"/>
                <w:shd w:val="clear" w:color="auto" w:fill="FFFFFF"/>
              </w:rPr>
              <w:t xml:space="preserve">Actin-binding molecule, designed to be tagged </w:t>
            </w:r>
            <w:r w:rsidRPr="003A149E">
              <w:rPr>
                <w:rFonts w:cstheme="minorHAnsi"/>
                <w:sz w:val="20"/>
                <w:szCs w:val="20"/>
                <w:shd w:val="clear" w:color="auto" w:fill="FFFFFF"/>
              </w:rPr>
              <w:fldChar w:fldCharType="begin" w:fldLock="1"/>
            </w:r>
            <w:r w:rsidR="00E92993">
              <w:rPr>
                <w:rFonts w:cstheme="minorHAnsi"/>
                <w:sz w:val="20"/>
                <w:szCs w:val="20"/>
                <w:shd w:val="clear" w:color="auto" w:fill="FFFFFF"/>
              </w:rPr>
              <w:instrText>ADDIN CSL_CITATION {"citationItems":[{"id":"ITEM-1","itemData":{"DOI":"10.1038/NMETH.1220","ISSN":"1548-7105","PMID":"18536722","abstract":"Live imaging of the actin cytoskeleton is crucial for the study of many fundamental biological processes, but current approaches to visualize actin have several limitations. Here we describe Lifeact, a 17-amino-acid peptide, which stained filamentous actin (F-actin) structures in eukaryotic cells and tissues. Lifeact did not interfere with actin dynamics in vitro and in vivo and in its chemically modified peptide form allowed visualization of actin dynamics in nontransfectable cells.","author":[{"dropping-particle":"","family":"Riedl","given":"Julia","non-dropping-particle":"","parse-names":false,"suffix":""},{"dropping-particle":"","family":"Crevenna","given":"Alvaro H.","non-dropping-particle":"","parse-names":false,"suffix":""},{"dropping-particle":"","family":"Kessenbrock","given":"Kai","non-dropping-particle":"","parse-names":false,"suffix":""},{"dropping-particle":"","family":"Yu","given":"Jerry Haochen","non-dropping-particle":"","parse-names":false,"suffix":""},{"dropping-particle":"","family":"Neukirchen","given":"Dorothee","non-dropping-particle":"","parse-names":false,"suffix":""},{"dropping-particle":"","family":"Bista","given":"Michal","non-dropping-particle":"","parse-names":false,"suffix":""},{"dropping-particle":"","family":"Bradke","given":"Frank","non-dropping-particle":"","parse-names":false,"suffix":""},{"dropping-particle":"","family":"Jenne","given":"Dieter","non-dropping-particle":"","parse-names":false,"suffix":""},{"dropping-particle":"","family":"Holak","given":"Tad A.","non-dropping-particle":"","parse-names":false,"suffix":""},{"dropping-particle":"","family":"Werb","given":"Zena","non-dropping-particle":"","parse-names":false,"suffix":""},{"dropping-particle":"","family":"Sixt","given":"Michael","non-dropping-particle":"","parse-names":false,"suffix":""},{"dropping-particle":"","family":"Wedlich-Soldner","given":"Roland","non-dropping-particle":"","parse-names":false,"suffix":""}],"container-title":"Nature methods","id":"ITEM-1","issue":"7","issued":{"date-parts":[["2008","7"]]},"page":"605-607","publisher":"Nat Methods","title":"Lifeact: a versatile marker to visualize F-actin","type":"article-journal","volume":"5"},"uris":["http://www.mendeley.com/documents/?uuid=2afa9194-25e4-3ebd-89c0-142217856311"]}],"mendeley":{"formattedCitation":"[15]","plainTextFormattedCitation":"[15]","previouslyFormattedCitation":"[76]"},"properties":{"noteIndex":0},"schema":"https://github.com/citation-style-language/schema/raw/master/csl-citation.json"}</w:instrText>
            </w:r>
            <w:r w:rsidRPr="003A149E">
              <w:rPr>
                <w:rFonts w:cstheme="minorHAnsi"/>
                <w:sz w:val="20"/>
                <w:szCs w:val="20"/>
                <w:shd w:val="clear" w:color="auto" w:fill="FFFFFF"/>
              </w:rPr>
              <w:fldChar w:fldCharType="separate"/>
            </w:r>
            <w:r w:rsidR="00E92993" w:rsidRPr="00E92993">
              <w:rPr>
                <w:rFonts w:cstheme="minorHAnsi"/>
                <w:noProof/>
                <w:sz w:val="20"/>
                <w:szCs w:val="20"/>
                <w:shd w:val="clear" w:color="auto" w:fill="FFFFFF"/>
              </w:rPr>
              <w:t>[15]</w:t>
            </w:r>
            <w:r w:rsidRPr="003A149E">
              <w:rPr>
                <w:rFonts w:cstheme="minorHAnsi"/>
                <w:sz w:val="20"/>
                <w:szCs w:val="20"/>
                <w:shd w:val="clear" w:color="auto" w:fill="FFFFFF"/>
              </w:rPr>
              <w:fldChar w:fldCharType="end"/>
            </w:r>
            <w:r w:rsidRPr="003A149E">
              <w:rPr>
                <w:rFonts w:cstheme="minorHAnsi"/>
                <w:sz w:val="20"/>
                <w:szCs w:val="20"/>
                <w:shd w:val="clear" w:color="auto" w:fill="FFFFFF"/>
              </w:rPr>
              <w:t>.</w:t>
            </w:r>
          </w:p>
        </w:tc>
        <w:tc>
          <w:tcPr>
            <w:tcW w:w="2977" w:type="dxa"/>
            <w:vAlign w:val="center"/>
          </w:tcPr>
          <w:p w:rsidR="00E0450A" w:rsidRPr="00410DA3" w:rsidRDefault="00E0450A" w:rsidP="00EE6F37">
            <w:pPr>
              <w:rPr>
                <w:rFonts w:cstheme="minorHAnsi"/>
                <w:sz w:val="20"/>
                <w:szCs w:val="20"/>
                <w:shd w:val="clear" w:color="auto" w:fill="FFFFFF"/>
              </w:rPr>
            </w:pPr>
            <w:r w:rsidRPr="00410DA3">
              <w:rPr>
                <w:rFonts w:cstheme="minorHAnsi"/>
                <w:sz w:val="20"/>
                <w:szCs w:val="20"/>
                <w:shd w:val="clear" w:color="auto" w:fill="FFFFFF"/>
              </w:rPr>
              <w:t>EGF and Transferrin</w:t>
            </w:r>
            <w:r>
              <w:rPr>
                <w:rFonts w:cstheme="minorHAnsi"/>
                <w:sz w:val="20"/>
                <w:szCs w:val="20"/>
                <w:shd w:val="clear" w:color="auto" w:fill="FFFFFF"/>
              </w:rPr>
              <w:t xml:space="preserve"> experiments </w:t>
            </w:r>
            <w:r>
              <w:rPr>
                <w:rFonts w:cstheme="minorHAnsi"/>
                <w:sz w:val="20"/>
                <w:szCs w:val="20"/>
                <w:shd w:val="clear" w:color="auto" w:fill="FFFFFF"/>
              </w:rPr>
              <w:br/>
            </w:r>
            <w:r w:rsidRPr="00410DA3">
              <w:rPr>
                <w:rFonts w:cstheme="minorHAnsi"/>
                <w:sz w:val="20"/>
                <w:szCs w:val="20"/>
                <w:shd w:val="clear" w:color="auto" w:fill="FFFFFF"/>
              </w:rPr>
              <w:t xml:space="preserve">(Suppl. Fig. </w:t>
            </w:r>
            <w:r>
              <w:rPr>
                <w:rFonts w:cstheme="minorHAnsi"/>
                <w:sz w:val="20"/>
                <w:szCs w:val="20"/>
                <w:shd w:val="clear" w:color="auto" w:fill="FFFFFF"/>
              </w:rPr>
              <w:t>12</w:t>
            </w:r>
            <w:r w:rsidRPr="00410DA3">
              <w:rPr>
                <w:rFonts w:cstheme="minorHAnsi"/>
                <w:sz w:val="20"/>
                <w:szCs w:val="20"/>
                <w:shd w:val="clear" w:color="auto" w:fill="FFFFFF"/>
              </w:rPr>
              <w:t>)</w:t>
            </w:r>
          </w:p>
        </w:tc>
      </w:tr>
      <w:tr w:rsidR="00E0450A" w:rsidRPr="00E92993" w:rsidTr="00EE6F37">
        <w:trPr>
          <w:trHeight w:val="567"/>
        </w:trPr>
        <w:tc>
          <w:tcPr>
            <w:tcW w:w="1989" w:type="dxa"/>
            <w:vAlign w:val="center"/>
          </w:tcPr>
          <w:p w:rsidR="00E0450A" w:rsidRDefault="00E0450A" w:rsidP="00EE6F37">
            <w:pPr>
              <w:pStyle w:val="ListParagraph"/>
              <w:ind w:left="317"/>
              <w:rPr>
                <w:rFonts w:cstheme="minorHAnsi"/>
                <w:sz w:val="20"/>
                <w:szCs w:val="20"/>
                <w:shd w:val="clear" w:color="auto" w:fill="FFFFFF"/>
              </w:rPr>
            </w:pPr>
          </w:p>
          <w:p w:rsidR="00E0450A" w:rsidRPr="003A149E" w:rsidRDefault="00E0450A" w:rsidP="00EE6F37">
            <w:pPr>
              <w:pStyle w:val="ListParagraph"/>
              <w:numPr>
                <w:ilvl w:val="0"/>
                <w:numId w:val="19"/>
              </w:numPr>
              <w:ind w:left="317"/>
              <w:rPr>
                <w:rFonts w:cstheme="minorHAnsi"/>
                <w:sz w:val="20"/>
                <w:szCs w:val="20"/>
                <w:shd w:val="clear" w:color="auto" w:fill="FFFFFF"/>
              </w:rPr>
            </w:pPr>
            <w:r w:rsidRPr="003A149E">
              <w:rPr>
                <w:rFonts w:cstheme="minorHAnsi"/>
                <w:sz w:val="20"/>
                <w:szCs w:val="20"/>
                <w:shd w:val="clear" w:color="auto" w:fill="FFFFFF"/>
              </w:rPr>
              <w:t>Rab5a(1010)</w:t>
            </w:r>
          </w:p>
        </w:tc>
        <w:tc>
          <w:tcPr>
            <w:tcW w:w="4810" w:type="dxa"/>
            <w:vAlign w:val="center"/>
          </w:tcPr>
          <w:p w:rsidR="00E0450A" w:rsidRPr="003A149E" w:rsidRDefault="00E0450A" w:rsidP="00EE6F37">
            <w:pPr>
              <w:pStyle w:val="ListParagraph"/>
              <w:numPr>
                <w:ilvl w:val="0"/>
                <w:numId w:val="32"/>
              </w:numPr>
              <w:ind w:left="335" w:hanging="283"/>
              <w:rPr>
                <w:rFonts w:cstheme="minorHAnsi"/>
                <w:sz w:val="20"/>
                <w:szCs w:val="20"/>
                <w:shd w:val="clear" w:color="auto" w:fill="FFFFFF"/>
              </w:rPr>
            </w:pPr>
            <w:r>
              <w:rPr>
                <w:rFonts w:cstheme="minorHAnsi"/>
                <w:sz w:val="20"/>
                <w:szCs w:val="20"/>
                <w:shd w:val="clear" w:color="auto" w:fill="FFFFFF"/>
              </w:rPr>
              <w:fldChar w:fldCharType="begin" w:fldLock="1"/>
            </w:r>
            <w:r w:rsidR="00E92993">
              <w:rPr>
                <w:rFonts w:cstheme="minorHAnsi"/>
                <w:sz w:val="20"/>
                <w:szCs w:val="20"/>
                <w:shd w:val="clear" w:color="auto" w:fill="FFFFFF"/>
              </w:rPr>
              <w:instrText>ADDIN CSL_CITATION {"citationItems":[{"id":"ITEM-1","itemData":{"DOI":"10.15252/EMBJ.2020104596","ISSN":"1460-2075","PMID":"32627850","abstract":"Many proteins involved in synaptic transmission are well known, and their features, as their abundance or spatial distribution, have been analyzed in systematic studies. This has not been the case, however, for their mobility. To solve this, we analyzed the motion of 45 GFP-tagged synaptic proteins expressed in cultured hippocampal neurons, using fluorescence recovery after photobleaching, particle tracking, and modeling. We compared synaptic vesicle proteins, endo- and exocytosis cofactors, cytoskeleton components, and trafficking proteins. We found that movement was influenced by the protein association with synaptic vesicles, especially for membrane proteins. Surprisingly, protein mobility also correlated significantly with parameters as the protein lifetimes, or the nucleotide composition of their mRNAs. We then analyzed protein movement thoroughly, taking into account the spatial characteristics of the system. This resulted in a first visualization of overall protein motion in the synapse, which should enable future modeling studies of synaptic physiology.","author":[{"dropping-particle":"","family":"Reshetniak","given":"Sofiia","non-dropping-particle":"","parse-names":false,"suffix":""},{"dropping-particle":"","family":"Ußling","given":"Jan‐Eike","non-dropping-particle":"","parse-names":false,"suffix":""},{"dropping-particle":"","family":"Perego","given":"Eleonora","non-dropping-particle":"","parse-names":false,"suffix":""},{"dropping-particle":"","family":"Rammner","given":"Burkhard","non-dropping-particle":"","parse-names":false,"suffix":""},{"dropping-particle":"","family":"Schikorski","given":"Thomas","non-dropping-particle":"","parse-names":false,"suffix":""},{"dropping-particle":"","family":"Fornasiero","given":"Eugenio F","non-dropping-particle":"","parse-names":false,"suffix":""},{"dropping-particle":"","family":"Truckenbrodt","given":"Sven","non-dropping-particle":"","parse-names":false,"suffix":""},{"dropping-particle":"","family":"Köster","given":"Sarah","non-dropping-particle":"","parse-names":false,"suffix":""},{"dropping-particle":"","family":"Rizzoli","given":"Silvio O","non-dropping-particle":"","parse-names":false,"suffix":""}],"container-title":"The EMBO journal","id":"ITEM-1","issue":"16","issued":{"date-parts":[["2020","8","17"]]},"publisher":"EMBO J","title":"A comparative analysis of the mobility of 45 proteins in the synaptic bouton","type":"article-journal","volume":"39"},"uris":["http://www.mendeley.com/documents/?uuid=a0a48f72-1554-3385-8c17-57fff5d59682"]},{"id":"ITEM-2","itemData":{"DOI":"10.1038/SJ.EMBOJ.7601820","ISSN":"0261-4189","PMID":"17717530","abstract":"Soluble N-ethylmaleimide-sensitive factor attachment receptor (SNARE) proteins mediate organelle fusion in the secretory pathway. Different fusion steps are catalyzed by specific sets of SNARE proteins. Here we have used the SNAREs mediating the fusion of early endosomes and exocytosis, respectively, to investigate how pairing specificity is achieved. Although both sets of SNAREs promiscuously assemble in vitro, there is no functional crosstalk. We now show that they not only colocalize to overlapping microdomains in the membrane of early endosomes of neuroendocrine cells, but also form cis-complexes promiscuously, with the proportion of the different complexes being primarily dependent on mass action. Addition of soluble SNARE molecules onto native membranes revealed preference for cognate SNAREs. Furthermore, we found that SNAREs are laterally segregated at endosome contact sites, with the exocytotic synaptobrevin being depleted. We conclude that specificity in endosome fusion is mediated by the following two synergistically operating mechanisms: (i) preference for the cognate SNARE in 'trans' interactions and (ii) lateral segregation of SNAREs, leading to relative enrichment of the cognate ones at the prospective fusion sites. © 2007 European Molecular Biology Organization | All Rights Reserved.","author":[{"dropping-particle":"","family":"Bethani","given":"Ioanna","non-dropping-particle":"","parse-names":false,"suffix":""},{"dropping-particle":"","family":"Lang","given":"Thorsten","non-dropping-particle":"","parse-names":false,"suffix":""},{"dropping-particle":"","family":"Geumann","given":"Ulf","non-dropping-particle":"","parse-names":false,"suffix":""},{"dropping-particle":"","family":"Sieber","given":"Jochen J.","non-dropping-particle":"","parse-names":false,"suffix":""},{"dropping-particle":"","family":"Jahn","given":"Reinhard","non-dropping-particle":"","parse-names":false,"suffix":""},{"dropping-particle":"","family":"Rizzoli","given":"Silvio O.","non-dropping-particle":"","parse-names":false,"suffix":""}],"container-title":"The EMBO journal","id":"ITEM-2","issue":"17","issued":{"date-parts":[["2007","9","5"]]},"page":"3981-3992","publisher":"EMBO J","title":"The specificity of SNARE pairing in biological membranes is mediated by both proof-reading and spatial segregation","type":"article-journal","volume":"26"},"uris":["http://www.mendeley.com/documents/?uuid=c979e5e7-5e5f-3de5-8595-807c2fdcb466"]},{"id":"ITEM-3","itemData":{"DOI":"10.1073/PNAS.1007037107/-/DCSUPPLEMENTAL/SM01.MOV","ISSN":"10916490","abstract":"Neurotransmitter release is achieved through the fusion of synaptic vesicles with the neuronal plasma membrane (exocytosis). Vesicles are then retrieved from the plasma membrane (endocytosis). It was hypothesized more than 3 decades ago that endosomes participate in vesicle recycling, constituting a slow endocytosis pathway required especially after prolonged stimulation. This recycling model predicts that newly endocytosed vesicles fuse with an endosome, which sorts (organizes) the molecules and buds exocytosis-competent vesicles. We analyzed here the endosome function using hippocampal neurons, isolated nerve terminals (synaptosomes), and PC12 cells by stimulated emission depletion microscopy, photooxidation EM, and several conventional microscopy assays. Surprisingly, we found that endosomal sorting is a rapid pathway, which appeared to be involved in the recycling of the initial vesicles to be released on stimulation, the readily releasable pool. In agreement with the endosomal model, the vesicle composition changed after endocytosis, with the newly formed vesicles being enriched in plasma membrane proteins. Vesicle proteins were organized in clusters both in the plasma membrane (on exocytosis) and in the endosome. In the latter compartment, they segregated from plasma membrane components in a process that is likely important for sorting/budding of newly developed vesicles from the endosome.","author":[{"dropping-particle":"","family":"Hoopmann","given":"Peer","non-dropping-particle":"","parse-names":false,"suffix":""},{"dropping-particle":"","family":"Punge","given":"Annedore","non-dropping-particle":"","parse-names":false,"suffix":""},{"dropping-particle":"V.","family":"Barysch","given":"Sina","non-dropping-particle":"","parse-names":false,"suffix":""},{"dropping-particle":"","family":"Westphal","given":"Volker","non-dropping-particle":"","parse-names":false,"suffix":""},{"dropping-particle":"","family":"Bückers","given":"Johanna","non-dropping-particle":"","parse-names":false,"suffix":""},{"dropping-particle":"","family":"Opazo","given":"Felipe","non-dropping-particle":"","parse-names":false,"suffix":""},{"dropping-particle":"","family":"Bethani","given":"Ioanna","non-dropping-particle":"","parse-names":false,"suffix":""},{"dropping-particle":"","family":"Lauterbach","given":"Marcel A.","non-dropping-particle":"","parse-names":false,"suffix":""},{"dropping-particle":"","family":"Hell","given":"Stefan W.","non-dropping-particle":"","parse-names":false,"suffix":""},{"dropping-particle":"","family":"Rizzoli","given":"Silvio O.","non-dropping-particle":"","parse-names":false,"suffix":""}],"container-title":"Proceedings of the National Academy of Sciences of the United States of America","id":"ITEM-3","issue":"44","issued":{"date-parts":[["2010","11","2"]]},"page":"19055-19060","publisher":"National Academy of Sciences","title":"Endosomal sorting of readily releasable synaptic vesicles","type":"article-journal","volume":"107"},"uris":["http://www.mendeley.com/documents/?uuid=a98dbf35-af60-3403-9a03-20433c13126b"]},{"id":"ITEM-4","itemData":{"DOI":"10.1523/JNEUROSCI.0907-10.2010","ISSN":"1529-2401","PMID":"20926670","abstract":"Rab GTPases are molecular switches that orchestrate protein complexes before membrane fusion reactions. In synapses, Rab3 and Rab5 proteins have been implicated in the exo-endocytic cycling of synaptic vesicles (SVs), but an involvement of additional Rabs cannot be excluded. Here, combining high-resolution mass spectrometry and chemical labeling (iTRAQ) together with quantitative immunoblotting and fluorescence microscopy, we have determined the exocytotic (Rab3a, Rab3b, Rab3c, and Rab27b) and endocytic (Rab4b, Rab5a/b, Rab10, Rab11b, and Rab14) Rab machinery of SVs. Analysis of two closely related proteins, Rab3a and Rab27b, revealed colocalization in synaptic nerve terminals, where they reside on distinct but overlapping SV pools. Moreover, whereas Rab3a readily dissociates from SVs during Ca2+-triggered exocytosis, and is susceptible to membrane extraction by Rab-GDI, Rab27b persists on SV membranes upon stimulation and is resistant to GDI-coupled Rab retrieval. Finally, we demonstrate that selective modulation of the GTP/GDP switch mechanism of Rab27b impairs SV recycling, suggesting that Rab27b, probably in concert with Rab3s, is involved in SV exocytosis. Copyright © 2010 the authors.","author":[{"dropping-particle":"","family":"Pavlos","given":"Nathan J.","non-dropping-particle":"","parse-names":false,"suffix":""},{"dropping-particle":"","family":"Grønborg","given":"Mads","non-dropping-particle":"","parse-names":false,"suffix":""},{"dropping-particle":"","family":"Riedel","given":"Dietmar","non-dropping-particle":"","parse-names":false,"suffix":""},{"dropping-particle":"","family":"Chua","given":"John J.E.","non-dropping-particle":"","parse-names":false,"suffix":""},{"dropping-particle":"","family":"Boyken","given":"Janina","non-dropping-particle":"","parse-names":false,"suffix":""},{"dropping-particle":"","family":"Kloepper","given":"Tobias H.","non-dropping-particle":"","parse-names":false,"suffix":""},{"dropping-particle":"","family":"Urlaub","given":"Henning","non-dropping-particle":"","parse-names":false,"suffix":""},{"dropping-particle":"","family":"Rizzoli","given":"Silvio O.","non-dropping-particle":"","parse-names":false,"suffix":""},{"dropping-particle":"","family":"Jahn","given":"Reinhard","non-dropping-particle":"","parse-names":false,"suffix":""}],"container-title":"The Journal of neuroscience : the official journal of the Society for Neuroscience","id":"ITEM-4","issue":"40","issued":{"date-parts":[["2010","10","6"]]},"page":"13441-13453","publisher":"J Neurosci","title":"Quantitative analysis of synaptic vesicle Rabs uncovers distinct yet overlapping roles for Rab3a and Rab27b in Ca2+-triggered exocytosis","type":"article-journal","volume":"30"},"uris":["http://www.mendeley.com/documents/?uuid=2bbd73d5-6492-3aaa-a4c0-414f1eb3bfe6"]}],"mendeley":{"formattedCitation":"[1,2,16,17]","plainTextFormattedCitation":"[1,2,16,17]","previouslyFormattedCitation":"[66,67,77,78]"},"properties":{"noteIndex":0},"schema":"https://github.com/citation-style-language/schema/raw/master/csl-citation.json"}</w:instrText>
            </w:r>
            <w:r>
              <w:rPr>
                <w:rFonts w:cstheme="minorHAnsi"/>
                <w:sz w:val="20"/>
                <w:szCs w:val="20"/>
                <w:shd w:val="clear" w:color="auto" w:fill="FFFFFF"/>
              </w:rPr>
              <w:fldChar w:fldCharType="separate"/>
            </w:r>
            <w:r w:rsidR="00E92993" w:rsidRPr="00E92993">
              <w:rPr>
                <w:rFonts w:cstheme="minorHAnsi"/>
                <w:noProof/>
                <w:sz w:val="20"/>
                <w:szCs w:val="20"/>
                <w:shd w:val="clear" w:color="auto" w:fill="FFFFFF"/>
              </w:rPr>
              <w:t>[1,2,16,17]</w:t>
            </w:r>
            <w:r>
              <w:rPr>
                <w:rFonts w:cstheme="minorHAnsi"/>
                <w:sz w:val="20"/>
                <w:szCs w:val="20"/>
                <w:shd w:val="clear" w:color="auto" w:fill="FFFFFF"/>
              </w:rPr>
              <w:fldChar w:fldCharType="end"/>
            </w:r>
          </w:p>
        </w:tc>
        <w:tc>
          <w:tcPr>
            <w:tcW w:w="2977" w:type="dxa"/>
            <w:vAlign w:val="center"/>
          </w:tcPr>
          <w:p w:rsidR="00E0450A" w:rsidRPr="00410DA3" w:rsidRDefault="00E0450A" w:rsidP="00EE6F37">
            <w:pPr>
              <w:rPr>
                <w:rFonts w:cstheme="minorHAnsi"/>
                <w:sz w:val="20"/>
                <w:szCs w:val="20"/>
                <w:shd w:val="clear" w:color="auto" w:fill="FFFFFF"/>
              </w:rPr>
            </w:pPr>
            <w:r w:rsidRPr="00410DA3">
              <w:rPr>
                <w:rFonts w:cstheme="minorHAnsi"/>
                <w:sz w:val="20"/>
                <w:szCs w:val="20"/>
                <w:shd w:val="clear" w:color="auto" w:fill="FFFFFF"/>
              </w:rPr>
              <w:t>EGF and Transferrin</w:t>
            </w:r>
            <w:r>
              <w:rPr>
                <w:rFonts w:cstheme="minorHAnsi"/>
                <w:sz w:val="20"/>
                <w:szCs w:val="20"/>
                <w:shd w:val="clear" w:color="auto" w:fill="FFFFFF"/>
              </w:rPr>
              <w:t xml:space="preserve"> experiments </w:t>
            </w:r>
            <w:r>
              <w:rPr>
                <w:rFonts w:cstheme="minorHAnsi"/>
                <w:sz w:val="20"/>
                <w:szCs w:val="20"/>
                <w:shd w:val="clear" w:color="auto" w:fill="FFFFFF"/>
              </w:rPr>
              <w:br/>
            </w:r>
            <w:r w:rsidRPr="00410DA3">
              <w:rPr>
                <w:rFonts w:cstheme="minorHAnsi"/>
                <w:sz w:val="20"/>
                <w:szCs w:val="20"/>
                <w:shd w:val="clear" w:color="auto" w:fill="FFFFFF"/>
              </w:rPr>
              <w:t xml:space="preserve">(Suppl. Fig. </w:t>
            </w:r>
            <w:r>
              <w:rPr>
                <w:rFonts w:cstheme="minorHAnsi"/>
                <w:sz w:val="20"/>
                <w:szCs w:val="20"/>
                <w:shd w:val="clear" w:color="auto" w:fill="FFFFFF"/>
              </w:rPr>
              <w:t>13</w:t>
            </w:r>
            <w:r w:rsidRPr="00410DA3">
              <w:rPr>
                <w:rFonts w:cstheme="minorHAnsi"/>
                <w:sz w:val="20"/>
                <w:szCs w:val="20"/>
                <w:shd w:val="clear" w:color="auto" w:fill="FFFFFF"/>
              </w:rPr>
              <w:t>)</w:t>
            </w:r>
          </w:p>
        </w:tc>
      </w:tr>
      <w:tr w:rsidR="00E0450A" w:rsidRPr="00E92993" w:rsidTr="00EE6F37">
        <w:trPr>
          <w:trHeight w:val="567"/>
        </w:trPr>
        <w:tc>
          <w:tcPr>
            <w:tcW w:w="1989" w:type="dxa"/>
            <w:vAlign w:val="center"/>
          </w:tcPr>
          <w:p w:rsidR="00E0450A" w:rsidRDefault="00E0450A" w:rsidP="00EE6F37">
            <w:pPr>
              <w:pStyle w:val="ListParagraph"/>
              <w:ind w:left="317"/>
              <w:rPr>
                <w:rFonts w:cstheme="minorHAnsi"/>
                <w:sz w:val="20"/>
                <w:szCs w:val="20"/>
                <w:shd w:val="clear" w:color="auto" w:fill="FFFFFF"/>
              </w:rPr>
            </w:pPr>
          </w:p>
          <w:p w:rsidR="00E0450A" w:rsidRPr="003A149E" w:rsidRDefault="00E0450A" w:rsidP="00EE6F37">
            <w:pPr>
              <w:pStyle w:val="ListParagraph"/>
              <w:numPr>
                <w:ilvl w:val="0"/>
                <w:numId w:val="19"/>
              </w:numPr>
              <w:ind w:left="317"/>
              <w:rPr>
                <w:rFonts w:cstheme="minorHAnsi"/>
                <w:sz w:val="20"/>
                <w:szCs w:val="20"/>
                <w:shd w:val="clear" w:color="auto" w:fill="FFFFFF"/>
              </w:rPr>
            </w:pPr>
            <w:r w:rsidRPr="003A149E">
              <w:rPr>
                <w:rFonts w:cstheme="minorHAnsi"/>
                <w:sz w:val="20"/>
                <w:szCs w:val="20"/>
                <w:shd w:val="clear" w:color="auto" w:fill="FFFFFF"/>
              </w:rPr>
              <w:t>STX13(1011)</w:t>
            </w:r>
          </w:p>
        </w:tc>
        <w:tc>
          <w:tcPr>
            <w:tcW w:w="4810" w:type="dxa"/>
            <w:vAlign w:val="center"/>
          </w:tcPr>
          <w:p w:rsidR="00E0450A" w:rsidRPr="003A149E" w:rsidRDefault="00E0450A" w:rsidP="00EE6F37">
            <w:pPr>
              <w:pStyle w:val="ListParagraph"/>
              <w:ind w:left="335"/>
              <w:rPr>
                <w:rFonts w:cstheme="minorHAnsi"/>
                <w:sz w:val="20"/>
                <w:szCs w:val="20"/>
                <w:shd w:val="clear" w:color="auto" w:fill="FFFFFF"/>
              </w:rPr>
            </w:pPr>
          </w:p>
        </w:tc>
        <w:tc>
          <w:tcPr>
            <w:tcW w:w="2977" w:type="dxa"/>
            <w:vAlign w:val="center"/>
          </w:tcPr>
          <w:p w:rsidR="00E0450A" w:rsidRPr="00410DA3" w:rsidRDefault="00E0450A" w:rsidP="00EE6F37">
            <w:pPr>
              <w:rPr>
                <w:rFonts w:cstheme="minorHAnsi"/>
                <w:sz w:val="20"/>
                <w:szCs w:val="20"/>
                <w:shd w:val="clear" w:color="auto" w:fill="FFFFFF"/>
              </w:rPr>
            </w:pPr>
            <w:r w:rsidRPr="00410DA3">
              <w:rPr>
                <w:rFonts w:cstheme="minorHAnsi"/>
                <w:sz w:val="20"/>
                <w:szCs w:val="20"/>
                <w:shd w:val="clear" w:color="auto" w:fill="FFFFFF"/>
              </w:rPr>
              <w:t>EGF and Transferrin</w:t>
            </w:r>
            <w:r>
              <w:rPr>
                <w:rFonts w:cstheme="minorHAnsi"/>
                <w:sz w:val="20"/>
                <w:szCs w:val="20"/>
                <w:shd w:val="clear" w:color="auto" w:fill="FFFFFF"/>
              </w:rPr>
              <w:t xml:space="preserve"> experiments </w:t>
            </w:r>
            <w:r>
              <w:rPr>
                <w:rFonts w:cstheme="minorHAnsi"/>
                <w:sz w:val="20"/>
                <w:szCs w:val="20"/>
                <w:shd w:val="clear" w:color="auto" w:fill="FFFFFF"/>
              </w:rPr>
              <w:br/>
            </w:r>
            <w:r w:rsidRPr="00410DA3">
              <w:rPr>
                <w:rFonts w:cstheme="minorHAnsi"/>
                <w:sz w:val="20"/>
                <w:szCs w:val="20"/>
                <w:shd w:val="clear" w:color="auto" w:fill="FFFFFF"/>
              </w:rPr>
              <w:t xml:space="preserve">(Suppl. Fig. </w:t>
            </w:r>
            <w:r>
              <w:rPr>
                <w:rFonts w:cstheme="minorHAnsi"/>
                <w:sz w:val="20"/>
                <w:szCs w:val="20"/>
                <w:shd w:val="clear" w:color="auto" w:fill="FFFFFF"/>
              </w:rPr>
              <w:t>14</w:t>
            </w:r>
            <w:r w:rsidRPr="00410DA3">
              <w:rPr>
                <w:rFonts w:cstheme="minorHAnsi"/>
                <w:sz w:val="20"/>
                <w:szCs w:val="20"/>
                <w:shd w:val="clear" w:color="auto" w:fill="FFFFFF"/>
              </w:rPr>
              <w:t>)</w:t>
            </w:r>
          </w:p>
        </w:tc>
      </w:tr>
      <w:tr w:rsidR="00E0450A" w:rsidRPr="00E92993" w:rsidTr="00EE6F37">
        <w:trPr>
          <w:trHeight w:val="567"/>
        </w:trPr>
        <w:tc>
          <w:tcPr>
            <w:tcW w:w="1989" w:type="dxa"/>
            <w:vAlign w:val="center"/>
          </w:tcPr>
          <w:p w:rsidR="00E0450A" w:rsidRPr="003A149E" w:rsidRDefault="00E0450A" w:rsidP="00EE6F37">
            <w:pPr>
              <w:pStyle w:val="ListParagraph"/>
              <w:numPr>
                <w:ilvl w:val="0"/>
                <w:numId w:val="19"/>
              </w:numPr>
              <w:ind w:left="317"/>
              <w:rPr>
                <w:rFonts w:cstheme="minorHAnsi"/>
                <w:sz w:val="20"/>
                <w:szCs w:val="20"/>
                <w:shd w:val="clear" w:color="auto" w:fill="FFFFFF"/>
              </w:rPr>
            </w:pPr>
            <w:r w:rsidRPr="003A149E">
              <w:rPr>
                <w:rFonts w:cstheme="minorHAnsi"/>
                <w:sz w:val="20"/>
                <w:szCs w:val="20"/>
                <w:shd w:val="clear" w:color="auto" w:fill="FFFFFF"/>
              </w:rPr>
              <w:t>SNAP25(1100)</w:t>
            </w:r>
          </w:p>
        </w:tc>
        <w:tc>
          <w:tcPr>
            <w:tcW w:w="4810" w:type="dxa"/>
            <w:vAlign w:val="center"/>
          </w:tcPr>
          <w:p w:rsidR="00E0450A" w:rsidRPr="003A149E" w:rsidRDefault="00E0450A" w:rsidP="00EE6F37">
            <w:pPr>
              <w:pStyle w:val="ListParagraph"/>
              <w:numPr>
                <w:ilvl w:val="0"/>
                <w:numId w:val="35"/>
              </w:numPr>
              <w:ind w:left="335" w:hanging="283"/>
              <w:rPr>
                <w:rFonts w:cstheme="minorHAnsi"/>
                <w:sz w:val="20"/>
                <w:szCs w:val="20"/>
                <w:shd w:val="clear" w:color="auto" w:fill="FFFFFF"/>
              </w:rPr>
            </w:pPr>
            <w:r>
              <w:rPr>
                <w:rFonts w:cstheme="minorHAnsi"/>
                <w:sz w:val="20"/>
                <w:szCs w:val="20"/>
                <w:shd w:val="clear" w:color="auto" w:fill="FFFFFF"/>
              </w:rPr>
              <w:t xml:space="preserve">Tested in cell lines </w:t>
            </w:r>
            <w:r>
              <w:rPr>
                <w:rFonts w:cstheme="minorHAnsi"/>
                <w:sz w:val="20"/>
                <w:szCs w:val="20"/>
                <w:shd w:val="clear" w:color="auto" w:fill="FFFFFF"/>
              </w:rPr>
              <w:fldChar w:fldCharType="begin" w:fldLock="1"/>
            </w:r>
            <w:r w:rsidR="00E92993">
              <w:rPr>
                <w:rFonts w:cstheme="minorHAnsi"/>
                <w:sz w:val="20"/>
                <w:szCs w:val="20"/>
                <w:shd w:val="clear" w:color="auto" w:fill="FFFFFF"/>
              </w:rPr>
              <w:instrText>ADDIN CSL_CITATION {"citationItems":[{"id":"ITEM-1","itemData":{"DOI":"10.15252/EMBJ.2020104596","ISSN":"1460-2075","PMID":"32627850","abstract":"Many proteins involved in synaptic transmission are well known, and their features, as their abundance or spatial distribution, have been analyzed in systematic studies. This has not been the case, however, for their mobility. To solve this, we analyzed the motion of 45 GFP-tagged synaptic proteins expressed in cultured hippocampal neurons, using fluorescence recovery after photobleaching, particle tracking, and modeling. We compared synaptic vesicle proteins, endo- and exocytosis cofactors, cytoskeleton components, and trafficking proteins. We found that movement was influenced by the protein association with synaptic vesicles, especially for membrane proteins. Surprisingly, protein mobility also correlated significantly with parameters as the protein lifetimes, or the nucleotide composition of their mRNAs. We then analyzed protein movement thoroughly, taking into account the spatial characteristics of the system. This resulted in a first visualization of overall protein motion in the synapse, which should enable future modeling studies of synaptic physiology.","author":[{"dropping-particle":"","family":"Reshetniak","given":"Sofiia","non-dropping-particle":"","parse-names":false,"suffix":""},{"dropping-particle":"","family":"Ußling","given":"Jan‐Eike","non-dropping-particle":"","parse-names":false,"suffix":""},{"dropping-particle":"","family":"Perego","given":"Eleonora","non-dropping-particle":"","parse-names":false,"suffix":""},{"dropping-particle":"","family":"Rammner","given":"Burkhard","non-dropping-particle":"","parse-names":false,"suffix":""},{"dropping-particle":"","family":"Schikorski","given":"Thomas","non-dropping-particle":"","parse-names":false,"suffix":""},{"dropping-particle":"","family":"Fornasiero","given":"Eugenio F","non-dropping-particle":"","parse-names":false,"suffix":""},{"dropping-particle":"","family":"Truckenbrodt","given":"Sven","non-dropping-particle":"","parse-names":false,"suffix":""},{"dropping-particle":"","family":"Köster","given":"Sarah","non-dropping-particle":"","parse-names":false,"suffix":""},{"dropping-particle":"","family":"Rizzoli","given":"Silvio O","non-dropping-particle":"","parse-names":false,"suffix":""}],"container-title":"The EMBO journal","id":"ITEM-1","issue":"16","issued":{"date-parts":[["2020","8","17"]]},"publisher":"EMBO J","title":"A comparative analysis of the mobility of 45 proteins in the synaptic bouton","type":"article-journal","volume":"39"},"uris":["http://www.mendeley.com/documents/?uuid=a0a48f72-1554-3385-8c17-57fff5d59682"]},{"id":"ITEM-2","itemData":{"DOI":"10.1126/SCIENCE.1102559","ISSN":"1095-9203","PMID":"15528447","abstract":"Syntaxin, synaptosome-associated protein of 25 kD (SNAP25), and vesicle-associated membrane protein/synaptobrevin are collectively called SNAP receptor (SNARE) proteins, and they catalyze neuronal exocytosis by forming a \"core complex.\" The steps in core complex formation are unknown. Here, we monitored SNARE complex formation in vivo with the use of a fluorescent version of SNAP25. In PC12 cells, we found evidence for a syntaxin-SNAP25 complex that formed with high affinity, required only the amino-terminal SNARE motif of SNAP25, tolerated a mutation that blocks formation of other syntaxin-SNAP25 complexes, and assembled reversibly when Ca2+ entered cells during depolarization. The complex may represent a precursor to the core complex formed during a Ca2+-dependent priming step of exocytosis.","author":[{"dropping-particle":"","family":"An","given":"Seong J.","non-dropping-particle":"","parse-names":false,"suffix":""},{"dropping-particle":"","family":"Almers","given":"Wolfhard","non-dropping-particle":"","parse-names":false,"suffix":""}],"container-title":"Science (New York, N.Y.)","id":"ITEM-2","issue":"5698","issued":{"date-parts":[["2004","11","5"]]},"page":"1042-1046","publisher":"Science","title":"Tracking SNARE complex formation in live endocrine cells","type":"article-journal","volume":"306"},"uris":["http://www.mendeley.com/documents/?uuid=c6f8fbcc-27d9-3765-a5cf-907ea2b7ab8c"]},{"id":"ITEM-3","itemData":{"DOI":"10.1111/J.1600-0854.2009.01020.X","ISSN":"1600-0854","PMID":"20002656","abstract":"SNAREs are clustered membrane proteins essential for intracellular fusion steps. During fusion, three to four SNAREs with a Qa-, Qb-, Qc- and R-SNARE-motif form a complex. The core complex represents a QaQbQcR-SNARE-motif bundle, most certainly assembling in steps. However, to date it is unknown which intermediate SNARE complex observed in vitro also exists in vivo. Here we have applied comparative fluorescence recovery after photobleaching (FRAP)-studies as a novel approach for studying in intact cells a SNARE interaction involved in synaptic vesicle fusion [catalyzed by syntaxin 1A (Qa), SNAP25 (Qb/Qc) and synaptobrevin 2 (R)]. We find that the Qb-SNARE-motif of SNAP25 interacts reversibly with clustered syntaxin. The interaction requires most of the alpha helical Qb-SNARE-motif and depends on its position within the molecule. We conclude that a zippered QaQb-SNARE complex represents a short-lived SNARE intermediate in intact cells, most likely providing an initial molecular platform toward membrane fusion. © 2009 John Wiley &amp; Sons A/S.","author":[{"dropping-particle":"","family":"Halemani","given":"Nagaraj D.","non-dropping-particle":"","parse-names":false,"suffix":""},{"dropping-particle":"","family":"Bethani","given":"Ioanna","non-dropping-particle":"","parse-names":false,"suffix":""},{"dropping-particle":"","family":"Rizzoli","given":"Silvio O.","non-dropping-particle":"","parse-names":false,"suffix":""},{"dropping-particle":"","family":"Lang","given":"Thorsten","non-dropping-particle":"","parse-names":false,"suffix":""}],"container-title":"Traffic (Copenhagen, Denmark)","id":"ITEM-3","issue":"3","issued":{"date-parts":[["2010","3"]]},"page":"394-404","publisher":"Traffic","title":"Structure and dynamics of a two-helix SNARE complex in live cells","type":"article-journal","volume":"11"},"uris":["http://www.mendeley.com/documents/?uuid=6f58f292-7ad2-3f33-9c34-3b40b2d3dc9d"]},{"id":"ITEM-4","itemData":{"DOI":"10.1074/JBC.M109.091058","ISSN":"1083-351X","PMID":"20093362","abstract":"The spatial distribution of the target (t-)SNARE proteins (syntaxin and SNAP-25) on the plasma membrane has been extensively characterized. However, the protein conformations and interactions of the two t-SNAREs in situ remain poorly defined. By using super-resolution optical techniques and fluorescence lifetime imaging microscopy, we observed that within the t-SNARE clusters syntaxin and SNAP-25 molecules interact, forming two distinct conformations of the t-SNARE binary intermediate. These are spatially segregated on the plasma membrane with each cluster exhibiting predominantly one of the two conformations, representing the two- and three-helical forms previously observed in vitro. We sought to explain why these two t-SNARE intermediate conformations exist in spatially distinct clusters on the plasma membrane. By disrupting plasma membrane lipid order, we found that all of the t-SNARE clusters now adopted a single conformational state corresponding to the three helical t-SNARE intermediates. Together, our results define spatially distinct t-SNARE intermediate states on the plasma membrane and how the conformation adopted can be patterned by the underlying lipid environment. © 2010 by The American Society for Biochemistry and Molecular Biology, Inc.","author":[{"dropping-particle":"","family":"Rickman","given":"Colin","non-dropping-particle":"","parse-names":false,"suffix":""},{"dropping-particle":"","family":"Medine","given":"Claire N.","non-dropping-particle":"","parse-names":false,"suffix":""},{"dropping-particle":"","family":"Dun","given":"Alison R.","non-dropping-particle":"","parse-names":false,"suffix":""},{"dropping-particle":"","family":"Moulton","given":"David J.","non-dropping-particle":"","parse-names":false,"suffix":""},{"dropping-particle":"","family":"Mandula","given":"Ondřej","non-dropping-particle":"","parse-names":false,"suffix":""},{"dropping-particle":"","family":"Halemani","given":"Nagaraj D.","non-dropping-particle":"","parse-names":false,"suffix":""},{"dropping-particle":"","family":"Rizzoli","given":"Silvio O.","non-dropping-particle":"","parse-names":false,"suffix":""},{"dropping-particle":"","family":"Chamberlain","given":"Luke H.","non-dropping-particle":"","parse-names":false,"suffix":""},{"dropping-particle":"","family":"Duncan","given":"Rory R.","non-dropping-particle":"","parse-names":false,"suffix":""}],"container-title":"The Journal of biological chemistry","id":"ITEM-4","issue":"18","issued":{"date-parts":[["2010","4","30"]]},"page":"13535-13541","publisher":"J Biol Chem","title":"t-SNARE protein conformations patterned by the lipid microenvironment","type":"article-journal","volume":"285"},"uris":["http://www.mendeley.com/documents/?uuid=71dd28a0-b50f-3ea0-9a9d-ebfa5231b772"]}],"mendeley":{"formattedCitation":"[1,18–20]","plainTextFormattedCitation":"[1,18–20]","previouslyFormattedCitation":"[66,79–81]"},"properties":{"noteIndex":0},"schema":"https://github.com/citation-style-language/schema/raw/master/csl-citation.json"}</w:instrText>
            </w:r>
            <w:r>
              <w:rPr>
                <w:rFonts w:cstheme="minorHAnsi"/>
                <w:sz w:val="20"/>
                <w:szCs w:val="20"/>
                <w:shd w:val="clear" w:color="auto" w:fill="FFFFFF"/>
              </w:rPr>
              <w:fldChar w:fldCharType="separate"/>
            </w:r>
            <w:r w:rsidR="00E92993" w:rsidRPr="00E92993">
              <w:rPr>
                <w:rFonts w:cstheme="minorHAnsi"/>
                <w:noProof/>
                <w:sz w:val="20"/>
                <w:szCs w:val="20"/>
                <w:shd w:val="clear" w:color="auto" w:fill="FFFFFF"/>
              </w:rPr>
              <w:t>[1,18–20]</w:t>
            </w:r>
            <w:r>
              <w:rPr>
                <w:rFonts w:cstheme="minorHAnsi"/>
                <w:sz w:val="20"/>
                <w:szCs w:val="20"/>
                <w:shd w:val="clear" w:color="auto" w:fill="FFFFFF"/>
              </w:rPr>
              <w:fldChar w:fldCharType="end"/>
            </w:r>
          </w:p>
        </w:tc>
        <w:tc>
          <w:tcPr>
            <w:tcW w:w="2977" w:type="dxa"/>
            <w:vAlign w:val="center"/>
          </w:tcPr>
          <w:p w:rsidR="00E0450A" w:rsidRPr="00410DA3" w:rsidRDefault="00E0450A" w:rsidP="00EE6F37">
            <w:pPr>
              <w:rPr>
                <w:rFonts w:cstheme="minorHAnsi"/>
                <w:sz w:val="20"/>
                <w:szCs w:val="20"/>
                <w:shd w:val="clear" w:color="auto" w:fill="FFFFFF"/>
              </w:rPr>
            </w:pPr>
            <w:r w:rsidRPr="00410DA3">
              <w:rPr>
                <w:rFonts w:cstheme="minorHAnsi"/>
                <w:sz w:val="20"/>
                <w:szCs w:val="20"/>
                <w:shd w:val="clear" w:color="auto" w:fill="FFFFFF"/>
              </w:rPr>
              <w:t>STED SNAP25</w:t>
            </w:r>
            <w:r>
              <w:rPr>
                <w:rFonts w:cstheme="minorHAnsi"/>
                <w:sz w:val="20"/>
                <w:szCs w:val="20"/>
                <w:shd w:val="clear" w:color="auto" w:fill="FFFFFF"/>
              </w:rPr>
              <w:t xml:space="preserve"> (PC 12 cells)</w:t>
            </w:r>
            <w:r w:rsidRPr="00410DA3">
              <w:rPr>
                <w:rFonts w:cstheme="minorHAnsi"/>
                <w:sz w:val="20"/>
                <w:szCs w:val="20"/>
                <w:shd w:val="clear" w:color="auto" w:fill="FFFFFF"/>
              </w:rPr>
              <w:t xml:space="preserve"> </w:t>
            </w:r>
            <w:r w:rsidRPr="00410DA3">
              <w:rPr>
                <w:rFonts w:cstheme="minorHAnsi"/>
                <w:sz w:val="20"/>
                <w:szCs w:val="20"/>
                <w:shd w:val="clear" w:color="auto" w:fill="FFFFFF"/>
              </w:rPr>
              <w:br/>
              <w:t>(</w:t>
            </w:r>
            <w:r>
              <w:rPr>
                <w:rFonts w:cstheme="minorHAnsi"/>
                <w:sz w:val="20"/>
                <w:szCs w:val="20"/>
                <w:shd w:val="clear" w:color="auto" w:fill="FFFFFF"/>
              </w:rPr>
              <w:t>Suppl. Fig. 16)</w:t>
            </w:r>
          </w:p>
        </w:tc>
      </w:tr>
      <w:tr w:rsidR="00E0450A" w:rsidRPr="00E92993" w:rsidTr="00EE6F37">
        <w:trPr>
          <w:trHeight w:val="567"/>
        </w:trPr>
        <w:tc>
          <w:tcPr>
            <w:tcW w:w="1989" w:type="dxa"/>
            <w:vAlign w:val="center"/>
          </w:tcPr>
          <w:p w:rsidR="00E0450A" w:rsidRPr="003A149E" w:rsidRDefault="00E0450A" w:rsidP="00EE6F37">
            <w:pPr>
              <w:pStyle w:val="ListParagraph"/>
              <w:numPr>
                <w:ilvl w:val="0"/>
                <w:numId w:val="19"/>
              </w:numPr>
              <w:ind w:left="317"/>
              <w:rPr>
                <w:rFonts w:cstheme="minorHAnsi"/>
                <w:sz w:val="20"/>
                <w:szCs w:val="20"/>
                <w:shd w:val="clear" w:color="auto" w:fill="FFFFFF"/>
              </w:rPr>
            </w:pPr>
            <w:r w:rsidRPr="003A149E">
              <w:rPr>
                <w:rFonts w:cstheme="minorHAnsi"/>
                <w:sz w:val="20"/>
                <w:szCs w:val="20"/>
                <w:shd w:val="clear" w:color="auto" w:fill="FFFFFF"/>
              </w:rPr>
              <w:t>NLS(1101)</w:t>
            </w:r>
          </w:p>
        </w:tc>
        <w:tc>
          <w:tcPr>
            <w:tcW w:w="4810" w:type="dxa"/>
            <w:vAlign w:val="center"/>
          </w:tcPr>
          <w:p w:rsidR="00E0450A" w:rsidRPr="003A149E" w:rsidRDefault="00E0450A" w:rsidP="00EE6F37">
            <w:pPr>
              <w:pStyle w:val="ListParagraph"/>
              <w:numPr>
                <w:ilvl w:val="0"/>
                <w:numId w:val="37"/>
              </w:numPr>
              <w:ind w:left="335" w:hanging="283"/>
              <w:rPr>
                <w:rFonts w:cstheme="minorHAnsi"/>
                <w:sz w:val="20"/>
                <w:szCs w:val="20"/>
                <w:shd w:val="clear" w:color="auto" w:fill="FFFFFF"/>
              </w:rPr>
            </w:pPr>
            <w:r w:rsidRPr="003A149E">
              <w:rPr>
                <w:rFonts w:cstheme="minorHAnsi"/>
                <w:sz w:val="20"/>
                <w:szCs w:val="20"/>
                <w:shd w:val="clear" w:color="auto" w:fill="FFFFFF"/>
              </w:rPr>
              <w:t>No known function, therefore no functional validation needed; only verification of localization needed.</w:t>
            </w:r>
          </w:p>
        </w:tc>
        <w:tc>
          <w:tcPr>
            <w:tcW w:w="2977" w:type="dxa"/>
            <w:vAlign w:val="center"/>
          </w:tcPr>
          <w:p w:rsidR="00E0450A" w:rsidRPr="00410DA3" w:rsidRDefault="00E0450A" w:rsidP="00EE6F37">
            <w:pPr>
              <w:rPr>
                <w:rFonts w:cstheme="minorHAnsi"/>
                <w:sz w:val="20"/>
                <w:szCs w:val="20"/>
                <w:shd w:val="clear" w:color="auto" w:fill="FFFFFF"/>
              </w:rPr>
            </w:pPr>
            <w:r>
              <w:rPr>
                <w:rFonts w:cstheme="minorHAnsi"/>
                <w:sz w:val="20"/>
                <w:szCs w:val="20"/>
                <w:shd w:val="clear" w:color="auto" w:fill="FFFFFF"/>
              </w:rPr>
              <w:t xml:space="preserve">Colocalization assays </w:t>
            </w:r>
            <w:r>
              <w:rPr>
                <w:rFonts w:cstheme="minorHAnsi"/>
                <w:sz w:val="20"/>
                <w:szCs w:val="20"/>
                <w:shd w:val="clear" w:color="auto" w:fill="FFFFFF"/>
              </w:rPr>
              <w:br/>
              <w:t>(Suppl. Fig. 5)</w:t>
            </w:r>
          </w:p>
        </w:tc>
      </w:tr>
      <w:tr w:rsidR="00E0450A" w:rsidRPr="00E92993" w:rsidTr="00EE6F37">
        <w:trPr>
          <w:trHeight w:val="567"/>
        </w:trPr>
        <w:tc>
          <w:tcPr>
            <w:tcW w:w="1989" w:type="dxa"/>
            <w:vAlign w:val="center"/>
          </w:tcPr>
          <w:p w:rsidR="00E0450A" w:rsidRPr="003A149E" w:rsidRDefault="00E0450A" w:rsidP="00EE6F37">
            <w:pPr>
              <w:pStyle w:val="ListParagraph"/>
              <w:numPr>
                <w:ilvl w:val="0"/>
                <w:numId w:val="27"/>
              </w:numPr>
              <w:ind w:left="317"/>
              <w:rPr>
                <w:rFonts w:cstheme="minorHAnsi"/>
                <w:sz w:val="20"/>
                <w:szCs w:val="20"/>
                <w:shd w:val="clear" w:color="auto" w:fill="FFFFFF"/>
              </w:rPr>
            </w:pPr>
            <w:r w:rsidRPr="003A149E">
              <w:rPr>
                <w:rFonts w:cstheme="minorHAnsi"/>
                <w:sz w:val="20"/>
                <w:szCs w:val="20"/>
                <w:shd w:val="clear" w:color="auto" w:fill="FFFFFF"/>
              </w:rPr>
              <w:t>KDEL(1110)</w:t>
            </w:r>
          </w:p>
        </w:tc>
        <w:tc>
          <w:tcPr>
            <w:tcW w:w="4810" w:type="dxa"/>
            <w:vAlign w:val="center"/>
          </w:tcPr>
          <w:p w:rsidR="00E0450A" w:rsidRPr="003A149E" w:rsidRDefault="00E0450A" w:rsidP="00EE6F37">
            <w:pPr>
              <w:pStyle w:val="ListParagraph"/>
              <w:numPr>
                <w:ilvl w:val="0"/>
                <w:numId w:val="39"/>
              </w:numPr>
              <w:ind w:left="335" w:hanging="283"/>
              <w:rPr>
                <w:rFonts w:cstheme="minorHAnsi"/>
                <w:sz w:val="20"/>
                <w:szCs w:val="20"/>
                <w:shd w:val="clear" w:color="auto" w:fill="FFFFFF"/>
              </w:rPr>
            </w:pPr>
            <w:r w:rsidRPr="003A149E">
              <w:rPr>
                <w:rFonts w:cstheme="minorHAnsi"/>
                <w:sz w:val="20"/>
                <w:szCs w:val="20"/>
                <w:shd w:val="clear" w:color="auto" w:fill="FFFFFF"/>
              </w:rPr>
              <w:t>No known function, therefore no functional validation needed; only verification of localization needed.</w:t>
            </w:r>
          </w:p>
        </w:tc>
        <w:tc>
          <w:tcPr>
            <w:tcW w:w="2977" w:type="dxa"/>
            <w:vAlign w:val="center"/>
          </w:tcPr>
          <w:p w:rsidR="00E0450A" w:rsidRPr="00410DA3" w:rsidRDefault="00E0450A" w:rsidP="00EE6F37">
            <w:pPr>
              <w:rPr>
                <w:rFonts w:cstheme="minorHAnsi"/>
                <w:sz w:val="20"/>
                <w:szCs w:val="20"/>
                <w:shd w:val="clear" w:color="auto" w:fill="FFFFFF"/>
              </w:rPr>
            </w:pPr>
            <w:r>
              <w:rPr>
                <w:rFonts w:cstheme="minorHAnsi"/>
                <w:sz w:val="20"/>
                <w:szCs w:val="20"/>
                <w:shd w:val="clear" w:color="auto" w:fill="FFFFFF"/>
              </w:rPr>
              <w:t xml:space="preserve">Colocalization assays </w:t>
            </w:r>
            <w:r>
              <w:rPr>
                <w:rFonts w:cstheme="minorHAnsi"/>
                <w:sz w:val="20"/>
                <w:szCs w:val="20"/>
                <w:shd w:val="clear" w:color="auto" w:fill="FFFFFF"/>
              </w:rPr>
              <w:br/>
              <w:t>(Suppl. Fig. 5)</w:t>
            </w:r>
          </w:p>
        </w:tc>
      </w:tr>
      <w:tr w:rsidR="00E0450A" w:rsidRPr="00E92993" w:rsidTr="00EE6F37">
        <w:trPr>
          <w:trHeight w:val="567"/>
        </w:trPr>
        <w:tc>
          <w:tcPr>
            <w:tcW w:w="1989" w:type="dxa"/>
            <w:vAlign w:val="center"/>
          </w:tcPr>
          <w:p w:rsidR="00E0450A" w:rsidRPr="003A149E" w:rsidRDefault="00E0450A" w:rsidP="00EE6F37">
            <w:pPr>
              <w:pStyle w:val="ListParagraph"/>
              <w:numPr>
                <w:ilvl w:val="0"/>
                <w:numId w:val="28"/>
              </w:numPr>
              <w:ind w:left="317"/>
              <w:rPr>
                <w:rFonts w:cstheme="minorHAnsi"/>
                <w:sz w:val="20"/>
                <w:szCs w:val="20"/>
                <w:shd w:val="clear" w:color="auto" w:fill="FFFFFF"/>
              </w:rPr>
            </w:pPr>
            <w:r w:rsidRPr="003A149E">
              <w:rPr>
                <w:rFonts w:cstheme="minorHAnsi"/>
                <w:sz w:val="20"/>
                <w:szCs w:val="20"/>
                <w:shd w:val="clear" w:color="auto" w:fill="FFFFFF"/>
              </w:rPr>
              <w:t>VAMP4(1111)</w:t>
            </w:r>
          </w:p>
        </w:tc>
        <w:tc>
          <w:tcPr>
            <w:tcW w:w="4810" w:type="dxa"/>
            <w:vAlign w:val="center"/>
          </w:tcPr>
          <w:p w:rsidR="00E0450A" w:rsidRPr="003A149E" w:rsidRDefault="00E0450A" w:rsidP="00EE6F37">
            <w:pPr>
              <w:pStyle w:val="ListParagraph"/>
              <w:numPr>
                <w:ilvl w:val="0"/>
                <w:numId w:val="41"/>
              </w:numPr>
              <w:ind w:left="335" w:hanging="283"/>
              <w:rPr>
                <w:rFonts w:cstheme="minorHAnsi"/>
                <w:sz w:val="20"/>
                <w:szCs w:val="20"/>
                <w:shd w:val="clear" w:color="auto" w:fill="FFFFFF"/>
              </w:rPr>
            </w:pPr>
            <w:r>
              <w:rPr>
                <w:rFonts w:cstheme="minorHAnsi"/>
                <w:sz w:val="20"/>
                <w:szCs w:val="20"/>
                <w:shd w:val="clear" w:color="auto" w:fill="FFFFFF"/>
              </w:rPr>
              <w:fldChar w:fldCharType="begin" w:fldLock="1"/>
            </w:r>
            <w:r w:rsidR="00E92993">
              <w:rPr>
                <w:rFonts w:cstheme="minorHAnsi"/>
                <w:sz w:val="20"/>
                <w:szCs w:val="20"/>
                <w:shd w:val="clear" w:color="auto" w:fill="FFFFFF"/>
              </w:rPr>
              <w:instrText>ADDIN CSL_CITATION {"citationItems":[{"id":"ITEM-1","itemData":{"DOI":"10.15252/EMBJ.2020104596","ISSN":"1460-2075","PMID":"32627850","abstract":"Many proteins involved in synaptic transmission are well known, and their features, as their abundance or spatial distribution, have been analyzed in systematic studies. This has not been the case, however, for their mobility. To solve this, we analyzed the motion of 45 GFP-tagged synaptic proteins expressed in cultured hippocampal neurons, using fluorescence recovery after photobleaching, particle tracking, and modeling. We compared synaptic vesicle proteins, endo- and exocytosis cofactors, cytoskeleton components, and trafficking proteins. We found that movement was influenced by the protein association with synaptic vesicles, especially for membrane proteins. Surprisingly, protein mobility also correlated significantly with parameters as the protein lifetimes, or the nucleotide composition of their mRNAs. We then analyzed protein movement thoroughly, taking into account the spatial characteristics of the system. This resulted in a first visualization of overall protein motion in the synapse, which should enable future modeling studies of synaptic physiology.","author":[{"dropping-particle":"","family":"Reshetniak","given":"Sofiia","non-dropping-particle":"","parse-names":false,"suffix":""},{"dropping-particle":"","family":"Ußling","given":"Jan‐Eike","non-dropping-particle":"","parse-names":false,"suffix":""},{"dropping-particle":"","family":"Perego","given":"Eleonora","non-dropping-particle":"","parse-names":false,"suffix":""},{"dropping-particle":"","family":"Rammner","given":"Burkhard","non-dropping-particle":"","parse-names":false,"suffix":""},{"dropping-particle":"","family":"Schikorski","given":"Thomas","non-dropping-particle":"","parse-names":false,"suffix":""},{"dropping-particle":"","family":"Fornasiero","given":"Eugenio F","non-dropping-particle":"","parse-names":false,"suffix":""},{"dropping-particle":"","family":"Truckenbrodt","given":"Sven","non-dropping-particle":"","parse-names":false,"suffix":""},{"dropping-particle":"","family":"Köster","given":"Sarah","non-dropping-particle":"","parse-names":false,"suffix":""},{"dropping-particle":"","family":"Rizzoli","given":"Silvio O","non-dropping-particle":"","parse-names":false,"suffix":""}],"container-title":"The EMBO journal","id":"ITEM-1","issue":"16","issued":{"date-parts":[["2020","8","17"]]},"publisher":"EMBO J","title":"A comparative analysis of the mobility of 45 proteins in the synaptic bouton","type":"article-journal","volume":"39"},"uris":["http://www.mendeley.com/documents/?uuid=a0a48f72-1554-3385-8c17-57fff5d59682"]},{"id":"ITEM-2","itemData":{"DOI":"10.1016/J.NEURON.2015.10.043","ISSN":"1097-4199","PMID":"26607000","abstract":"The accurate formation of synaptic vesicles (SVs) and incorporation of their protein cargo during endocytosis is critical for the maintenance of neurotransmission. During intense neuronal activity, a transient and acute accumulation of SV cargo occurs at the plasma membrane. Activity-dependent bulk endocytosis (ADBE) is the dominant SV endocytosis mode under these conditions; however, it is currently unknown how ADBE mediates cargo retrieval. We examined the retrieval of different SV cargo molecules during intense stimulation using a series of genetically encoded pH-sensitive reporters in neuronal cultures. The retrieval of only one reporter, VAMP4-pHluorin, was perturbed by inhibiting ADBE. This selective recovery was confirmed by the enrichment of endogenous VAMP4 in purified bulk endosomes formed by ADBE. VAMP4 was also essential for ADBE, with a cytoplasmic di-leucine motif being critical for this role. Therefore, VAMP4 is the first identified ADBE cargo and is essential for this endocytosis mode to proceed.","author":[{"dropping-particle":"","family":"Nicholson-Fish","given":"Jessica C.","non-dropping-particle":"","parse-names":false,"suffix":""},{"dropping-particle":"","family":"Kokotos","given":"Alexandros C.","non-dropping-particle":"","parse-names":false,"suffix":""},{"dropping-particle":"","family":"Gillingwater","given":"Thomas H.","non-dropping-particle":"","parse-names":false,"suffix":""},{"dropping-particle":"","family":"Smillie","given":"Karen J.","non-dropping-particle":"","parse-names":false,"suffix":""},{"dropping-particle":"","family":"Cousin","given":"Michael A.","non-dropping-particle":"","parse-names":false,"suffix":""}],"container-title":"Neuron","id":"ITEM-2","issue":"5","issued":{"date-parts":[["2015","12","2"]]},"page":"973-984","publisher":"Neuron","title":"VAMP4 Is an Essential Cargo Molecule for Activity-Dependent Bulk Endocytosis","type":"article-journal","volume":"88"},"uris":["http://www.mendeley.com/documents/?uuid=f46c641e-e744-334e-9adb-ed2e79989979"]},{"id":"ITEM-3","itemData":{"DOI":"10.1242/jcs.03387","ISSN":"00219533","PMID":"17327277","abstract":"VAMP4 is enriched in the trans-Golgi network (TGN) and functions in traffic from the early and recycling endosomes to the TGN, but its trafficking itinerary is unknown. Cells stably expressing TGN-enriched VAMP4 C-terminally-tagged with EGFP (VAMP4-EGFP) are able to internalize and transport EGFP antibody efficiently to the TGN, suggesting that VAMP4-EGFP cycles between the cell surface and the TGN. The N-terminal extension of VAMP4 endows a chimeric VAMP5 with the ability to cycle from the surface to the TGN. Detailed time-course analysis of EGFP antibody transport to the TGN as well as pharmacological and thermal perturbation experiments suggest that VAMP4-EGFP is endocytosed by clathrin-dependent pathways and is delivered to the sorting and then recycling endosomes. This is followed by a direct transport to the TGN, without going through the late endosome. The di-Leu motif of the TGN-targeting signal is important for internalization, whereas the acidic cluster is crucial for efficient delivery of internalized antibody from the endosome to the TGN. These results suggest that the TGN-targeting signal of VAMP4 mediates the efficient recycling of VAMP4 from the cell surface to the TGN via the sorting and recycling endosomes, thus conferring steady-state enrichment of VAMP4 at the TGN.","author":[{"dropping-particle":"","family":"Tran","given":"Ton Hoai Thi","non-dropping-particle":"","parse-names":false,"suffix":""},{"dropping-particle":"","family":"Zeng","given":"Qi","non-dropping-particle":"","parse-names":false,"suffix":""},{"dropping-particle":"","family":"Hong","given":"Wanjin","non-dropping-particle":"","parse-names":false,"suffix":""}],"container-title":"Journal of Cell Science","id":"ITEM-3","issue":"6","issued":{"date-parts":[["2007","3","15"]]},"page":"1028-1041","publisher":"J Cell Sci","title":"VAMP4 cycles from the cell surface to the trans-Golgi network via sorting and recycling endosomes","type":"article-journal","volume":"120"},"uris":["http://www.mendeley.com/documents/?uuid=e94981f8-3094-35ea-87a8-819051faa077"]}],"mendeley":{"formattedCitation":"[1,21,22]","plainTextFormattedCitation":"[1,21,22]","previouslyFormattedCitation":"[66,82,83]"},"properties":{"noteIndex":0},"schema":"https://github.com/citation-style-language/schema/raw/master/csl-citation.json"}</w:instrText>
            </w:r>
            <w:r>
              <w:rPr>
                <w:rFonts w:cstheme="minorHAnsi"/>
                <w:sz w:val="20"/>
                <w:szCs w:val="20"/>
                <w:shd w:val="clear" w:color="auto" w:fill="FFFFFF"/>
              </w:rPr>
              <w:fldChar w:fldCharType="separate"/>
            </w:r>
            <w:r w:rsidR="00E92993" w:rsidRPr="00E92993">
              <w:rPr>
                <w:rFonts w:cstheme="minorHAnsi"/>
                <w:noProof/>
                <w:sz w:val="20"/>
                <w:szCs w:val="20"/>
                <w:shd w:val="clear" w:color="auto" w:fill="FFFFFF"/>
              </w:rPr>
              <w:t>[1,21,22]</w:t>
            </w:r>
            <w:r>
              <w:rPr>
                <w:rFonts w:cstheme="minorHAnsi"/>
                <w:sz w:val="20"/>
                <w:szCs w:val="20"/>
                <w:shd w:val="clear" w:color="auto" w:fill="FFFFFF"/>
              </w:rPr>
              <w:fldChar w:fldCharType="end"/>
            </w:r>
          </w:p>
        </w:tc>
        <w:tc>
          <w:tcPr>
            <w:tcW w:w="2977" w:type="dxa"/>
            <w:vAlign w:val="center"/>
          </w:tcPr>
          <w:p w:rsidR="00E0450A" w:rsidRPr="00410DA3" w:rsidRDefault="00E0450A" w:rsidP="00EE6F37">
            <w:pPr>
              <w:rPr>
                <w:rFonts w:cstheme="minorHAnsi"/>
                <w:sz w:val="20"/>
                <w:szCs w:val="20"/>
                <w:shd w:val="clear" w:color="auto" w:fill="FFFFFF"/>
              </w:rPr>
            </w:pPr>
            <w:r w:rsidRPr="00410DA3">
              <w:rPr>
                <w:rFonts w:cstheme="minorHAnsi"/>
                <w:sz w:val="20"/>
                <w:szCs w:val="20"/>
                <w:shd w:val="clear" w:color="auto" w:fill="FFFFFF"/>
              </w:rPr>
              <w:t>EGF and Transferrin</w:t>
            </w:r>
            <w:r>
              <w:rPr>
                <w:rFonts w:cstheme="minorHAnsi"/>
                <w:sz w:val="20"/>
                <w:szCs w:val="20"/>
                <w:shd w:val="clear" w:color="auto" w:fill="FFFFFF"/>
              </w:rPr>
              <w:t xml:space="preserve"> experiments </w:t>
            </w:r>
            <w:r>
              <w:rPr>
                <w:rFonts w:cstheme="minorHAnsi"/>
                <w:sz w:val="20"/>
                <w:szCs w:val="20"/>
                <w:shd w:val="clear" w:color="auto" w:fill="FFFFFF"/>
              </w:rPr>
              <w:br/>
            </w:r>
            <w:r w:rsidRPr="00410DA3">
              <w:rPr>
                <w:rFonts w:cstheme="minorHAnsi"/>
                <w:sz w:val="20"/>
                <w:szCs w:val="20"/>
                <w:shd w:val="clear" w:color="auto" w:fill="FFFFFF"/>
              </w:rPr>
              <w:t xml:space="preserve">(Suppl. Fig. </w:t>
            </w:r>
            <w:r>
              <w:rPr>
                <w:rFonts w:cstheme="minorHAnsi"/>
                <w:sz w:val="20"/>
                <w:szCs w:val="20"/>
                <w:shd w:val="clear" w:color="auto" w:fill="FFFFFF"/>
              </w:rPr>
              <w:t>15</w:t>
            </w:r>
            <w:r w:rsidRPr="00410DA3">
              <w:rPr>
                <w:rFonts w:cstheme="minorHAnsi"/>
                <w:sz w:val="20"/>
                <w:szCs w:val="20"/>
                <w:shd w:val="clear" w:color="auto" w:fill="FFFFFF"/>
              </w:rPr>
              <w:t>)</w:t>
            </w:r>
          </w:p>
        </w:tc>
      </w:tr>
      <w:bookmarkEnd w:id="0"/>
    </w:tbl>
    <w:p w:rsidR="00E0450A" w:rsidRPr="004441F2" w:rsidRDefault="00E0450A" w:rsidP="00E0450A">
      <w:pPr>
        <w:rPr>
          <w:rFonts w:cstheme="minorHAnsi"/>
          <w:i/>
          <w:sz w:val="20"/>
          <w:szCs w:val="20"/>
          <w:shd w:val="clear" w:color="auto" w:fill="FFFFFF"/>
          <w:lang w:val="en-US"/>
        </w:rPr>
      </w:pPr>
    </w:p>
    <w:p w:rsidR="00E92993" w:rsidRDefault="00E0450A" w:rsidP="008C7221">
      <w:pPr>
        <w:spacing w:line="480" w:lineRule="auto"/>
        <w:ind w:left="360"/>
        <w:jc w:val="both"/>
        <w:rPr>
          <w:rFonts w:ascii="Times New Roman" w:eastAsia="Times New Roman" w:hAnsi="Times New Roman" w:cs="Times New Roman"/>
          <w:lang w:val="en-US"/>
        </w:rPr>
      </w:pPr>
      <w:r w:rsidRPr="00E92993">
        <w:rPr>
          <w:rFonts w:ascii="Times New Roman" w:eastAsia="Times New Roman" w:hAnsi="Times New Roman" w:cs="Times New Roman"/>
          <w:b/>
          <w:lang w:val="en-US"/>
        </w:rPr>
        <w:t>Supplementary Table 1. Protein tag validation in literature and/or in this manuscript.</w:t>
      </w:r>
      <w:r w:rsidR="00E92993">
        <w:rPr>
          <w:rFonts w:ascii="Times New Roman" w:eastAsia="Times New Roman" w:hAnsi="Times New Roman" w:cs="Times New Roman"/>
          <w:lang w:val="en-US"/>
        </w:rPr>
        <w:br w:type="page"/>
      </w:r>
    </w:p>
    <w:p w:rsidR="00E92993" w:rsidRPr="00E92993" w:rsidRDefault="00E92993">
      <w:pPr>
        <w:rPr>
          <w:rFonts w:ascii="Times New Roman" w:eastAsia="Times New Roman" w:hAnsi="Times New Roman" w:cs="Times New Roman"/>
          <w:b/>
          <w:lang w:val="en-US"/>
        </w:rPr>
      </w:pPr>
      <w:r>
        <w:rPr>
          <w:rFonts w:ascii="Times New Roman" w:eastAsia="Times New Roman" w:hAnsi="Times New Roman" w:cs="Times New Roman"/>
          <w:b/>
          <w:lang w:val="en-US"/>
        </w:rPr>
        <w:lastRenderedPageBreak/>
        <w:t>Reference List for Supplementary Table 1.</w:t>
      </w:r>
    </w:p>
    <w:p w:rsidR="00E92993" w:rsidRPr="00E92993" w:rsidRDefault="00E92993" w:rsidP="00E92993">
      <w:pPr>
        <w:widowControl w:val="0"/>
        <w:autoSpaceDE w:val="0"/>
        <w:autoSpaceDN w:val="0"/>
        <w:adjustRightInd w:val="0"/>
        <w:spacing w:line="480" w:lineRule="auto"/>
        <w:ind w:left="640" w:hanging="640"/>
        <w:rPr>
          <w:rFonts w:ascii="Times New Roman" w:hAnsi="Times New Roman" w:cs="Times New Roman"/>
          <w:noProof/>
          <w:szCs w:val="24"/>
        </w:rPr>
      </w:pPr>
      <w:r>
        <w:rPr>
          <w:rFonts w:ascii="Times New Roman" w:eastAsia="Times New Roman" w:hAnsi="Times New Roman" w:cs="Times New Roman"/>
          <w:color w:val="0070C0"/>
          <w:lang w:val="en-US"/>
        </w:rPr>
        <w:fldChar w:fldCharType="begin" w:fldLock="1"/>
      </w:r>
      <w:r>
        <w:rPr>
          <w:rFonts w:ascii="Times New Roman" w:eastAsia="Times New Roman" w:hAnsi="Times New Roman" w:cs="Times New Roman"/>
          <w:color w:val="0070C0"/>
          <w:lang w:val="en-US"/>
        </w:rPr>
        <w:instrText xml:space="preserve">ADDIN Mendeley Bibliography CSL_BIBLIOGRAPHY </w:instrText>
      </w:r>
      <w:r>
        <w:rPr>
          <w:rFonts w:ascii="Times New Roman" w:eastAsia="Times New Roman" w:hAnsi="Times New Roman" w:cs="Times New Roman"/>
          <w:color w:val="0070C0"/>
          <w:lang w:val="en-US"/>
        </w:rPr>
        <w:fldChar w:fldCharType="separate"/>
      </w:r>
      <w:r w:rsidRPr="00E92993">
        <w:rPr>
          <w:rFonts w:ascii="Times New Roman" w:hAnsi="Times New Roman" w:cs="Times New Roman"/>
          <w:noProof/>
          <w:szCs w:val="24"/>
        </w:rPr>
        <w:t xml:space="preserve">1. </w:t>
      </w:r>
      <w:r w:rsidRPr="00E92993">
        <w:rPr>
          <w:rFonts w:ascii="Times New Roman" w:hAnsi="Times New Roman" w:cs="Times New Roman"/>
          <w:noProof/>
          <w:szCs w:val="24"/>
        </w:rPr>
        <w:tab/>
        <w:t>Reshetniak S, Ußling J, Perego E, Rammner B, Schikorski T, Fornasiero EF, et al. A comparative analysis of the mobility of 45 proteins in the synaptic bouton. EMBO J. 2020;39. doi:10.15252/EMBJ.2020104596</w:t>
      </w:r>
    </w:p>
    <w:p w:rsidR="00E92993" w:rsidRPr="00E92993" w:rsidRDefault="00E92993" w:rsidP="00E92993">
      <w:pPr>
        <w:widowControl w:val="0"/>
        <w:autoSpaceDE w:val="0"/>
        <w:autoSpaceDN w:val="0"/>
        <w:adjustRightInd w:val="0"/>
        <w:spacing w:line="480" w:lineRule="auto"/>
        <w:ind w:left="640" w:hanging="640"/>
        <w:rPr>
          <w:rFonts w:ascii="Times New Roman" w:hAnsi="Times New Roman" w:cs="Times New Roman"/>
          <w:noProof/>
          <w:szCs w:val="24"/>
        </w:rPr>
      </w:pPr>
      <w:r w:rsidRPr="00E92993">
        <w:rPr>
          <w:rFonts w:ascii="Times New Roman" w:hAnsi="Times New Roman" w:cs="Times New Roman"/>
          <w:noProof/>
          <w:szCs w:val="24"/>
        </w:rPr>
        <w:t xml:space="preserve">2. </w:t>
      </w:r>
      <w:r w:rsidRPr="00E92993">
        <w:rPr>
          <w:rFonts w:ascii="Times New Roman" w:hAnsi="Times New Roman" w:cs="Times New Roman"/>
          <w:noProof/>
          <w:szCs w:val="24"/>
        </w:rPr>
        <w:tab/>
        <w:t>Hoopmann P, Punge A, Barysch S V., Westphal V, Bückers J, Opazo F, et al. Endosomal sorting of readily releasable synaptic vesicles. Proc Natl Acad Sci U S A. 2010;107: 19055–19060. doi:10.1073/PNAS.1007037107/-/DCSUPPLEMENTAL/SM01.MOV</w:t>
      </w:r>
    </w:p>
    <w:p w:rsidR="00E92993" w:rsidRPr="00E92993" w:rsidRDefault="00E92993" w:rsidP="00E92993">
      <w:pPr>
        <w:widowControl w:val="0"/>
        <w:autoSpaceDE w:val="0"/>
        <w:autoSpaceDN w:val="0"/>
        <w:adjustRightInd w:val="0"/>
        <w:spacing w:line="480" w:lineRule="auto"/>
        <w:ind w:left="640" w:hanging="640"/>
        <w:rPr>
          <w:rFonts w:ascii="Times New Roman" w:hAnsi="Times New Roman" w:cs="Times New Roman"/>
          <w:noProof/>
          <w:szCs w:val="24"/>
        </w:rPr>
      </w:pPr>
      <w:r w:rsidRPr="00E92993">
        <w:rPr>
          <w:rFonts w:ascii="Times New Roman" w:hAnsi="Times New Roman" w:cs="Times New Roman"/>
          <w:noProof/>
          <w:szCs w:val="24"/>
        </w:rPr>
        <w:t xml:space="preserve">3. </w:t>
      </w:r>
      <w:r w:rsidRPr="00E92993">
        <w:rPr>
          <w:rFonts w:ascii="Times New Roman" w:hAnsi="Times New Roman" w:cs="Times New Roman"/>
          <w:noProof/>
          <w:szCs w:val="24"/>
        </w:rPr>
        <w:tab/>
        <w:t>Ramirez DMO, Khvotchev M, Trauterman B, Kavalali ET. Vti1a identifies a vesicle pool that preferentially recycles at rest and maintains spontaneous neurotransmission. Neuron. 2012;73: 121–134. doi:10.1016/J.NEURON.2011.10.034</w:t>
      </w:r>
    </w:p>
    <w:p w:rsidR="00E92993" w:rsidRPr="00E92993" w:rsidRDefault="00E92993" w:rsidP="00E92993">
      <w:pPr>
        <w:widowControl w:val="0"/>
        <w:autoSpaceDE w:val="0"/>
        <w:autoSpaceDN w:val="0"/>
        <w:adjustRightInd w:val="0"/>
        <w:spacing w:line="480" w:lineRule="auto"/>
        <w:ind w:left="640" w:hanging="640"/>
        <w:rPr>
          <w:rFonts w:ascii="Times New Roman" w:hAnsi="Times New Roman" w:cs="Times New Roman"/>
          <w:noProof/>
          <w:szCs w:val="24"/>
        </w:rPr>
      </w:pPr>
      <w:r w:rsidRPr="00E92993">
        <w:rPr>
          <w:rFonts w:ascii="Times New Roman" w:hAnsi="Times New Roman" w:cs="Times New Roman"/>
          <w:noProof/>
          <w:szCs w:val="24"/>
        </w:rPr>
        <w:t xml:space="preserve">4. </w:t>
      </w:r>
      <w:r w:rsidRPr="00E92993">
        <w:rPr>
          <w:rFonts w:ascii="Times New Roman" w:hAnsi="Times New Roman" w:cs="Times New Roman"/>
          <w:noProof/>
          <w:szCs w:val="24"/>
        </w:rPr>
        <w:tab/>
        <w:t>Kalwat MA, Wiseman DA, Luo W, Wang Z, Thurmond DC. Gelsolin Associates with the N Terminus of Syntaxin 4 to Regulate Insulin Granule Exocytosis. Mol Endocrinol. 2012;26: 128–141. doi:10.1210/ME.2011-1112</w:t>
      </w:r>
    </w:p>
    <w:p w:rsidR="00E92993" w:rsidRPr="00E92993" w:rsidRDefault="00E92993" w:rsidP="00E92993">
      <w:pPr>
        <w:widowControl w:val="0"/>
        <w:autoSpaceDE w:val="0"/>
        <w:autoSpaceDN w:val="0"/>
        <w:adjustRightInd w:val="0"/>
        <w:spacing w:line="480" w:lineRule="auto"/>
        <w:ind w:left="640" w:hanging="640"/>
        <w:rPr>
          <w:rFonts w:ascii="Times New Roman" w:hAnsi="Times New Roman" w:cs="Times New Roman"/>
          <w:noProof/>
          <w:szCs w:val="24"/>
        </w:rPr>
      </w:pPr>
      <w:r w:rsidRPr="00E92993">
        <w:rPr>
          <w:rFonts w:ascii="Times New Roman" w:hAnsi="Times New Roman" w:cs="Times New Roman"/>
          <w:noProof/>
          <w:szCs w:val="24"/>
        </w:rPr>
        <w:t xml:space="preserve">5. </w:t>
      </w:r>
      <w:r w:rsidRPr="00E92993">
        <w:rPr>
          <w:rFonts w:ascii="Times New Roman" w:hAnsi="Times New Roman" w:cs="Times New Roman"/>
          <w:noProof/>
          <w:szCs w:val="24"/>
        </w:rPr>
        <w:tab/>
        <w:t>Takuma T, Arakawa T, Okayama M, Mizoguchi I, Tanimura A, Tajima Y. Trafficking of Green Fluorescent Protein-Tagged SNARE Proteins in HSY Cells. J Biochem. 2002;132: 729–735. doi:10.1093/OXFORDJOURNALS.JBCHEM.A003280</w:t>
      </w:r>
    </w:p>
    <w:p w:rsidR="00E92993" w:rsidRPr="00E92993" w:rsidRDefault="00E92993" w:rsidP="00E92993">
      <w:pPr>
        <w:widowControl w:val="0"/>
        <w:autoSpaceDE w:val="0"/>
        <w:autoSpaceDN w:val="0"/>
        <w:adjustRightInd w:val="0"/>
        <w:spacing w:line="480" w:lineRule="auto"/>
        <w:ind w:left="640" w:hanging="640"/>
        <w:rPr>
          <w:rFonts w:ascii="Times New Roman" w:hAnsi="Times New Roman" w:cs="Times New Roman"/>
          <w:noProof/>
          <w:szCs w:val="24"/>
        </w:rPr>
      </w:pPr>
      <w:r w:rsidRPr="00E92993">
        <w:rPr>
          <w:rFonts w:ascii="Times New Roman" w:hAnsi="Times New Roman" w:cs="Times New Roman"/>
          <w:noProof/>
          <w:szCs w:val="24"/>
        </w:rPr>
        <w:t xml:space="preserve">6. </w:t>
      </w:r>
      <w:r w:rsidRPr="00E92993">
        <w:rPr>
          <w:rFonts w:ascii="Times New Roman" w:hAnsi="Times New Roman" w:cs="Times New Roman"/>
          <w:noProof/>
          <w:szCs w:val="24"/>
        </w:rPr>
        <w:tab/>
        <w:t>De Genst EJ, Guilliams T, Wellens J, Day EM, Waudby CA, Meehan S, et al. Structure and properties of a complex of α-synuclein and a single-domain camelid antibody. J Mol Biol. 2010;402: 326–343. doi:10.1016/J.JMB.2010.07.001</w:t>
      </w:r>
    </w:p>
    <w:p w:rsidR="00E92993" w:rsidRPr="00E92993" w:rsidRDefault="00E92993" w:rsidP="00E92993">
      <w:pPr>
        <w:widowControl w:val="0"/>
        <w:autoSpaceDE w:val="0"/>
        <w:autoSpaceDN w:val="0"/>
        <w:adjustRightInd w:val="0"/>
        <w:spacing w:line="480" w:lineRule="auto"/>
        <w:ind w:left="640" w:hanging="640"/>
        <w:rPr>
          <w:rFonts w:ascii="Times New Roman" w:hAnsi="Times New Roman" w:cs="Times New Roman"/>
          <w:noProof/>
          <w:szCs w:val="24"/>
        </w:rPr>
      </w:pPr>
      <w:r w:rsidRPr="00E92993">
        <w:rPr>
          <w:rFonts w:ascii="Times New Roman" w:hAnsi="Times New Roman" w:cs="Times New Roman"/>
          <w:noProof/>
          <w:szCs w:val="24"/>
        </w:rPr>
        <w:t xml:space="preserve">7. </w:t>
      </w:r>
      <w:r w:rsidRPr="00E92993">
        <w:rPr>
          <w:rFonts w:ascii="Times New Roman" w:hAnsi="Times New Roman" w:cs="Times New Roman"/>
          <w:noProof/>
          <w:szCs w:val="24"/>
        </w:rPr>
        <w:tab/>
        <w:t>El-Turk F, Newby FN, De Genst E, Guilliams T, Sprules T, Mittermaier A, et al. Structural Effects of Two Camelid Nanobodies Directed to Distinct C-Terminal Epitopes on α-Synuclein. Biochemistry. 2016;55: 3116–3122. doi:10.1021/ACS.BIOCHEM.6B00149</w:t>
      </w:r>
    </w:p>
    <w:p w:rsidR="00E92993" w:rsidRPr="00E92993" w:rsidRDefault="00E92993" w:rsidP="00E92993">
      <w:pPr>
        <w:widowControl w:val="0"/>
        <w:autoSpaceDE w:val="0"/>
        <w:autoSpaceDN w:val="0"/>
        <w:adjustRightInd w:val="0"/>
        <w:spacing w:line="480" w:lineRule="auto"/>
        <w:ind w:left="640" w:hanging="640"/>
        <w:rPr>
          <w:rFonts w:ascii="Times New Roman" w:hAnsi="Times New Roman" w:cs="Times New Roman"/>
          <w:noProof/>
          <w:szCs w:val="24"/>
        </w:rPr>
      </w:pPr>
      <w:r w:rsidRPr="00E92993">
        <w:rPr>
          <w:rFonts w:ascii="Times New Roman" w:hAnsi="Times New Roman" w:cs="Times New Roman"/>
          <w:noProof/>
          <w:szCs w:val="24"/>
        </w:rPr>
        <w:t xml:space="preserve">8. </w:t>
      </w:r>
      <w:r w:rsidRPr="00E92993">
        <w:rPr>
          <w:rFonts w:ascii="Times New Roman" w:hAnsi="Times New Roman" w:cs="Times New Roman"/>
          <w:noProof/>
          <w:szCs w:val="24"/>
        </w:rPr>
        <w:tab/>
        <w:t xml:space="preserve">Guilliams T, El-Turk F, Buell AK, O’Day EM, Aprile FA, Esbjörner EK, et al. Nanobodies Raised against Monomeric α-Synuclein Distinguish between Fibrils at Different Maturation Stages. J Mol </w:t>
      </w:r>
      <w:r w:rsidRPr="00E92993">
        <w:rPr>
          <w:rFonts w:ascii="Times New Roman" w:hAnsi="Times New Roman" w:cs="Times New Roman"/>
          <w:noProof/>
          <w:szCs w:val="24"/>
        </w:rPr>
        <w:lastRenderedPageBreak/>
        <w:t>Biol. 2013;425: 2397–2411. doi:10.1016/J.JMB.2013.01.040</w:t>
      </w:r>
    </w:p>
    <w:p w:rsidR="00E92993" w:rsidRPr="00E92993" w:rsidRDefault="00E92993" w:rsidP="00E92993">
      <w:pPr>
        <w:widowControl w:val="0"/>
        <w:autoSpaceDE w:val="0"/>
        <w:autoSpaceDN w:val="0"/>
        <w:adjustRightInd w:val="0"/>
        <w:spacing w:line="480" w:lineRule="auto"/>
        <w:ind w:left="640" w:hanging="640"/>
        <w:rPr>
          <w:rFonts w:ascii="Times New Roman" w:hAnsi="Times New Roman" w:cs="Times New Roman"/>
          <w:noProof/>
          <w:szCs w:val="24"/>
        </w:rPr>
      </w:pPr>
      <w:r w:rsidRPr="00E92993">
        <w:rPr>
          <w:rFonts w:ascii="Times New Roman" w:hAnsi="Times New Roman" w:cs="Times New Roman"/>
          <w:noProof/>
          <w:szCs w:val="24"/>
        </w:rPr>
        <w:t xml:space="preserve">9. </w:t>
      </w:r>
      <w:r w:rsidRPr="00E92993">
        <w:rPr>
          <w:rFonts w:ascii="Times New Roman" w:hAnsi="Times New Roman" w:cs="Times New Roman"/>
          <w:noProof/>
          <w:szCs w:val="24"/>
        </w:rPr>
        <w:tab/>
        <w:t>Prekeris R, Yang B, Oorschot V, Klumperman J, Scheller RH. Differential roles of syntaxin 7 and syntaxin 8 in endosomal trafficking. Mol Biol Cell. 1999;10: 3891–3908. doi:10.1091/MBC.10.11.3891</w:t>
      </w:r>
    </w:p>
    <w:p w:rsidR="00E92993" w:rsidRPr="00E92993" w:rsidRDefault="00E92993" w:rsidP="00E92993">
      <w:pPr>
        <w:widowControl w:val="0"/>
        <w:autoSpaceDE w:val="0"/>
        <w:autoSpaceDN w:val="0"/>
        <w:adjustRightInd w:val="0"/>
        <w:spacing w:line="480" w:lineRule="auto"/>
        <w:ind w:left="640" w:hanging="640"/>
        <w:rPr>
          <w:rFonts w:ascii="Times New Roman" w:hAnsi="Times New Roman" w:cs="Times New Roman"/>
          <w:noProof/>
          <w:szCs w:val="24"/>
        </w:rPr>
      </w:pPr>
      <w:r w:rsidRPr="00E92993">
        <w:rPr>
          <w:rFonts w:ascii="Times New Roman" w:hAnsi="Times New Roman" w:cs="Times New Roman"/>
          <w:noProof/>
          <w:szCs w:val="24"/>
        </w:rPr>
        <w:t xml:space="preserve">10. </w:t>
      </w:r>
      <w:r w:rsidRPr="00E92993">
        <w:rPr>
          <w:rFonts w:ascii="Times New Roman" w:hAnsi="Times New Roman" w:cs="Times New Roman"/>
          <w:noProof/>
          <w:szCs w:val="24"/>
        </w:rPr>
        <w:tab/>
        <w:t>Mashima H, Suzuki J, Hirayama T, Yoshikumi Y, Ohno H, Ohnishi H, et al. Involvement of vesicle-associated membrane protein 7 in human gastric epithelial cell vacuolation induced by Helicobacter pylori-produced VacA. Infect Immun. 2008;76: 2296–2303. doi:10.1128/IAI.01573-07</w:t>
      </w:r>
    </w:p>
    <w:p w:rsidR="00E92993" w:rsidRPr="00E92993" w:rsidRDefault="00E92993" w:rsidP="00E92993">
      <w:pPr>
        <w:widowControl w:val="0"/>
        <w:autoSpaceDE w:val="0"/>
        <w:autoSpaceDN w:val="0"/>
        <w:adjustRightInd w:val="0"/>
        <w:spacing w:line="480" w:lineRule="auto"/>
        <w:ind w:left="640" w:hanging="640"/>
        <w:rPr>
          <w:rFonts w:ascii="Times New Roman" w:hAnsi="Times New Roman" w:cs="Times New Roman"/>
          <w:noProof/>
          <w:szCs w:val="24"/>
        </w:rPr>
      </w:pPr>
      <w:r w:rsidRPr="00E92993">
        <w:rPr>
          <w:rFonts w:ascii="Times New Roman" w:hAnsi="Times New Roman" w:cs="Times New Roman"/>
          <w:noProof/>
          <w:szCs w:val="24"/>
        </w:rPr>
        <w:t xml:space="preserve">11. </w:t>
      </w:r>
      <w:r w:rsidRPr="00E92993">
        <w:rPr>
          <w:rFonts w:ascii="Times New Roman" w:hAnsi="Times New Roman" w:cs="Times New Roman"/>
          <w:noProof/>
          <w:szCs w:val="24"/>
        </w:rPr>
        <w:tab/>
        <w:t>Mori Y, Takenaka K ichiro, Fukazawa Y, Takamori S. The endosomal Q-SNARE, Syntaxin 7, defines a rapidly replenishing synaptic vesicle recycling pool in hippocampal neurons. Commun Biol 2021 41. 2021;4: 1–13. doi:10.1038/s42003-021-02512-4</w:t>
      </w:r>
    </w:p>
    <w:p w:rsidR="00E92993" w:rsidRPr="00E92993" w:rsidRDefault="00E92993" w:rsidP="00E92993">
      <w:pPr>
        <w:widowControl w:val="0"/>
        <w:autoSpaceDE w:val="0"/>
        <w:autoSpaceDN w:val="0"/>
        <w:adjustRightInd w:val="0"/>
        <w:spacing w:line="480" w:lineRule="auto"/>
        <w:ind w:left="640" w:hanging="640"/>
        <w:rPr>
          <w:rFonts w:ascii="Times New Roman" w:hAnsi="Times New Roman" w:cs="Times New Roman"/>
          <w:noProof/>
          <w:szCs w:val="24"/>
        </w:rPr>
      </w:pPr>
      <w:r w:rsidRPr="00E92993">
        <w:rPr>
          <w:rFonts w:ascii="Times New Roman" w:hAnsi="Times New Roman" w:cs="Times New Roman"/>
          <w:noProof/>
          <w:szCs w:val="24"/>
        </w:rPr>
        <w:t xml:space="preserve">12. </w:t>
      </w:r>
      <w:r w:rsidRPr="00E92993">
        <w:rPr>
          <w:rFonts w:ascii="Times New Roman" w:hAnsi="Times New Roman" w:cs="Times New Roman"/>
          <w:noProof/>
          <w:szCs w:val="24"/>
        </w:rPr>
        <w:tab/>
        <w:t>Becker JL, Tran DT, Tabak LA. Members of the GalNAc-T family of enzymes utilize distinct Golgi localization mechanisms. Glycobiology. 2018;28: 841. doi:10.1093/GLYCOB/CWY071</w:t>
      </w:r>
    </w:p>
    <w:p w:rsidR="00E92993" w:rsidRPr="00E92993" w:rsidRDefault="00E92993" w:rsidP="00E92993">
      <w:pPr>
        <w:widowControl w:val="0"/>
        <w:autoSpaceDE w:val="0"/>
        <w:autoSpaceDN w:val="0"/>
        <w:adjustRightInd w:val="0"/>
        <w:spacing w:line="480" w:lineRule="auto"/>
        <w:ind w:left="640" w:hanging="640"/>
        <w:rPr>
          <w:rFonts w:ascii="Times New Roman" w:hAnsi="Times New Roman" w:cs="Times New Roman"/>
          <w:noProof/>
          <w:szCs w:val="24"/>
        </w:rPr>
      </w:pPr>
      <w:r w:rsidRPr="00E92993">
        <w:rPr>
          <w:rFonts w:ascii="Times New Roman" w:hAnsi="Times New Roman" w:cs="Times New Roman"/>
          <w:noProof/>
          <w:szCs w:val="24"/>
        </w:rPr>
        <w:t xml:space="preserve">13. </w:t>
      </w:r>
      <w:r w:rsidRPr="00E92993">
        <w:rPr>
          <w:rFonts w:ascii="Times New Roman" w:hAnsi="Times New Roman" w:cs="Times New Roman"/>
          <w:noProof/>
          <w:szCs w:val="24"/>
        </w:rPr>
        <w:tab/>
        <w:t>Nagamatsu S, Nakamichi Y, Watanabe T, Matsushima S, Yamaguchi S, Ni J, et al. Localization of cellubrevin-related peptide, endobrevin, in the early endosome in pancreatic β cells and its physiological function in exo-endocytosis of secretory granules. J Cell Sci. 2001;114: 219–227. doi:10.1242/JCS.114.1.219</w:t>
      </w:r>
    </w:p>
    <w:p w:rsidR="00E92993" w:rsidRPr="00E92993" w:rsidRDefault="00E92993" w:rsidP="00E92993">
      <w:pPr>
        <w:widowControl w:val="0"/>
        <w:autoSpaceDE w:val="0"/>
        <w:autoSpaceDN w:val="0"/>
        <w:adjustRightInd w:val="0"/>
        <w:spacing w:line="480" w:lineRule="auto"/>
        <w:ind w:left="640" w:hanging="640"/>
        <w:rPr>
          <w:rFonts w:ascii="Times New Roman" w:hAnsi="Times New Roman" w:cs="Times New Roman"/>
          <w:noProof/>
          <w:szCs w:val="24"/>
        </w:rPr>
      </w:pPr>
      <w:r w:rsidRPr="00E92993">
        <w:rPr>
          <w:rFonts w:ascii="Times New Roman" w:hAnsi="Times New Roman" w:cs="Times New Roman"/>
          <w:noProof/>
          <w:szCs w:val="24"/>
        </w:rPr>
        <w:t xml:space="preserve">14. </w:t>
      </w:r>
      <w:r w:rsidRPr="00E92993">
        <w:rPr>
          <w:rFonts w:ascii="Times New Roman" w:hAnsi="Times New Roman" w:cs="Times New Roman"/>
          <w:noProof/>
          <w:szCs w:val="24"/>
        </w:rPr>
        <w:tab/>
        <w:t>Okayama M, Arakawa T, Tanimura A, Mizoguchi I, Tajima Y, Takuma T. Role of VAMP8/endobrevin in Constitutive Exocytotic Pathway in HeLa Cells. Cell Struct Funct. 2009;34: 115–125. doi:10.1247/CSF.09013</w:t>
      </w:r>
    </w:p>
    <w:p w:rsidR="00E92993" w:rsidRPr="00E92993" w:rsidRDefault="00E92993" w:rsidP="00E92993">
      <w:pPr>
        <w:widowControl w:val="0"/>
        <w:autoSpaceDE w:val="0"/>
        <w:autoSpaceDN w:val="0"/>
        <w:adjustRightInd w:val="0"/>
        <w:spacing w:line="480" w:lineRule="auto"/>
        <w:ind w:left="640" w:hanging="640"/>
        <w:rPr>
          <w:rFonts w:ascii="Times New Roman" w:hAnsi="Times New Roman" w:cs="Times New Roman"/>
          <w:noProof/>
          <w:szCs w:val="24"/>
        </w:rPr>
      </w:pPr>
      <w:r w:rsidRPr="00E92993">
        <w:rPr>
          <w:rFonts w:ascii="Times New Roman" w:hAnsi="Times New Roman" w:cs="Times New Roman"/>
          <w:noProof/>
          <w:szCs w:val="24"/>
        </w:rPr>
        <w:t xml:space="preserve">15. </w:t>
      </w:r>
      <w:r w:rsidRPr="00E92993">
        <w:rPr>
          <w:rFonts w:ascii="Times New Roman" w:hAnsi="Times New Roman" w:cs="Times New Roman"/>
          <w:noProof/>
          <w:szCs w:val="24"/>
        </w:rPr>
        <w:tab/>
        <w:t>Riedl J, Crevenna AH, Kessenbrock K, Yu JH, Neukirchen D, Bista M, et al. Lifeact: a versatile marker to visualize F-actin. Nat Methods. 2008;5: 605–607. doi:10.1038/NMETH.1220</w:t>
      </w:r>
    </w:p>
    <w:p w:rsidR="00E92993" w:rsidRPr="00E92993" w:rsidRDefault="00E92993" w:rsidP="00E92993">
      <w:pPr>
        <w:widowControl w:val="0"/>
        <w:autoSpaceDE w:val="0"/>
        <w:autoSpaceDN w:val="0"/>
        <w:adjustRightInd w:val="0"/>
        <w:spacing w:line="480" w:lineRule="auto"/>
        <w:ind w:left="640" w:hanging="640"/>
        <w:rPr>
          <w:rFonts w:ascii="Times New Roman" w:hAnsi="Times New Roman" w:cs="Times New Roman"/>
          <w:noProof/>
          <w:szCs w:val="24"/>
        </w:rPr>
      </w:pPr>
      <w:r w:rsidRPr="00E92993">
        <w:rPr>
          <w:rFonts w:ascii="Times New Roman" w:hAnsi="Times New Roman" w:cs="Times New Roman"/>
          <w:noProof/>
          <w:szCs w:val="24"/>
        </w:rPr>
        <w:t xml:space="preserve">16. </w:t>
      </w:r>
      <w:r w:rsidRPr="00E92993">
        <w:rPr>
          <w:rFonts w:ascii="Times New Roman" w:hAnsi="Times New Roman" w:cs="Times New Roman"/>
          <w:noProof/>
          <w:szCs w:val="24"/>
        </w:rPr>
        <w:tab/>
        <w:t xml:space="preserve">Bethani I, Lang T, Geumann U, Sieber JJ, Jahn R, Rizzoli SO. The specificity of SNARE pairing </w:t>
      </w:r>
      <w:r w:rsidRPr="00E92993">
        <w:rPr>
          <w:rFonts w:ascii="Times New Roman" w:hAnsi="Times New Roman" w:cs="Times New Roman"/>
          <w:noProof/>
          <w:szCs w:val="24"/>
        </w:rPr>
        <w:lastRenderedPageBreak/>
        <w:t>in biological membranes is mediated by both proof-reading and spatial segregation. EMBO J. 2007;26: 3981–3992. doi:10.1038/SJ.EMBOJ.7601820</w:t>
      </w:r>
    </w:p>
    <w:p w:rsidR="00E92993" w:rsidRPr="00E92993" w:rsidRDefault="00E92993" w:rsidP="00E92993">
      <w:pPr>
        <w:widowControl w:val="0"/>
        <w:autoSpaceDE w:val="0"/>
        <w:autoSpaceDN w:val="0"/>
        <w:adjustRightInd w:val="0"/>
        <w:spacing w:line="480" w:lineRule="auto"/>
        <w:ind w:left="640" w:hanging="640"/>
        <w:rPr>
          <w:rFonts w:ascii="Times New Roman" w:hAnsi="Times New Roman" w:cs="Times New Roman"/>
          <w:noProof/>
          <w:szCs w:val="24"/>
        </w:rPr>
      </w:pPr>
      <w:r w:rsidRPr="00E92993">
        <w:rPr>
          <w:rFonts w:ascii="Times New Roman" w:hAnsi="Times New Roman" w:cs="Times New Roman"/>
          <w:noProof/>
          <w:szCs w:val="24"/>
        </w:rPr>
        <w:t xml:space="preserve">17. </w:t>
      </w:r>
      <w:r w:rsidRPr="00E92993">
        <w:rPr>
          <w:rFonts w:ascii="Times New Roman" w:hAnsi="Times New Roman" w:cs="Times New Roman"/>
          <w:noProof/>
          <w:szCs w:val="24"/>
        </w:rPr>
        <w:tab/>
        <w:t>Pavlos NJ, Grønborg M, Riedel D, Chua JJE, Boyken J, Kloepper TH, et al. Quantitative analysis of synaptic vesicle Rabs uncovers distinct yet overlapping roles for Rab3a and Rab27b in Ca2+-triggered exocytosis. J Neurosci. 2010;30: 13441–13453. doi:10.1523/JNEUROSCI.0907-10.2010</w:t>
      </w:r>
    </w:p>
    <w:p w:rsidR="00E92993" w:rsidRPr="00E92993" w:rsidRDefault="00E92993" w:rsidP="00E92993">
      <w:pPr>
        <w:widowControl w:val="0"/>
        <w:autoSpaceDE w:val="0"/>
        <w:autoSpaceDN w:val="0"/>
        <w:adjustRightInd w:val="0"/>
        <w:spacing w:line="480" w:lineRule="auto"/>
        <w:ind w:left="640" w:hanging="640"/>
        <w:rPr>
          <w:rFonts w:ascii="Times New Roman" w:hAnsi="Times New Roman" w:cs="Times New Roman"/>
          <w:noProof/>
          <w:szCs w:val="24"/>
        </w:rPr>
      </w:pPr>
      <w:r w:rsidRPr="00E92993">
        <w:rPr>
          <w:rFonts w:ascii="Times New Roman" w:hAnsi="Times New Roman" w:cs="Times New Roman"/>
          <w:noProof/>
          <w:szCs w:val="24"/>
        </w:rPr>
        <w:t xml:space="preserve">18. </w:t>
      </w:r>
      <w:r w:rsidRPr="00E92993">
        <w:rPr>
          <w:rFonts w:ascii="Times New Roman" w:hAnsi="Times New Roman" w:cs="Times New Roman"/>
          <w:noProof/>
          <w:szCs w:val="24"/>
        </w:rPr>
        <w:tab/>
        <w:t>An SJ, Almers W. Tracking SNARE complex formation in live endocrine cells. Science. 2004;306: 1042–1046. doi:10.1126/SCIENCE.1102559</w:t>
      </w:r>
    </w:p>
    <w:p w:rsidR="00E92993" w:rsidRPr="00E92993" w:rsidRDefault="00E92993" w:rsidP="00E92993">
      <w:pPr>
        <w:widowControl w:val="0"/>
        <w:autoSpaceDE w:val="0"/>
        <w:autoSpaceDN w:val="0"/>
        <w:adjustRightInd w:val="0"/>
        <w:spacing w:line="480" w:lineRule="auto"/>
        <w:ind w:left="640" w:hanging="640"/>
        <w:rPr>
          <w:rFonts w:ascii="Times New Roman" w:hAnsi="Times New Roman" w:cs="Times New Roman"/>
          <w:noProof/>
          <w:szCs w:val="24"/>
        </w:rPr>
      </w:pPr>
      <w:r w:rsidRPr="00E92993">
        <w:rPr>
          <w:rFonts w:ascii="Times New Roman" w:hAnsi="Times New Roman" w:cs="Times New Roman"/>
          <w:noProof/>
          <w:szCs w:val="24"/>
        </w:rPr>
        <w:t xml:space="preserve">19. </w:t>
      </w:r>
      <w:r w:rsidRPr="00E92993">
        <w:rPr>
          <w:rFonts w:ascii="Times New Roman" w:hAnsi="Times New Roman" w:cs="Times New Roman"/>
          <w:noProof/>
          <w:szCs w:val="24"/>
        </w:rPr>
        <w:tab/>
        <w:t>Halemani ND, Bethani I, Rizzoli SO, Lang T. Structure and dynamics of a two-helix SNARE complex in live cells. Traffic. 2010;11: 394–404. doi:10.1111/J.1600-0854.2009.01020.X</w:t>
      </w:r>
    </w:p>
    <w:p w:rsidR="00E92993" w:rsidRPr="00E92993" w:rsidRDefault="00E92993" w:rsidP="00E92993">
      <w:pPr>
        <w:widowControl w:val="0"/>
        <w:autoSpaceDE w:val="0"/>
        <w:autoSpaceDN w:val="0"/>
        <w:adjustRightInd w:val="0"/>
        <w:spacing w:line="480" w:lineRule="auto"/>
        <w:ind w:left="640" w:hanging="640"/>
        <w:rPr>
          <w:rFonts w:ascii="Times New Roman" w:hAnsi="Times New Roman" w:cs="Times New Roman"/>
          <w:noProof/>
          <w:szCs w:val="24"/>
        </w:rPr>
      </w:pPr>
      <w:r w:rsidRPr="00E92993">
        <w:rPr>
          <w:rFonts w:ascii="Times New Roman" w:hAnsi="Times New Roman" w:cs="Times New Roman"/>
          <w:noProof/>
          <w:szCs w:val="24"/>
        </w:rPr>
        <w:t xml:space="preserve">20. </w:t>
      </w:r>
      <w:r w:rsidRPr="00E92993">
        <w:rPr>
          <w:rFonts w:ascii="Times New Roman" w:hAnsi="Times New Roman" w:cs="Times New Roman"/>
          <w:noProof/>
          <w:szCs w:val="24"/>
        </w:rPr>
        <w:tab/>
        <w:t>Rickman C, Medine CN, Dun AR, Moulton DJ, Mandula O, Halemani ND, et al. t-SNARE protein conformations patterned by the lipid microenvironment. J Biol Chem. 2010;285: 13535–13541. doi:10.1074/JBC.M109.091058</w:t>
      </w:r>
    </w:p>
    <w:p w:rsidR="00E92993" w:rsidRPr="00E92993" w:rsidRDefault="00E92993" w:rsidP="00E92993">
      <w:pPr>
        <w:widowControl w:val="0"/>
        <w:autoSpaceDE w:val="0"/>
        <w:autoSpaceDN w:val="0"/>
        <w:adjustRightInd w:val="0"/>
        <w:spacing w:line="480" w:lineRule="auto"/>
        <w:ind w:left="640" w:hanging="640"/>
        <w:rPr>
          <w:rFonts w:ascii="Times New Roman" w:hAnsi="Times New Roman" w:cs="Times New Roman"/>
          <w:noProof/>
          <w:szCs w:val="24"/>
        </w:rPr>
      </w:pPr>
      <w:r w:rsidRPr="00E92993">
        <w:rPr>
          <w:rFonts w:ascii="Times New Roman" w:hAnsi="Times New Roman" w:cs="Times New Roman"/>
          <w:noProof/>
          <w:szCs w:val="24"/>
        </w:rPr>
        <w:t xml:space="preserve">21. </w:t>
      </w:r>
      <w:r w:rsidRPr="00E92993">
        <w:rPr>
          <w:rFonts w:ascii="Times New Roman" w:hAnsi="Times New Roman" w:cs="Times New Roman"/>
          <w:noProof/>
          <w:szCs w:val="24"/>
        </w:rPr>
        <w:tab/>
        <w:t>Nicholson-Fish JC, Kokotos AC, Gillingwater TH, Smillie KJ, Cousin MA. VAMP4 Is an Essential Cargo Molecule for Activity-Dependent Bulk Endocytosis. Neuron. 2015;88: 973–984. doi:10.1016/J.NEURON.2015.10.043</w:t>
      </w:r>
    </w:p>
    <w:p w:rsidR="00E92993" w:rsidRPr="00E92993" w:rsidRDefault="00E92993" w:rsidP="00E92993">
      <w:pPr>
        <w:widowControl w:val="0"/>
        <w:autoSpaceDE w:val="0"/>
        <w:autoSpaceDN w:val="0"/>
        <w:adjustRightInd w:val="0"/>
        <w:spacing w:line="480" w:lineRule="auto"/>
        <w:ind w:left="640" w:hanging="640"/>
        <w:rPr>
          <w:rFonts w:ascii="Times New Roman" w:hAnsi="Times New Roman" w:cs="Times New Roman"/>
          <w:noProof/>
        </w:rPr>
      </w:pPr>
      <w:r w:rsidRPr="00E92993">
        <w:rPr>
          <w:rFonts w:ascii="Times New Roman" w:hAnsi="Times New Roman" w:cs="Times New Roman"/>
          <w:noProof/>
          <w:szCs w:val="24"/>
        </w:rPr>
        <w:t xml:space="preserve">22. </w:t>
      </w:r>
      <w:r w:rsidRPr="00E92993">
        <w:rPr>
          <w:rFonts w:ascii="Times New Roman" w:hAnsi="Times New Roman" w:cs="Times New Roman"/>
          <w:noProof/>
          <w:szCs w:val="24"/>
        </w:rPr>
        <w:tab/>
        <w:t>Tran THT, Zeng Q, Hong W. VAMP4 cycles from the cell surface to the trans-Golgi network via sorting and recycling endosomes. J Cell Sci. 2007;120: 1028–1041. doi:10.1242/jcs.03387</w:t>
      </w:r>
    </w:p>
    <w:p w:rsidR="00E92993" w:rsidRPr="00E92993" w:rsidRDefault="00E92993" w:rsidP="00E92993">
      <w:pPr>
        <w:spacing w:line="480" w:lineRule="auto"/>
        <w:ind w:left="360"/>
        <w:jc w:val="both"/>
        <w:rPr>
          <w:rFonts w:ascii="Times New Roman" w:eastAsia="Times New Roman" w:hAnsi="Times New Roman" w:cs="Times New Roman"/>
          <w:color w:val="0070C0"/>
          <w:lang w:val="en-US"/>
        </w:rPr>
      </w:pPr>
      <w:r>
        <w:rPr>
          <w:rFonts w:ascii="Times New Roman" w:eastAsia="Times New Roman" w:hAnsi="Times New Roman" w:cs="Times New Roman"/>
          <w:color w:val="0070C0"/>
          <w:lang w:val="en-US"/>
        </w:rPr>
        <w:fldChar w:fldCharType="end"/>
      </w:r>
    </w:p>
    <w:sectPr w:rsidR="00E92993" w:rsidRPr="00E92993" w:rsidSect="0072596D">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17A8" w:rsidRDefault="000D6232">
      <w:pPr>
        <w:spacing w:after="0" w:line="240" w:lineRule="auto"/>
      </w:pPr>
      <w:r>
        <w:separator/>
      </w:r>
    </w:p>
  </w:endnote>
  <w:endnote w:type="continuationSeparator" w:id="0">
    <w:p w:rsidR="007D17A8" w:rsidRDefault="000D62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988" w:rsidRDefault="0072596D">
    <w:pPr>
      <w:pBdr>
        <w:top w:val="nil"/>
        <w:left w:val="nil"/>
        <w:bottom w:val="nil"/>
        <w:right w:val="nil"/>
        <w:between w:val="nil"/>
      </w:pBdr>
      <w:tabs>
        <w:tab w:val="center" w:pos="7143"/>
        <w:tab w:val="right" w:pos="14287"/>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988" w:rsidRDefault="00E0450A">
    <w:pPr>
      <w:pBdr>
        <w:top w:val="nil"/>
        <w:left w:val="nil"/>
        <w:bottom w:val="nil"/>
        <w:right w:val="nil"/>
        <w:between w:val="nil"/>
      </w:pBdr>
      <w:tabs>
        <w:tab w:val="center" w:pos="7143"/>
        <w:tab w:val="right" w:pos="14287"/>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72596D">
      <w:rPr>
        <w:noProof/>
        <w:color w:val="000000"/>
      </w:rPr>
      <w:t>4</w:t>
    </w:r>
    <w:r>
      <w:rPr>
        <w:color w:val="000000"/>
      </w:rPr>
      <w:fldChar w:fldCharType="end"/>
    </w:r>
  </w:p>
  <w:p w:rsidR="002D3988" w:rsidRDefault="0072596D">
    <w:pPr>
      <w:pBdr>
        <w:top w:val="nil"/>
        <w:left w:val="nil"/>
        <w:bottom w:val="nil"/>
        <w:right w:val="nil"/>
        <w:between w:val="nil"/>
      </w:pBdr>
      <w:tabs>
        <w:tab w:val="center" w:pos="7143"/>
        <w:tab w:val="right" w:pos="14287"/>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988" w:rsidRDefault="0072596D">
    <w:pPr>
      <w:pBdr>
        <w:top w:val="nil"/>
        <w:left w:val="nil"/>
        <w:bottom w:val="nil"/>
        <w:right w:val="nil"/>
        <w:between w:val="nil"/>
      </w:pBdr>
      <w:tabs>
        <w:tab w:val="center" w:pos="7143"/>
        <w:tab w:val="right" w:pos="14287"/>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17A8" w:rsidRDefault="000D6232">
      <w:pPr>
        <w:spacing w:after="0" w:line="240" w:lineRule="auto"/>
      </w:pPr>
      <w:r>
        <w:separator/>
      </w:r>
    </w:p>
  </w:footnote>
  <w:footnote w:type="continuationSeparator" w:id="0">
    <w:p w:rsidR="007D17A8" w:rsidRDefault="000D62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988" w:rsidRDefault="0072596D">
    <w:pPr>
      <w:pBdr>
        <w:top w:val="nil"/>
        <w:left w:val="nil"/>
        <w:bottom w:val="nil"/>
        <w:right w:val="nil"/>
        <w:between w:val="nil"/>
      </w:pBdr>
      <w:tabs>
        <w:tab w:val="center" w:pos="7143"/>
        <w:tab w:val="right" w:pos="14287"/>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988" w:rsidRDefault="0072596D">
    <w:pPr>
      <w:pBdr>
        <w:top w:val="nil"/>
        <w:left w:val="nil"/>
        <w:bottom w:val="nil"/>
        <w:right w:val="nil"/>
        <w:between w:val="nil"/>
      </w:pBdr>
      <w:tabs>
        <w:tab w:val="center" w:pos="7143"/>
        <w:tab w:val="right" w:pos="14287"/>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988" w:rsidRDefault="0072596D">
    <w:pPr>
      <w:pBdr>
        <w:top w:val="nil"/>
        <w:left w:val="nil"/>
        <w:bottom w:val="nil"/>
        <w:right w:val="nil"/>
        <w:between w:val="nil"/>
      </w:pBdr>
      <w:tabs>
        <w:tab w:val="center" w:pos="7143"/>
        <w:tab w:val="right" w:pos="14287"/>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472EC"/>
    <w:multiLevelType w:val="hybridMultilevel"/>
    <w:tmpl w:val="619C1E4A"/>
    <w:lvl w:ilvl="0" w:tplc="C9EC1A8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41A7654"/>
    <w:multiLevelType w:val="hybridMultilevel"/>
    <w:tmpl w:val="64128A28"/>
    <w:lvl w:ilvl="0" w:tplc="5890FCE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A31BE"/>
    <w:multiLevelType w:val="hybridMultilevel"/>
    <w:tmpl w:val="93E095C8"/>
    <w:lvl w:ilvl="0" w:tplc="E1D41B94">
      <w:start w:val="1"/>
      <w:numFmt w:val="bullet"/>
      <w:lvlText w:val="-"/>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7F02D32"/>
    <w:multiLevelType w:val="hybridMultilevel"/>
    <w:tmpl w:val="77CAEFA2"/>
    <w:lvl w:ilvl="0" w:tplc="9C56F486">
      <w:start w:val="15"/>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8927B7D"/>
    <w:multiLevelType w:val="hybridMultilevel"/>
    <w:tmpl w:val="BB02B65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8AA07A5"/>
    <w:multiLevelType w:val="hybridMultilevel"/>
    <w:tmpl w:val="45227F7A"/>
    <w:lvl w:ilvl="0" w:tplc="E1D41B94">
      <w:start w:val="1"/>
      <w:numFmt w:val="bullet"/>
      <w:lvlText w:val="-"/>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A5756AA"/>
    <w:multiLevelType w:val="hybridMultilevel"/>
    <w:tmpl w:val="E9E818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ADB1DB7"/>
    <w:multiLevelType w:val="hybridMultilevel"/>
    <w:tmpl w:val="0836729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0E661F28"/>
    <w:multiLevelType w:val="hybridMultilevel"/>
    <w:tmpl w:val="BB427BC6"/>
    <w:lvl w:ilvl="0" w:tplc="E1D41B94">
      <w:start w:val="1"/>
      <w:numFmt w:val="bullet"/>
      <w:lvlText w:val="-"/>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0EB577B1"/>
    <w:multiLevelType w:val="hybridMultilevel"/>
    <w:tmpl w:val="DD42D35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6E92983"/>
    <w:multiLevelType w:val="hybridMultilevel"/>
    <w:tmpl w:val="A57E695C"/>
    <w:lvl w:ilvl="0" w:tplc="E1D41B94">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875707A"/>
    <w:multiLevelType w:val="hybridMultilevel"/>
    <w:tmpl w:val="20060990"/>
    <w:lvl w:ilvl="0" w:tplc="E3B8C40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95F046B"/>
    <w:multiLevelType w:val="hybridMultilevel"/>
    <w:tmpl w:val="619C1E4A"/>
    <w:lvl w:ilvl="0" w:tplc="C9EC1A8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0E531A2"/>
    <w:multiLevelType w:val="hybridMultilevel"/>
    <w:tmpl w:val="81BC6B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31E6678"/>
    <w:multiLevelType w:val="hybridMultilevel"/>
    <w:tmpl w:val="CF7200AE"/>
    <w:lvl w:ilvl="0" w:tplc="E9B2E16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3F114A7"/>
    <w:multiLevelType w:val="hybridMultilevel"/>
    <w:tmpl w:val="3C46DE30"/>
    <w:lvl w:ilvl="0" w:tplc="E28CC138">
      <w:start w:val="13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7214ECB"/>
    <w:multiLevelType w:val="multilevel"/>
    <w:tmpl w:val="2C6CB6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29B96BF7"/>
    <w:multiLevelType w:val="hybridMultilevel"/>
    <w:tmpl w:val="55DEA390"/>
    <w:lvl w:ilvl="0" w:tplc="E1D41B94">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BC67E87"/>
    <w:multiLevelType w:val="hybridMultilevel"/>
    <w:tmpl w:val="77BE4D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2D7E6B03"/>
    <w:multiLevelType w:val="hybridMultilevel"/>
    <w:tmpl w:val="D914788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5C86951"/>
    <w:multiLevelType w:val="hybridMultilevel"/>
    <w:tmpl w:val="277E950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F5E335E"/>
    <w:multiLevelType w:val="hybridMultilevel"/>
    <w:tmpl w:val="955EABBC"/>
    <w:lvl w:ilvl="0" w:tplc="E1D41B94">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8CE5BA8"/>
    <w:multiLevelType w:val="hybridMultilevel"/>
    <w:tmpl w:val="F84AB77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9407269"/>
    <w:multiLevelType w:val="hybridMultilevel"/>
    <w:tmpl w:val="FC5E66C4"/>
    <w:lvl w:ilvl="0" w:tplc="E1D41B94">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D7704B9"/>
    <w:multiLevelType w:val="hybridMultilevel"/>
    <w:tmpl w:val="D512B924"/>
    <w:lvl w:ilvl="0" w:tplc="E1D41B94">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F8B4E5D"/>
    <w:multiLevelType w:val="hybridMultilevel"/>
    <w:tmpl w:val="64128A28"/>
    <w:lvl w:ilvl="0" w:tplc="5890FCE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508F542A"/>
    <w:multiLevelType w:val="hybridMultilevel"/>
    <w:tmpl w:val="25AED640"/>
    <w:lvl w:ilvl="0" w:tplc="E1D41B94">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0AF6D5C"/>
    <w:multiLevelType w:val="hybridMultilevel"/>
    <w:tmpl w:val="E8B2B276"/>
    <w:lvl w:ilvl="0" w:tplc="F40280C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45D1713"/>
    <w:multiLevelType w:val="hybridMultilevel"/>
    <w:tmpl w:val="BF5838C4"/>
    <w:lvl w:ilvl="0" w:tplc="E1D41B94">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48D36E9"/>
    <w:multiLevelType w:val="hybridMultilevel"/>
    <w:tmpl w:val="E2907002"/>
    <w:lvl w:ilvl="0" w:tplc="D8A4BE1C">
      <w:start w:val="14"/>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5EF5F45"/>
    <w:multiLevelType w:val="hybridMultilevel"/>
    <w:tmpl w:val="F9B8B906"/>
    <w:lvl w:ilvl="0" w:tplc="E1D41B94">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9EA16E6"/>
    <w:multiLevelType w:val="hybridMultilevel"/>
    <w:tmpl w:val="69B833DE"/>
    <w:lvl w:ilvl="0" w:tplc="E1D41B94">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E1310DC"/>
    <w:multiLevelType w:val="hybridMultilevel"/>
    <w:tmpl w:val="20060990"/>
    <w:lvl w:ilvl="0" w:tplc="E3B8C40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FD762F3"/>
    <w:multiLevelType w:val="hybridMultilevel"/>
    <w:tmpl w:val="48149B6A"/>
    <w:lvl w:ilvl="0" w:tplc="E1D41B94">
      <w:start w:val="1"/>
      <w:numFmt w:val="bullet"/>
      <w:lvlText w:val="-"/>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76EB67D6"/>
    <w:multiLevelType w:val="hybridMultilevel"/>
    <w:tmpl w:val="77CAEFA2"/>
    <w:lvl w:ilvl="0" w:tplc="9C56F486">
      <w:start w:val="15"/>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77414663"/>
    <w:multiLevelType w:val="hybridMultilevel"/>
    <w:tmpl w:val="20D845C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774E4125"/>
    <w:multiLevelType w:val="hybridMultilevel"/>
    <w:tmpl w:val="C0D425C6"/>
    <w:lvl w:ilvl="0" w:tplc="E1D41B94">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8F074C9"/>
    <w:multiLevelType w:val="hybridMultilevel"/>
    <w:tmpl w:val="0EBED27E"/>
    <w:lvl w:ilvl="0" w:tplc="20F0104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D574546"/>
    <w:multiLevelType w:val="hybridMultilevel"/>
    <w:tmpl w:val="6318EED2"/>
    <w:lvl w:ilvl="0" w:tplc="E1D41B94">
      <w:start w:val="1"/>
      <w:numFmt w:val="bullet"/>
      <w:lvlText w:val="-"/>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6"/>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14"/>
  </w:num>
  <w:num w:numId="6">
    <w:abstractNumId w:val="13"/>
  </w:num>
  <w:num w:numId="7">
    <w:abstractNumId w:val="6"/>
  </w:num>
  <w:num w:numId="8">
    <w:abstractNumId w:val="22"/>
  </w:num>
  <w:num w:numId="9">
    <w:abstractNumId w:val="30"/>
  </w:num>
  <w:num w:numId="10">
    <w:abstractNumId w:val="10"/>
  </w:num>
  <w:num w:numId="11">
    <w:abstractNumId w:val="36"/>
  </w:num>
  <w:num w:numId="12">
    <w:abstractNumId w:val="17"/>
  </w:num>
  <w:num w:numId="13">
    <w:abstractNumId w:val="2"/>
  </w:num>
  <w:num w:numId="14">
    <w:abstractNumId w:val="9"/>
  </w:num>
  <w:num w:numId="15">
    <w:abstractNumId w:val="38"/>
  </w:num>
  <w:num w:numId="16">
    <w:abstractNumId w:val="19"/>
  </w:num>
  <w:num w:numId="17">
    <w:abstractNumId w:val="35"/>
  </w:num>
  <w:num w:numId="18">
    <w:abstractNumId w:val="33"/>
  </w:num>
  <w:num w:numId="19">
    <w:abstractNumId w:val="37"/>
  </w:num>
  <w:num w:numId="20">
    <w:abstractNumId w:val="18"/>
  </w:num>
  <w:num w:numId="21">
    <w:abstractNumId w:val="5"/>
  </w:num>
  <w:num w:numId="22">
    <w:abstractNumId w:val="1"/>
  </w:num>
  <w:num w:numId="23">
    <w:abstractNumId w:val="12"/>
  </w:num>
  <w:num w:numId="24">
    <w:abstractNumId w:val="32"/>
  </w:num>
  <w:num w:numId="25">
    <w:abstractNumId w:val="27"/>
  </w:num>
  <w:num w:numId="26">
    <w:abstractNumId w:val="15"/>
  </w:num>
  <w:num w:numId="27">
    <w:abstractNumId w:val="29"/>
  </w:num>
  <w:num w:numId="28">
    <w:abstractNumId w:val="34"/>
  </w:num>
  <w:num w:numId="29">
    <w:abstractNumId w:val="25"/>
  </w:num>
  <w:num w:numId="30">
    <w:abstractNumId w:val="26"/>
  </w:num>
  <w:num w:numId="31">
    <w:abstractNumId w:val="0"/>
  </w:num>
  <w:num w:numId="32">
    <w:abstractNumId w:val="28"/>
  </w:num>
  <w:num w:numId="33">
    <w:abstractNumId w:val="11"/>
  </w:num>
  <w:num w:numId="34">
    <w:abstractNumId w:val="24"/>
  </w:num>
  <w:num w:numId="35">
    <w:abstractNumId w:val="8"/>
  </w:num>
  <w:num w:numId="36">
    <w:abstractNumId w:val="7"/>
  </w:num>
  <w:num w:numId="37">
    <w:abstractNumId w:val="23"/>
  </w:num>
  <w:num w:numId="38">
    <w:abstractNumId w:val="4"/>
  </w:num>
  <w:num w:numId="39">
    <w:abstractNumId w:val="31"/>
  </w:num>
  <w:num w:numId="40">
    <w:abstractNumId w:val="3"/>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50A"/>
    <w:rsid w:val="000A34C4"/>
    <w:rsid w:val="000D6232"/>
    <w:rsid w:val="00582A90"/>
    <w:rsid w:val="006A3624"/>
    <w:rsid w:val="0072596D"/>
    <w:rsid w:val="007D17A8"/>
    <w:rsid w:val="008C7221"/>
    <w:rsid w:val="00E0450A"/>
    <w:rsid w:val="00E929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34ADDBC8-2CFE-458B-B075-C6F669998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450A"/>
    <w:rPr>
      <w:rFonts w:eastAsiaTheme="minorEastAsia"/>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45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450A"/>
    <w:rPr>
      <w:rFonts w:ascii="Segoe UI" w:eastAsiaTheme="minorEastAsia" w:hAnsi="Segoe UI" w:cs="Segoe UI"/>
      <w:sz w:val="18"/>
      <w:szCs w:val="18"/>
      <w:lang w:eastAsia="de-DE"/>
    </w:rPr>
  </w:style>
  <w:style w:type="character" w:styleId="LineNumber">
    <w:name w:val="line number"/>
    <w:basedOn w:val="DefaultParagraphFont"/>
    <w:uiPriority w:val="99"/>
    <w:semiHidden/>
    <w:unhideWhenUsed/>
    <w:rsid w:val="00E0450A"/>
  </w:style>
  <w:style w:type="character" w:styleId="CommentReference">
    <w:name w:val="annotation reference"/>
    <w:basedOn w:val="DefaultParagraphFont"/>
    <w:uiPriority w:val="99"/>
    <w:semiHidden/>
    <w:unhideWhenUsed/>
    <w:rsid w:val="00E0450A"/>
    <w:rPr>
      <w:sz w:val="16"/>
      <w:szCs w:val="16"/>
    </w:rPr>
  </w:style>
  <w:style w:type="paragraph" w:styleId="CommentText">
    <w:name w:val="annotation text"/>
    <w:basedOn w:val="Normal"/>
    <w:link w:val="CommentTextChar"/>
    <w:uiPriority w:val="99"/>
    <w:semiHidden/>
    <w:unhideWhenUsed/>
    <w:rsid w:val="00E0450A"/>
    <w:pPr>
      <w:spacing w:line="240" w:lineRule="auto"/>
    </w:pPr>
    <w:rPr>
      <w:sz w:val="20"/>
      <w:szCs w:val="20"/>
    </w:rPr>
  </w:style>
  <w:style w:type="character" w:customStyle="1" w:styleId="CommentTextChar">
    <w:name w:val="Comment Text Char"/>
    <w:basedOn w:val="DefaultParagraphFont"/>
    <w:link w:val="CommentText"/>
    <w:uiPriority w:val="99"/>
    <w:semiHidden/>
    <w:rsid w:val="00E0450A"/>
    <w:rPr>
      <w:rFonts w:eastAsiaTheme="minorEastAsia"/>
      <w:sz w:val="20"/>
      <w:szCs w:val="20"/>
      <w:lang w:eastAsia="de-DE"/>
    </w:rPr>
  </w:style>
  <w:style w:type="paragraph" w:styleId="CommentSubject">
    <w:name w:val="annotation subject"/>
    <w:basedOn w:val="CommentText"/>
    <w:next w:val="CommentText"/>
    <w:link w:val="CommentSubjectChar"/>
    <w:uiPriority w:val="99"/>
    <w:semiHidden/>
    <w:unhideWhenUsed/>
    <w:rsid w:val="00E0450A"/>
    <w:rPr>
      <w:b/>
      <w:bCs/>
    </w:rPr>
  </w:style>
  <w:style w:type="character" w:customStyle="1" w:styleId="CommentSubjectChar">
    <w:name w:val="Comment Subject Char"/>
    <w:basedOn w:val="CommentTextChar"/>
    <w:link w:val="CommentSubject"/>
    <w:uiPriority w:val="99"/>
    <w:semiHidden/>
    <w:rsid w:val="00E0450A"/>
    <w:rPr>
      <w:rFonts w:eastAsiaTheme="minorEastAsia"/>
      <w:b/>
      <w:bCs/>
      <w:sz w:val="20"/>
      <w:szCs w:val="20"/>
      <w:lang w:eastAsia="de-DE"/>
    </w:rPr>
  </w:style>
  <w:style w:type="character" w:styleId="Hyperlink">
    <w:name w:val="Hyperlink"/>
    <w:basedOn w:val="DefaultParagraphFont"/>
    <w:uiPriority w:val="99"/>
    <w:unhideWhenUsed/>
    <w:rsid w:val="00E0450A"/>
    <w:rPr>
      <w:color w:val="0000FF"/>
      <w:u w:val="single"/>
    </w:rPr>
  </w:style>
  <w:style w:type="paragraph" w:styleId="ListParagraph">
    <w:name w:val="List Paragraph"/>
    <w:basedOn w:val="Normal"/>
    <w:uiPriority w:val="34"/>
    <w:qFormat/>
    <w:rsid w:val="00E0450A"/>
    <w:pPr>
      <w:ind w:left="720"/>
      <w:contextualSpacing/>
    </w:pPr>
    <w:rPr>
      <w:rFonts w:ascii="Calibri" w:eastAsia="Calibri" w:hAnsi="Calibri" w:cs="Calibri"/>
      <w:lang w:val="en-US"/>
    </w:rPr>
  </w:style>
  <w:style w:type="table" w:styleId="TableGrid">
    <w:name w:val="Table Grid"/>
    <w:basedOn w:val="TableNormal"/>
    <w:uiPriority w:val="39"/>
    <w:rsid w:val="00E0450A"/>
    <w:pPr>
      <w:spacing w:after="0" w:line="240" w:lineRule="auto"/>
    </w:pPr>
    <w:rPr>
      <w:rFonts w:ascii="Calibri" w:eastAsia="Calibri" w:hAnsi="Calibri" w:cs="Calibri"/>
      <w:lang w:val="en-US"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E0450A"/>
    <w:rPr>
      <w:color w:val="954F72" w:themeColor="followedHyperlink"/>
      <w:u w:val="single"/>
    </w:rPr>
  </w:style>
  <w:style w:type="paragraph" w:styleId="Revision">
    <w:name w:val="Revision"/>
    <w:hidden/>
    <w:uiPriority w:val="99"/>
    <w:semiHidden/>
    <w:rsid w:val="00E0450A"/>
    <w:pPr>
      <w:spacing w:after="0" w:line="240" w:lineRule="auto"/>
    </w:pPr>
    <w:rPr>
      <w:rFonts w:eastAsiaTheme="minorEastAsia"/>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5802F3-628D-4357-A54A-B8B8AB522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13146</Words>
  <Characters>82824</Characters>
  <Application>Microsoft Office Word</Application>
  <DocSecurity>0</DocSecurity>
  <Lines>690</Lines>
  <Paragraphs>191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95779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Jong-Bolm, Danielle</dc:creator>
  <cp:keywords/>
  <dc:description/>
  <cp:lastModifiedBy>danielle.dejong@med.uni-goettingen.de</cp:lastModifiedBy>
  <cp:revision>2</cp:revision>
  <dcterms:created xsi:type="dcterms:W3CDTF">2023-11-18T12:19:00Z</dcterms:created>
  <dcterms:modified xsi:type="dcterms:W3CDTF">2023-11-18T12:19:00Z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d834aa8a-0a7f-3af6-b87d-2c9c06bbefb8</vt:lpwstr>
  </property>
  <property fmtid="{D5CDD505-2E9C-101B-9397-08002B2CF9AE}" pid="4" name="Mendeley Citation Style_1">
    <vt:lpwstr>http://www.zotero.org/styles/plos-biology</vt:lpwstr>
  </property>
</Properties>
</file>