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6311" w14:textId="59347E93" w:rsidR="00EA3D3C" w:rsidRPr="00994A3D" w:rsidRDefault="00654E8F" w:rsidP="00241563">
      <w:pPr>
        <w:pStyle w:val="Heading1"/>
        <w:numPr>
          <w:ilvl w:val="0"/>
          <w:numId w:val="0"/>
        </w:numPr>
      </w:pPr>
      <w:r w:rsidRPr="00994A3D">
        <w:t xml:space="preserve">Supplementary </w:t>
      </w:r>
      <w:r w:rsidR="00241563">
        <w:t>Materials</w:t>
      </w:r>
    </w:p>
    <w:p w14:paraId="5B9F45C9" w14:textId="060976EA" w:rsidR="00994A3D" w:rsidRPr="000A3846" w:rsidRDefault="00241563" w:rsidP="00EA196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Supplemental Table 1. </w:t>
      </w:r>
      <w:r w:rsidR="00EA1967">
        <w:rPr>
          <w:rFonts w:cs="Times New Roman"/>
          <w:szCs w:val="24"/>
        </w:rPr>
        <w:t xml:space="preserve">Number of </w:t>
      </w:r>
      <w:r w:rsidR="00EA1967">
        <w:rPr>
          <w:rFonts w:cs="Times New Roman"/>
          <w:i/>
          <w:iCs/>
          <w:szCs w:val="24"/>
        </w:rPr>
        <w:t xml:space="preserve">Cirsium pitcheri </w:t>
      </w:r>
      <w:r w:rsidR="00EA1967">
        <w:rPr>
          <w:rFonts w:cs="Times New Roman"/>
          <w:szCs w:val="24"/>
        </w:rPr>
        <w:t>plants at different life stages</w:t>
      </w:r>
      <w:r w:rsidR="000A3846">
        <w:rPr>
          <w:rFonts w:cs="Times New Roman"/>
          <w:szCs w:val="24"/>
        </w:rPr>
        <w:t xml:space="preserve"> in a demographic monitoring plot (</w:t>
      </w:r>
      <w:r w:rsidR="001324A1">
        <w:rPr>
          <w:rFonts w:cs="Times New Roman"/>
          <w:szCs w:val="24"/>
        </w:rPr>
        <w:t>30 x 100</w:t>
      </w:r>
      <w:r w:rsidR="000A3846">
        <w:rPr>
          <w:rFonts w:cs="Times New Roman"/>
          <w:szCs w:val="24"/>
        </w:rPr>
        <w:t xml:space="preserve"> meters)</w:t>
      </w:r>
      <w:r w:rsidR="00EA1967">
        <w:rPr>
          <w:rFonts w:cs="Times New Roman"/>
          <w:szCs w:val="24"/>
        </w:rPr>
        <w:t xml:space="preserve"> at Ship Canal Nature Preserve from 201</w:t>
      </w:r>
      <w:r w:rsidR="000A3846">
        <w:rPr>
          <w:rFonts w:cs="Times New Roman"/>
          <w:szCs w:val="24"/>
        </w:rPr>
        <w:t>6</w:t>
      </w:r>
      <w:r w:rsidR="00EA1967">
        <w:rPr>
          <w:rFonts w:cs="Times New Roman"/>
          <w:szCs w:val="24"/>
        </w:rPr>
        <w:t xml:space="preserve"> to 2022.</w:t>
      </w:r>
      <w:r w:rsidR="000A3846">
        <w:rPr>
          <w:rFonts w:cs="Times New Roman"/>
          <w:szCs w:val="24"/>
        </w:rPr>
        <w:t xml:space="preserve"> This plot is separate from the </w:t>
      </w:r>
      <w:r w:rsidR="001324A1">
        <w:rPr>
          <w:rFonts w:cs="Times New Roman"/>
          <w:szCs w:val="24"/>
        </w:rPr>
        <w:t xml:space="preserve">pollinator </w:t>
      </w:r>
      <w:r w:rsidR="000A3846">
        <w:rPr>
          <w:rFonts w:cs="Times New Roman"/>
          <w:szCs w:val="24"/>
        </w:rPr>
        <w:t xml:space="preserve">observation plots but is representative of changes seen across the whole site (approximately 10 acres of dune habitat). The entire population of </w:t>
      </w:r>
      <w:r w:rsidR="000A3846">
        <w:rPr>
          <w:rFonts w:cs="Times New Roman"/>
          <w:i/>
          <w:iCs/>
          <w:szCs w:val="24"/>
        </w:rPr>
        <w:t xml:space="preserve">Cirsium pitcheri </w:t>
      </w:r>
      <w:r w:rsidR="000A3846">
        <w:rPr>
          <w:rFonts w:cs="Times New Roman"/>
          <w:szCs w:val="24"/>
        </w:rPr>
        <w:t>at Ship Canal includes plants in the preserve and plants on 10 adjacent privately held lakefront homes with relatively low numbers of plants.</w:t>
      </w:r>
    </w:p>
    <w:p w14:paraId="60FA148E" w14:textId="1B4C6A76" w:rsidR="000A3846" w:rsidRDefault="000A3846" w:rsidP="000A3846">
      <w:pPr>
        <w:rPr>
          <w:rFonts w:cs="Times New Roman"/>
          <w:szCs w:val="24"/>
        </w:rPr>
      </w:pPr>
    </w:p>
    <w:tbl>
      <w:tblPr>
        <w:tblW w:w="0" w:type="auto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111"/>
        <w:gridCol w:w="1110"/>
        <w:gridCol w:w="1310"/>
        <w:gridCol w:w="1323"/>
        <w:gridCol w:w="1322"/>
        <w:gridCol w:w="1204"/>
        <w:gridCol w:w="1204"/>
      </w:tblGrid>
      <w:tr w:rsidR="000A245E" w:rsidRPr="00EA1967" w14:paraId="6A16FAA7" w14:textId="77777777" w:rsidTr="0012078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5DD5C" w14:textId="77777777" w:rsidR="000A245E" w:rsidRPr="00EA1967" w:rsidRDefault="000A245E" w:rsidP="00120783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Stage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BCC1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A01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7)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45CD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(2018)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905C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(2019)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7C674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(2020)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5305A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(2021)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CA8DD" w14:textId="77777777" w:rsidR="000A245E" w:rsidRPr="00EA1967" w:rsidRDefault="000A245E" w:rsidP="00120783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Plants (2022)</w:t>
            </w:r>
          </w:p>
        </w:tc>
      </w:tr>
      <w:tr w:rsidR="00BA0055" w:rsidRPr="00EA1967" w14:paraId="231F15BF" w14:textId="77777777" w:rsidTr="0012078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C6BE" w14:textId="77777777" w:rsidR="00BA0055" w:rsidRPr="00EA1967" w:rsidRDefault="00BA0055" w:rsidP="00BA0055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Seedlings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3FB" w14:textId="06ED246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D6D" w14:textId="529A2EA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ADEE3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641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57E77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278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4019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4C0A4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F5150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BA0055" w:rsidRPr="00EA1967" w14:paraId="5E115FC5" w14:textId="77777777" w:rsidTr="0012078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21640" w14:textId="77777777" w:rsidR="00BA0055" w:rsidRPr="00EA1967" w:rsidRDefault="00BA0055" w:rsidP="00BA0055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Vegetative Plants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B98" w14:textId="7FFC8F16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A48" w14:textId="170A37B4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953DC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317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2E162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452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D4ADD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192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C718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BB026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BA0055" w:rsidRPr="00EA1967" w14:paraId="2B838B64" w14:textId="77777777" w:rsidTr="0012078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3EAB9" w14:textId="77777777" w:rsidR="00BA0055" w:rsidRPr="00EA1967" w:rsidRDefault="00BA0055" w:rsidP="00BA0055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Flowering Plants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319" w14:textId="7E07BFD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265" w14:textId="0A5797F1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0AE24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55F91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FF1E6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FF58C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BD266" w14:textId="77777777" w:rsidR="00BA0055" w:rsidRPr="00EA1967" w:rsidRDefault="00BA0055" w:rsidP="00BA0055">
            <w:pPr>
              <w:spacing w:before="0" w:after="0"/>
              <w:ind w:left="720"/>
              <w:jc w:val="center"/>
              <w:rPr>
                <w:rFonts w:eastAsia="Times New Roman" w:cs="Times New Roman"/>
                <w:szCs w:val="24"/>
              </w:rPr>
            </w:pPr>
            <w:r w:rsidRPr="00EA19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</w:tbl>
    <w:p w14:paraId="00B61C34" w14:textId="77777777" w:rsidR="000A3846" w:rsidRDefault="000A3846" w:rsidP="00994A3D">
      <w:pPr>
        <w:jc w:val="both"/>
        <w:rPr>
          <w:rFonts w:cs="Times New Roman"/>
          <w:szCs w:val="24"/>
        </w:rPr>
      </w:pPr>
    </w:p>
    <w:p w14:paraId="1F017688" w14:textId="3B965313" w:rsidR="000A245E" w:rsidRDefault="000A245E" w:rsidP="000A24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Number of flowering </w:t>
      </w:r>
      <w:r w:rsidRPr="002358CE">
        <w:rPr>
          <w:rFonts w:cs="Times New Roman"/>
          <w:i/>
          <w:iCs/>
          <w:szCs w:val="24"/>
        </w:rPr>
        <w:t>Cirsium pitcheri</w:t>
      </w:r>
      <w:r>
        <w:rPr>
          <w:rFonts w:cs="Times New Roman"/>
          <w:szCs w:val="24"/>
        </w:rPr>
        <w:t xml:space="preserve"> plants over the entire Ship Canal Preserve</w:t>
      </w:r>
      <w:r w:rsidR="00790659">
        <w:rPr>
          <w:rFonts w:cs="Times New Roman"/>
          <w:szCs w:val="24"/>
        </w:rPr>
        <w:t xml:space="preserve"> from 2015 to 202</w:t>
      </w:r>
      <w:r w:rsidR="001324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052"/>
      </w:tblGrid>
      <w:tr w:rsidR="000A245E" w:rsidRPr="00A651F9" w14:paraId="08DCF9B4" w14:textId="77777777" w:rsidTr="00120783">
        <w:trPr>
          <w:trHeight w:val="290"/>
        </w:trPr>
        <w:tc>
          <w:tcPr>
            <w:tcW w:w="984" w:type="dxa"/>
          </w:tcPr>
          <w:p w14:paraId="162CFE46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Year</w:t>
            </w:r>
          </w:p>
        </w:tc>
        <w:tc>
          <w:tcPr>
            <w:tcW w:w="2052" w:type="dxa"/>
          </w:tcPr>
          <w:p w14:paraId="5723861D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Flowering plant count</w:t>
            </w:r>
          </w:p>
        </w:tc>
      </w:tr>
      <w:tr w:rsidR="000A245E" w:rsidRPr="00A651F9" w14:paraId="5BAA8202" w14:textId="77777777" w:rsidTr="00120783">
        <w:trPr>
          <w:trHeight w:val="290"/>
        </w:trPr>
        <w:tc>
          <w:tcPr>
            <w:tcW w:w="984" w:type="dxa"/>
          </w:tcPr>
          <w:p w14:paraId="206428D6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2015</w:t>
            </w:r>
          </w:p>
        </w:tc>
        <w:tc>
          <w:tcPr>
            <w:tcW w:w="2052" w:type="dxa"/>
          </w:tcPr>
          <w:p w14:paraId="3D7F674B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362</w:t>
            </w:r>
          </w:p>
        </w:tc>
      </w:tr>
      <w:tr w:rsidR="000A245E" w:rsidRPr="00A651F9" w14:paraId="12F8A5D5" w14:textId="77777777" w:rsidTr="00120783">
        <w:trPr>
          <w:trHeight w:val="290"/>
        </w:trPr>
        <w:tc>
          <w:tcPr>
            <w:tcW w:w="984" w:type="dxa"/>
          </w:tcPr>
          <w:p w14:paraId="374A77CB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2016</w:t>
            </w:r>
          </w:p>
        </w:tc>
        <w:tc>
          <w:tcPr>
            <w:tcW w:w="2052" w:type="dxa"/>
          </w:tcPr>
          <w:p w14:paraId="3EE28442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645</w:t>
            </w:r>
          </w:p>
        </w:tc>
      </w:tr>
      <w:tr w:rsidR="000A245E" w:rsidRPr="00A651F9" w14:paraId="4B84DC3D" w14:textId="77777777" w:rsidTr="00120783">
        <w:trPr>
          <w:trHeight w:val="290"/>
        </w:trPr>
        <w:tc>
          <w:tcPr>
            <w:tcW w:w="984" w:type="dxa"/>
          </w:tcPr>
          <w:p w14:paraId="67FE854A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2017</w:t>
            </w:r>
          </w:p>
        </w:tc>
        <w:tc>
          <w:tcPr>
            <w:tcW w:w="2052" w:type="dxa"/>
          </w:tcPr>
          <w:p w14:paraId="2A4C4878" w14:textId="5BB82F69" w:rsidR="000A245E" w:rsidRPr="00A651F9" w:rsidRDefault="001324A1" w:rsidP="00935E04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Data not collected</w:t>
            </w:r>
          </w:p>
        </w:tc>
      </w:tr>
      <w:tr w:rsidR="000A245E" w:rsidRPr="00A651F9" w14:paraId="17331CF2" w14:textId="77777777" w:rsidTr="00120783">
        <w:trPr>
          <w:trHeight w:val="290"/>
        </w:trPr>
        <w:tc>
          <w:tcPr>
            <w:tcW w:w="984" w:type="dxa"/>
          </w:tcPr>
          <w:p w14:paraId="4301F64A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2018</w:t>
            </w:r>
          </w:p>
        </w:tc>
        <w:tc>
          <w:tcPr>
            <w:tcW w:w="2052" w:type="dxa"/>
          </w:tcPr>
          <w:p w14:paraId="3D523E76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288</w:t>
            </w:r>
          </w:p>
        </w:tc>
      </w:tr>
      <w:tr w:rsidR="000A245E" w:rsidRPr="00A651F9" w14:paraId="3B7C73A9" w14:textId="77777777" w:rsidTr="00120783">
        <w:trPr>
          <w:trHeight w:val="290"/>
        </w:trPr>
        <w:tc>
          <w:tcPr>
            <w:tcW w:w="984" w:type="dxa"/>
          </w:tcPr>
          <w:p w14:paraId="1EEA2EDB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2052" w:type="dxa"/>
          </w:tcPr>
          <w:p w14:paraId="19145137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263</w:t>
            </w:r>
          </w:p>
        </w:tc>
      </w:tr>
      <w:tr w:rsidR="000A245E" w:rsidRPr="00A651F9" w14:paraId="25322545" w14:textId="77777777" w:rsidTr="00120783">
        <w:trPr>
          <w:trHeight w:val="290"/>
        </w:trPr>
        <w:tc>
          <w:tcPr>
            <w:tcW w:w="984" w:type="dxa"/>
          </w:tcPr>
          <w:p w14:paraId="306DFB94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2020</w:t>
            </w:r>
          </w:p>
        </w:tc>
        <w:tc>
          <w:tcPr>
            <w:tcW w:w="2052" w:type="dxa"/>
          </w:tcPr>
          <w:p w14:paraId="065926CC" w14:textId="67DBE4FB" w:rsidR="000A245E" w:rsidRPr="00A651F9" w:rsidRDefault="00BA0055" w:rsidP="00935E04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352</w:t>
            </w:r>
          </w:p>
        </w:tc>
      </w:tr>
      <w:tr w:rsidR="000A245E" w:rsidRPr="00A651F9" w14:paraId="6670BD61" w14:textId="77777777" w:rsidTr="00120783">
        <w:trPr>
          <w:trHeight w:val="290"/>
        </w:trPr>
        <w:tc>
          <w:tcPr>
            <w:tcW w:w="984" w:type="dxa"/>
          </w:tcPr>
          <w:p w14:paraId="0FCC94A5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2021</w:t>
            </w:r>
          </w:p>
        </w:tc>
        <w:tc>
          <w:tcPr>
            <w:tcW w:w="2052" w:type="dxa"/>
          </w:tcPr>
          <w:p w14:paraId="366F49D8" w14:textId="77777777" w:rsidR="000A245E" w:rsidRPr="00A651F9" w:rsidRDefault="000A245E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A651F9">
              <w:rPr>
                <w:rFonts w:cs="Times New Roman"/>
                <w:color w:val="000000"/>
                <w:szCs w:val="24"/>
              </w:rPr>
              <w:t>164</w:t>
            </w:r>
          </w:p>
        </w:tc>
      </w:tr>
      <w:tr w:rsidR="001324A1" w:rsidRPr="00A651F9" w14:paraId="20086CC6" w14:textId="77777777" w:rsidTr="00120783">
        <w:trPr>
          <w:trHeight w:val="290"/>
        </w:trPr>
        <w:tc>
          <w:tcPr>
            <w:tcW w:w="984" w:type="dxa"/>
          </w:tcPr>
          <w:p w14:paraId="5F575CD5" w14:textId="6BB8F601" w:rsidR="001324A1" w:rsidRPr="00A651F9" w:rsidRDefault="001324A1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2022</w:t>
            </w:r>
          </w:p>
        </w:tc>
        <w:tc>
          <w:tcPr>
            <w:tcW w:w="2052" w:type="dxa"/>
          </w:tcPr>
          <w:p w14:paraId="35913E1B" w14:textId="7396C167" w:rsidR="001324A1" w:rsidRPr="00A651F9" w:rsidRDefault="001324A1" w:rsidP="00120783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</w:tr>
    </w:tbl>
    <w:p w14:paraId="57F7D1D4" w14:textId="77777777" w:rsidR="000A245E" w:rsidRDefault="000A245E" w:rsidP="00994A3D">
      <w:pPr>
        <w:jc w:val="both"/>
        <w:rPr>
          <w:rFonts w:cs="Times New Roman"/>
          <w:szCs w:val="24"/>
        </w:rPr>
      </w:pPr>
    </w:p>
    <w:p w14:paraId="4916FCC9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1EC8DA1" w14:textId="64F69761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4FD465AE" w14:textId="2EC43CB5" w:rsidR="00F815B9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815B9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803D24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F815B9">
        <w:rPr>
          <w:rFonts w:cs="Times New Roman"/>
          <w:szCs w:val="24"/>
        </w:rPr>
        <w:t xml:space="preserve">Ship Canal Nature Preserve plant-pollinator network in 2016, before invasive plant removal and decline of </w:t>
      </w:r>
      <w:r w:rsidR="00F815B9">
        <w:rPr>
          <w:rFonts w:cs="Times New Roman"/>
          <w:i/>
          <w:iCs/>
          <w:szCs w:val="24"/>
        </w:rPr>
        <w:t>Cirsium pitcheri</w:t>
      </w:r>
      <w:r w:rsidR="00F815B9">
        <w:rPr>
          <w:rFonts w:cs="Times New Roman"/>
          <w:szCs w:val="24"/>
        </w:rPr>
        <w:t>.</w:t>
      </w:r>
    </w:p>
    <w:p w14:paraId="3B020E77" w14:textId="3959ACA4" w:rsidR="00994A3D" w:rsidRPr="002B4A57" w:rsidRDefault="00F815B9" w:rsidP="002B4A57">
      <w:pPr>
        <w:keepNext/>
        <w:rPr>
          <w:rFonts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F322B" wp14:editId="4950840C">
            <wp:simplePos x="0" y="0"/>
            <wp:positionH relativeFrom="page">
              <wp:align>center</wp:align>
            </wp:positionH>
            <wp:positionV relativeFrom="page">
              <wp:posOffset>2026285</wp:posOffset>
            </wp:positionV>
            <wp:extent cx="5494020" cy="6558280"/>
            <wp:effectExtent l="0" t="0" r="0" b="0"/>
            <wp:wrapTight wrapText="bothSides">
              <wp:wrapPolygon edited="0">
                <wp:start x="0" y="0"/>
                <wp:lineTo x="0" y="21521"/>
                <wp:lineTo x="21495" y="21521"/>
                <wp:lineTo x="21495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3D" w:rsidRPr="001549D3">
        <w:rPr>
          <w:rFonts w:cs="Times New Roman"/>
          <w:szCs w:val="24"/>
        </w:rPr>
        <w:t xml:space="preserve"> </w:t>
      </w:r>
    </w:p>
    <w:p w14:paraId="58F1AED1" w14:textId="6CF45155" w:rsidR="00DE23E8" w:rsidRDefault="00DE23E8" w:rsidP="00654E8F">
      <w:pPr>
        <w:spacing w:before="240"/>
      </w:pPr>
    </w:p>
    <w:p w14:paraId="73E12C54" w14:textId="28E318E9" w:rsidR="00F815B9" w:rsidRDefault="00F815B9" w:rsidP="00654E8F">
      <w:pPr>
        <w:spacing w:before="240"/>
      </w:pPr>
    </w:p>
    <w:p w14:paraId="2B3F725F" w14:textId="3C13642E" w:rsidR="00F815B9" w:rsidRDefault="00F815B9" w:rsidP="00654E8F">
      <w:pPr>
        <w:spacing w:before="240"/>
      </w:pPr>
    </w:p>
    <w:p w14:paraId="4EF6FEFE" w14:textId="74A13EA5" w:rsidR="00F815B9" w:rsidRDefault="00F815B9" w:rsidP="00654E8F">
      <w:pPr>
        <w:spacing w:before="240"/>
      </w:pPr>
    </w:p>
    <w:p w14:paraId="68ED411E" w14:textId="70E7FB6E" w:rsidR="00F815B9" w:rsidRDefault="00F815B9" w:rsidP="00654E8F">
      <w:pPr>
        <w:spacing w:before="240"/>
      </w:pPr>
    </w:p>
    <w:p w14:paraId="0EA59B82" w14:textId="024B771D" w:rsidR="00F815B9" w:rsidRDefault="00F815B9" w:rsidP="00654E8F">
      <w:pPr>
        <w:spacing w:before="240"/>
      </w:pPr>
    </w:p>
    <w:p w14:paraId="24253F72" w14:textId="43FFBCD3" w:rsidR="00F815B9" w:rsidRDefault="00F815B9" w:rsidP="00654E8F">
      <w:pPr>
        <w:spacing w:before="240"/>
      </w:pPr>
    </w:p>
    <w:p w14:paraId="44FBD546" w14:textId="0C31CA7B" w:rsidR="00F815B9" w:rsidRDefault="00F815B9" w:rsidP="00654E8F">
      <w:pPr>
        <w:spacing w:before="240"/>
      </w:pPr>
    </w:p>
    <w:p w14:paraId="6D31814F" w14:textId="1F3AAF7C" w:rsidR="00F815B9" w:rsidRDefault="00F815B9" w:rsidP="00654E8F">
      <w:pPr>
        <w:spacing w:before="240"/>
      </w:pPr>
    </w:p>
    <w:p w14:paraId="296ADE39" w14:textId="03DBF0B3" w:rsidR="00F815B9" w:rsidRDefault="00F815B9" w:rsidP="00654E8F">
      <w:pPr>
        <w:spacing w:before="240"/>
      </w:pPr>
    </w:p>
    <w:p w14:paraId="27ADBB27" w14:textId="4EF17C84" w:rsidR="00F815B9" w:rsidRDefault="00F815B9" w:rsidP="00654E8F">
      <w:pPr>
        <w:spacing w:before="240"/>
      </w:pPr>
    </w:p>
    <w:p w14:paraId="2142BA62" w14:textId="17F500B2" w:rsidR="00F815B9" w:rsidRDefault="00F815B9" w:rsidP="00654E8F">
      <w:pPr>
        <w:spacing w:before="240"/>
      </w:pPr>
    </w:p>
    <w:p w14:paraId="2D285DE5" w14:textId="00A6DAA2" w:rsidR="00F815B9" w:rsidRDefault="00F815B9" w:rsidP="00654E8F">
      <w:pPr>
        <w:spacing w:before="240"/>
      </w:pPr>
    </w:p>
    <w:p w14:paraId="1C1E346C" w14:textId="4DCDD639" w:rsidR="00F815B9" w:rsidRDefault="00F815B9" w:rsidP="00654E8F">
      <w:pPr>
        <w:spacing w:before="240"/>
      </w:pPr>
    </w:p>
    <w:p w14:paraId="6CA01685" w14:textId="548CCB53" w:rsidR="00F815B9" w:rsidRDefault="00F815B9" w:rsidP="00654E8F">
      <w:pPr>
        <w:spacing w:before="240"/>
      </w:pPr>
    </w:p>
    <w:p w14:paraId="38611548" w14:textId="7F7A34BB" w:rsidR="00F815B9" w:rsidRDefault="00F815B9" w:rsidP="00654E8F">
      <w:pPr>
        <w:spacing w:before="240"/>
      </w:pPr>
    </w:p>
    <w:p w14:paraId="0E45F860" w14:textId="2D5639E4" w:rsidR="00F815B9" w:rsidRDefault="00F815B9" w:rsidP="00654E8F">
      <w:pPr>
        <w:spacing w:before="240"/>
      </w:pPr>
    </w:p>
    <w:p w14:paraId="5FF7B073" w14:textId="3C3916B3" w:rsidR="00F815B9" w:rsidRDefault="00F815B9" w:rsidP="00654E8F">
      <w:pPr>
        <w:spacing w:before="240"/>
      </w:pPr>
    </w:p>
    <w:p w14:paraId="7528B295" w14:textId="3557EB00" w:rsidR="00F815B9" w:rsidRDefault="00F815B9" w:rsidP="00654E8F">
      <w:pPr>
        <w:spacing w:before="240"/>
      </w:pPr>
    </w:p>
    <w:p w14:paraId="08DF35FF" w14:textId="762726B0" w:rsidR="00F815B9" w:rsidRDefault="00F815B9" w:rsidP="00654E8F">
      <w:pPr>
        <w:spacing w:before="240"/>
      </w:pPr>
    </w:p>
    <w:p w14:paraId="570430D6" w14:textId="56D2682B" w:rsidR="00F815B9" w:rsidRDefault="00F815B9" w:rsidP="00654E8F">
      <w:pPr>
        <w:spacing w:before="240"/>
      </w:pPr>
    </w:p>
    <w:p w14:paraId="69FBF37E" w14:textId="185A5AE8" w:rsidR="00F815B9" w:rsidRDefault="00F815B9" w:rsidP="00F815B9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Figure </w:t>
      </w:r>
      <w:r>
        <w:rPr>
          <w:rFonts w:cs="Times New Roman"/>
          <w:b/>
          <w:szCs w:val="24"/>
        </w:rPr>
        <w:t>S2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Ship Canal Nature Preserve plant-pollinator network in 2021, after invasive plant removal and the beginning of </w:t>
      </w:r>
      <w:r>
        <w:rPr>
          <w:rFonts w:cs="Times New Roman"/>
          <w:i/>
          <w:iCs/>
          <w:szCs w:val="24"/>
        </w:rPr>
        <w:t xml:space="preserve">Cirsium pitcheri </w:t>
      </w:r>
      <w:r>
        <w:rPr>
          <w:rFonts w:cs="Times New Roman"/>
          <w:szCs w:val="24"/>
        </w:rPr>
        <w:t>decline.</w:t>
      </w:r>
    </w:p>
    <w:p w14:paraId="5D5E32E6" w14:textId="2EE82E1A" w:rsidR="00F815B9" w:rsidRDefault="00F815B9" w:rsidP="00F815B9">
      <w:pPr>
        <w:keepNext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3D707E" wp14:editId="6AAF3C29">
            <wp:simplePos x="0" y="0"/>
            <wp:positionH relativeFrom="page">
              <wp:posOffset>1165860</wp:posOffset>
            </wp:positionH>
            <wp:positionV relativeFrom="page">
              <wp:posOffset>1234440</wp:posOffset>
            </wp:positionV>
            <wp:extent cx="5431790" cy="6558280"/>
            <wp:effectExtent l="0" t="0" r="0" b="0"/>
            <wp:wrapTight wrapText="bothSides">
              <wp:wrapPolygon edited="0">
                <wp:start x="0" y="0"/>
                <wp:lineTo x="0" y="21521"/>
                <wp:lineTo x="21514" y="21521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31F13" w14:textId="641CE0A7" w:rsidR="00F815B9" w:rsidRDefault="00F815B9" w:rsidP="00654E8F">
      <w:pPr>
        <w:spacing w:before="240"/>
      </w:pPr>
    </w:p>
    <w:p w14:paraId="42E35B7B" w14:textId="7E3F23AA" w:rsidR="00F815B9" w:rsidRDefault="00F815B9" w:rsidP="00654E8F">
      <w:pPr>
        <w:spacing w:before="240"/>
      </w:pPr>
    </w:p>
    <w:p w14:paraId="57483BAC" w14:textId="09262CB3" w:rsidR="00F815B9" w:rsidRDefault="00F815B9" w:rsidP="00654E8F">
      <w:pPr>
        <w:spacing w:before="240"/>
      </w:pPr>
    </w:p>
    <w:p w14:paraId="188D8222" w14:textId="07C6012F" w:rsidR="00F815B9" w:rsidRDefault="00F815B9" w:rsidP="00654E8F">
      <w:pPr>
        <w:spacing w:before="240"/>
      </w:pPr>
    </w:p>
    <w:p w14:paraId="52282FB4" w14:textId="6ABAFF1B" w:rsidR="00F815B9" w:rsidRDefault="00F815B9" w:rsidP="00654E8F">
      <w:pPr>
        <w:spacing w:before="240"/>
      </w:pPr>
    </w:p>
    <w:p w14:paraId="22D98C2C" w14:textId="0EE333E7" w:rsidR="00F815B9" w:rsidRDefault="00F815B9" w:rsidP="00654E8F">
      <w:pPr>
        <w:spacing w:before="240"/>
      </w:pPr>
    </w:p>
    <w:p w14:paraId="3D4AD612" w14:textId="7B03505E" w:rsidR="00F815B9" w:rsidRDefault="00F815B9" w:rsidP="00654E8F">
      <w:pPr>
        <w:spacing w:before="240"/>
      </w:pPr>
    </w:p>
    <w:p w14:paraId="492F3290" w14:textId="32B3A770" w:rsidR="00F815B9" w:rsidRDefault="00F815B9" w:rsidP="00654E8F">
      <w:pPr>
        <w:spacing w:before="240"/>
      </w:pPr>
    </w:p>
    <w:p w14:paraId="312B4775" w14:textId="64613030" w:rsidR="00F815B9" w:rsidRDefault="00F815B9" w:rsidP="00654E8F">
      <w:pPr>
        <w:spacing w:before="240"/>
      </w:pPr>
    </w:p>
    <w:p w14:paraId="7F8295B9" w14:textId="4FB6D6D0" w:rsidR="00F815B9" w:rsidRDefault="00F815B9" w:rsidP="00654E8F">
      <w:pPr>
        <w:spacing w:before="240"/>
      </w:pPr>
    </w:p>
    <w:p w14:paraId="345BC61A" w14:textId="3FCB936F" w:rsidR="00F815B9" w:rsidRDefault="00F815B9" w:rsidP="00654E8F">
      <w:pPr>
        <w:spacing w:before="240"/>
      </w:pPr>
    </w:p>
    <w:p w14:paraId="7FE3E7CE" w14:textId="6540CBE9" w:rsidR="00F815B9" w:rsidRDefault="00F815B9" w:rsidP="00654E8F">
      <w:pPr>
        <w:spacing w:before="240"/>
      </w:pPr>
    </w:p>
    <w:p w14:paraId="01DB9013" w14:textId="5F32E7FE" w:rsidR="00F815B9" w:rsidRDefault="00F815B9" w:rsidP="00654E8F">
      <w:pPr>
        <w:spacing w:before="240"/>
      </w:pPr>
    </w:p>
    <w:p w14:paraId="3EFAD2DE" w14:textId="37786617" w:rsidR="00F815B9" w:rsidRDefault="00F815B9" w:rsidP="00654E8F">
      <w:pPr>
        <w:spacing w:before="240"/>
      </w:pPr>
    </w:p>
    <w:p w14:paraId="20F15939" w14:textId="65F8A384" w:rsidR="00F815B9" w:rsidRDefault="00F815B9" w:rsidP="00654E8F">
      <w:pPr>
        <w:spacing w:before="240"/>
      </w:pPr>
    </w:p>
    <w:p w14:paraId="0EA5E78E" w14:textId="0DB0FBF2" w:rsidR="00F815B9" w:rsidRDefault="00F815B9" w:rsidP="00654E8F">
      <w:pPr>
        <w:spacing w:before="240"/>
      </w:pPr>
    </w:p>
    <w:p w14:paraId="59BE1FB8" w14:textId="6DD3C782" w:rsidR="00F815B9" w:rsidRDefault="00F815B9" w:rsidP="00654E8F">
      <w:pPr>
        <w:spacing w:before="240"/>
      </w:pPr>
    </w:p>
    <w:p w14:paraId="7099B51E" w14:textId="53C63982" w:rsidR="00F815B9" w:rsidRDefault="00F815B9" w:rsidP="00654E8F">
      <w:pPr>
        <w:spacing w:before="240"/>
      </w:pPr>
    </w:p>
    <w:p w14:paraId="76990292" w14:textId="67048CC7" w:rsidR="00F815B9" w:rsidRDefault="00F815B9" w:rsidP="00654E8F">
      <w:pPr>
        <w:spacing w:before="240"/>
      </w:pPr>
    </w:p>
    <w:p w14:paraId="3499A44E" w14:textId="05412167" w:rsidR="00F815B9" w:rsidRDefault="00F815B9" w:rsidP="00654E8F">
      <w:pPr>
        <w:spacing w:before="240"/>
      </w:pPr>
    </w:p>
    <w:p w14:paraId="2EAB1076" w14:textId="73A34080" w:rsidR="00F815B9" w:rsidRDefault="00F815B9" w:rsidP="00654E8F">
      <w:pPr>
        <w:spacing w:before="240"/>
      </w:pPr>
    </w:p>
    <w:p w14:paraId="58EE7332" w14:textId="4EC63961" w:rsidR="00F815B9" w:rsidRDefault="00F815B9" w:rsidP="00654E8F">
      <w:pPr>
        <w:spacing w:before="240"/>
      </w:pPr>
    </w:p>
    <w:p w14:paraId="25940D84" w14:textId="3BD73B2C" w:rsidR="00F815B9" w:rsidRDefault="00F815B9" w:rsidP="00654E8F">
      <w:pPr>
        <w:spacing w:before="240"/>
      </w:pPr>
    </w:p>
    <w:p w14:paraId="3C552767" w14:textId="37A52909" w:rsidR="00F815B9" w:rsidRDefault="00F815B9" w:rsidP="00F815B9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Figure </w:t>
      </w:r>
      <w:r>
        <w:rPr>
          <w:rFonts w:cs="Times New Roman"/>
          <w:b/>
          <w:szCs w:val="24"/>
        </w:rPr>
        <w:t>S3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Ship Canal Nature Preserve plant-pollinator network in 2022, after invasive plant removal and the continued decline of </w:t>
      </w:r>
      <w:r>
        <w:rPr>
          <w:rFonts w:cs="Times New Roman"/>
          <w:i/>
          <w:iCs/>
          <w:szCs w:val="24"/>
        </w:rPr>
        <w:t>Cirsium pitcheri</w:t>
      </w:r>
      <w:r>
        <w:rPr>
          <w:rFonts w:cs="Times New Roman"/>
          <w:szCs w:val="24"/>
        </w:rPr>
        <w:t>.</w:t>
      </w:r>
    </w:p>
    <w:p w14:paraId="56241629" w14:textId="4172FF35" w:rsidR="00F815B9" w:rsidRDefault="00F815B9" w:rsidP="00F815B9">
      <w:pPr>
        <w:keepNext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B565B3" wp14:editId="3C8886A2">
            <wp:simplePos x="0" y="0"/>
            <wp:positionH relativeFrom="page">
              <wp:posOffset>1135380</wp:posOffset>
            </wp:positionH>
            <wp:positionV relativeFrom="page">
              <wp:posOffset>1433195</wp:posOffset>
            </wp:positionV>
            <wp:extent cx="5494020" cy="6435090"/>
            <wp:effectExtent l="0" t="0" r="0" b="3810"/>
            <wp:wrapTight wrapText="bothSides">
              <wp:wrapPolygon edited="0">
                <wp:start x="0" y="0"/>
                <wp:lineTo x="0" y="21549"/>
                <wp:lineTo x="21495" y="21549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67641" w14:textId="77777777" w:rsidR="00F815B9" w:rsidRDefault="00F815B9" w:rsidP="00F815B9">
      <w:pPr>
        <w:keepNext/>
        <w:rPr>
          <w:rFonts w:cs="Times New Roman"/>
          <w:szCs w:val="24"/>
        </w:rPr>
      </w:pPr>
    </w:p>
    <w:p w14:paraId="4B05E5FE" w14:textId="77777777" w:rsidR="00F815B9" w:rsidRPr="001549D3" w:rsidRDefault="00F815B9" w:rsidP="00654E8F">
      <w:pPr>
        <w:spacing w:before="240"/>
      </w:pPr>
    </w:p>
    <w:sectPr w:rsidR="00F815B9" w:rsidRPr="001549D3" w:rsidSect="0093429D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0970" w14:textId="77777777" w:rsidR="00E8592C" w:rsidRDefault="00E8592C" w:rsidP="00117666">
      <w:pPr>
        <w:spacing w:after="0"/>
      </w:pPr>
      <w:r>
        <w:separator/>
      </w:r>
    </w:p>
  </w:endnote>
  <w:endnote w:type="continuationSeparator" w:id="0">
    <w:p w14:paraId="1C769016" w14:textId="77777777" w:rsidR="00E8592C" w:rsidRDefault="00E8592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1FDE" w14:textId="77777777" w:rsidR="00E8592C" w:rsidRDefault="00E8592C" w:rsidP="00117666">
      <w:pPr>
        <w:spacing w:after="0"/>
      </w:pPr>
      <w:r>
        <w:separator/>
      </w:r>
    </w:p>
  </w:footnote>
  <w:footnote w:type="continuationSeparator" w:id="0">
    <w:p w14:paraId="4B6AE0E6" w14:textId="77777777" w:rsidR="00E8592C" w:rsidRDefault="00E8592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43809154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0630DD7A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0A245E"/>
    <w:rsid w:val="000A3846"/>
    <w:rsid w:val="000F6D23"/>
    <w:rsid w:val="00105FD9"/>
    <w:rsid w:val="00117666"/>
    <w:rsid w:val="001324A1"/>
    <w:rsid w:val="001549D3"/>
    <w:rsid w:val="00160065"/>
    <w:rsid w:val="00177D84"/>
    <w:rsid w:val="00241563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8016F"/>
    <w:rsid w:val="004961FF"/>
    <w:rsid w:val="00517A89"/>
    <w:rsid w:val="005250F2"/>
    <w:rsid w:val="00593EEA"/>
    <w:rsid w:val="005A5EEE"/>
    <w:rsid w:val="005D2357"/>
    <w:rsid w:val="00610A0E"/>
    <w:rsid w:val="006375C7"/>
    <w:rsid w:val="00654E8F"/>
    <w:rsid w:val="00660D05"/>
    <w:rsid w:val="006820B1"/>
    <w:rsid w:val="006B7D14"/>
    <w:rsid w:val="006D4CCE"/>
    <w:rsid w:val="00701727"/>
    <w:rsid w:val="0070566C"/>
    <w:rsid w:val="00714C50"/>
    <w:rsid w:val="00725A7D"/>
    <w:rsid w:val="007501BE"/>
    <w:rsid w:val="007742AF"/>
    <w:rsid w:val="00790659"/>
    <w:rsid w:val="00790BB3"/>
    <w:rsid w:val="007A6825"/>
    <w:rsid w:val="007C206C"/>
    <w:rsid w:val="00803D24"/>
    <w:rsid w:val="00817DD6"/>
    <w:rsid w:val="00885156"/>
    <w:rsid w:val="009151AA"/>
    <w:rsid w:val="0093429D"/>
    <w:rsid w:val="00934F95"/>
    <w:rsid w:val="00935E04"/>
    <w:rsid w:val="00943573"/>
    <w:rsid w:val="00970F7D"/>
    <w:rsid w:val="00994A3D"/>
    <w:rsid w:val="009C2B12"/>
    <w:rsid w:val="009C70F3"/>
    <w:rsid w:val="00A174D9"/>
    <w:rsid w:val="00A569CD"/>
    <w:rsid w:val="00AB6715"/>
    <w:rsid w:val="00B1671E"/>
    <w:rsid w:val="00B25EB8"/>
    <w:rsid w:val="00B354E1"/>
    <w:rsid w:val="00B37F4D"/>
    <w:rsid w:val="00B8169E"/>
    <w:rsid w:val="00BA0055"/>
    <w:rsid w:val="00C52A7B"/>
    <w:rsid w:val="00C56BAF"/>
    <w:rsid w:val="00C679AA"/>
    <w:rsid w:val="00C75972"/>
    <w:rsid w:val="00CC0A3A"/>
    <w:rsid w:val="00CD066B"/>
    <w:rsid w:val="00CD6D2A"/>
    <w:rsid w:val="00CE4FEE"/>
    <w:rsid w:val="00DB59C3"/>
    <w:rsid w:val="00DC259A"/>
    <w:rsid w:val="00DE23E8"/>
    <w:rsid w:val="00E52377"/>
    <w:rsid w:val="00E64E17"/>
    <w:rsid w:val="00E8592C"/>
    <w:rsid w:val="00E866C9"/>
    <w:rsid w:val="00EA1967"/>
    <w:rsid w:val="00EA3D3C"/>
    <w:rsid w:val="00F46900"/>
    <w:rsid w:val="00F61D89"/>
    <w:rsid w:val="00F815B9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Charis Green</cp:lastModifiedBy>
  <cp:revision>4</cp:revision>
  <cp:lastPrinted>2013-10-03T12:51:00Z</cp:lastPrinted>
  <dcterms:created xsi:type="dcterms:W3CDTF">2023-05-19T03:47:00Z</dcterms:created>
  <dcterms:modified xsi:type="dcterms:W3CDTF">2023-05-25T09:03:00Z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