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1CB96F" w14:textId="18F39C3C" w:rsidR="00333782" w:rsidRPr="00714549" w:rsidRDefault="00AC7738" w:rsidP="004C6D2A">
      <w:pPr>
        <w:pStyle w:val="Titel"/>
        <w:rPr>
          <w:b w:val="0"/>
          <w:lang w:val="en-US"/>
        </w:rPr>
      </w:pPr>
      <w:r w:rsidRPr="005662A8">
        <w:rPr>
          <w:highlight w:val="yellow"/>
          <w:lang w:val="en-US"/>
        </w:rPr>
        <w:t xml:space="preserve">The sRNA NsiR4 fine-tunes arginine synthesis in the cyanobacterium </w:t>
      </w:r>
      <w:proofErr w:type="spellStart"/>
      <w:r w:rsidRPr="005662A8">
        <w:rPr>
          <w:i/>
          <w:highlight w:val="yellow"/>
          <w:lang w:val="en-US"/>
        </w:rPr>
        <w:t>Synechocystis</w:t>
      </w:r>
      <w:proofErr w:type="spellEnd"/>
      <w:r w:rsidRPr="005662A8">
        <w:rPr>
          <w:highlight w:val="yellow"/>
          <w:lang w:val="en-US"/>
        </w:rPr>
        <w:t xml:space="preserve"> sp. PCC 6803 by post</w:t>
      </w:r>
      <w:r w:rsidR="00B35A4F" w:rsidRPr="005662A8">
        <w:rPr>
          <w:highlight w:val="yellow"/>
          <w:lang w:val="en-US"/>
        </w:rPr>
        <w:t xml:space="preserve">transcriptional </w:t>
      </w:r>
      <w:r w:rsidRPr="005662A8">
        <w:rPr>
          <w:highlight w:val="yellow"/>
          <w:lang w:val="en-US"/>
        </w:rPr>
        <w:t>regulation</w:t>
      </w:r>
      <w:r w:rsidR="00B35A4F" w:rsidRPr="005662A8">
        <w:rPr>
          <w:highlight w:val="yellow"/>
          <w:lang w:val="en-US"/>
        </w:rPr>
        <w:t xml:space="preserve"> of </w:t>
      </w:r>
      <w:proofErr w:type="spellStart"/>
      <w:r w:rsidR="00B35A4F" w:rsidRPr="005662A8">
        <w:rPr>
          <w:highlight w:val="yellow"/>
          <w:lang w:val="en-US"/>
        </w:rPr>
        <w:t>PirA</w:t>
      </w:r>
      <w:proofErr w:type="spellEnd"/>
    </w:p>
    <w:p w14:paraId="2F5F8D3A" w14:textId="77777777" w:rsidR="004C6D2A" w:rsidRDefault="004C6D2A" w:rsidP="00333782">
      <w:pPr>
        <w:rPr>
          <w:lang w:val="es-ES"/>
        </w:rPr>
      </w:pPr>
    </w:p>
    <w:p w14:paraId="6902846E" w14:textId="0E079DAE" w:rsidR="00333782" w:rsidRPr="00D95320" w:rsidRDefault="00333782" w:rsidP="00333782">
      <w:pPr>
        <w:rPr>
          <w:lang w:val="es-ES"/>
        </w:rPr>
      </w:pPr>
      <w:r w:rsidRPr="00D95320">
        <w:rPr>
          <w:lang w:val="es-ES"/>
        </w:rPr>
        <w:t>Paul Bolay</w:t>
      </w:r>
      <w:r w:rsidR="00ED2946">
        <w:rPr>
          <w:vertAlign w:val="superscript"/>
          <w:lang w:val="es-ES"/>
        </w:rPr>
        <w:t>a</w:t>
      </w:r>
      <w:r w:rsidRPr="00D95320">
        <w:rPr>
          <w:lang w:val="es-ES"/>
        </w:rPr>
        <w:t>, Luisa Hemm</w:t>
      </w:r>
      <w:r w:rsidR="00ED2946">
        <w:rPr>
          <w:vertAlign w:val="superscript"/>
          <w:lang w:val="es-ES"/>
        </w:rPr>
        <w:t>b</w:t>
      </w:r>
      <w:r w:rsidRPr="00D95320">
        <w:rPr>
          <w:lang w:val="es-ES"/>
        </w:rPr>
        <w:t>, Francisco J. Florencio</w:t>
      </w:r>
      <w:r w:rsidR="00ED2946">
        <w:rPr>
          <w:vertAlign w:val="superscript"/>
          <w:lang w:val="es-ES"/>
        </w:rPr>
        <w:t>c</w:t>
      </w:r>
      <w:r w:rsidRPr="00D95320">
        <w:rPr>
          <w:lang w:val="es-ES"/>
        </w:rPr>
        <w:t xml:space="preserve">, </w:t>
      </w:r>
      <w:r w:rsidR="00673672" w:rsidRPr="00D95320">
        <w:rPr>
          <w:lang w:val="es-ES"/>
        </w:rPr>
        <w:t>Wolfgang R. Hess</w:t>
      </w:r>
      <w:r w:rsidR="00ED2946" w:rsidRPr="00ED2946">
        <w:rPr>
          <w:vertAlign w:val="superscript"/>
          <w:lang w:val="es-ES"/>
        </w:rPr>
        <w:t>b</w:t>
      </w:r>
      <w:r w:rsidR="00ED2946">
        <w:rPr>
          <w:lang w:val="es-ES"/>
        </w:rPr>
        <w:t xml:space="preserve">, </w:t>
      </w:r>
      <w:r w:rsidR="00D66CBC" w:rsidRPr="00D95320">
        <w:rPr>
          <w:lang w:val="es-ES"/>
        </w:rPr>
        <w:t>M. Isabel Muro-Pastor</w:t>
      </w:r>
      <w:r w:rsidR="00ED2946">
        <w:rPr>
          <w:vertAlign w:val="superscript"/>
          <w:lang w:val="es-ES"/>
        </w:rPr>
        <w:t>c</w:t>
      </w:r>
      <w:r w:rsidR="00D66CBC" w:rsidRPr="00D95320">
        <w:rPr>
          <w:vertAlign w:val="superscript"/>
          <w:lang w:val="es-ES"/>
        </w:rPr>
        <w:t>,</w:t>
      </w:r>
      <w:r w:rsidR="00ED2946">
        <w:rPr>
          <w:vertAlign w:val="superscript"/>
          <w:lang w:val="es-ES"/>
        </w:rPr>
        <w:t>#</w:t>
      </w:r>
      <w:r w:rsidR="00D66CBC" w:rsidRPr="00D95320">
        <w:rPr>
          <w:lang w:val="es-ES"/>
        </w:rPr>
        <w:t xml:space="preserve"> </w:t>
      </w:r>
      <w:r w:rsidR="00ED2946" w:rsidRPr="00D95320">
        <w:rPr>
          <w:lang w:val="es-ES"/>
        </w:rPr>
        <w:t xml:space="preserve">and </w:t>
      </w:r>
      <w:r w:rsidRPr="00D95320">
        <w:rPr>
          <w:lang w:val="es-ES"/>
        </w:rPr>
        <w:t>Stephan Klähn</w:t>
      </w:r>
      <w:r w:rsidR="00ED2946">
        <w:rPr>
          <w:vertAlign w:val="superscript"/>
          <w:lang w:val="es-ES"/>
        </w:rPr>
        <w:t>a</w:t>
      </w:r>
      <w:r w:rsidRPr="00D95320">
        <w:rPr>
          <w:vertAlign w:val="superscript"/>
          <w:lang w:val="es-ES"/>
        </w:rPr>
        <w:t>,#</w:t>
      </w:r>
    </w:p>
    <w:p w14:paraId="209F5724" w14:textId="77777777" w:rsidR="00333782" w:rsidRPr="00D95320" w:rsidRDefault="00333782" w:rsidP="00333782">
      <w:pPr>
        <w:spacing w:after="120"/>
        <w:rPr>
          <w:sz w:val="20"/>
          <w:vertAlign w:val="superscript"/>
          <w:lang w:val="es-ES"/>
        </w:rPr>
      </w:pPr>
    </w:p>
    <w:p w14:paraId="4C725F8A" w14:textId="33265E6C" w:rsidR="00333782" w:rsidRDefault="00ED2946" w:rsidP="00333782">
      <w:pPr>
        <w:spacing w:after="120"/>
        <w:rPr>
          <w:i/>
          <w:sz w:val="20"/>
          <w:lang w:val="en-US"/>
        </w:rPr>
      </w:pPr>
      <w:r>
        <w:rPr>
          <w:sz w:val="20"/>
          <w:vertAlign w:val="superscript"/>
          <w:lang w:val="es-ES"/>
        </w:rPr>
        <w:t>a</w:t>
      </w:r>
      <w:r w:rsidR="00333782" w:rsidRPr="00522534">
        <w:rPr>
          <w:i/>
          <w:sz w:val="20"/>
          <w:lang w:val="en-US"/>
        </w:rPr>
        <w:t xml:space="preserve">Helmholtz Centre for Environmental Research, Department of Solar Materials, </w:t>
      </w:r>
      <w:proofErr w:type="spellStart"/>
      <w:r w:rsidR="00333782" w:rsidRPr="00522534">
        <w:rPr>
          <w:i/>
          <w:sz w:val="20"/>
          <w:lang w:val="en-US"/>
        </w:rPr>
        <w:t>Permoserst</w:t>
      </w:r>
      <w:r w:rsidR="00333782">
        <w:rPr>
          <w:i/>
          <w:sz w:val="20"/>
          <w:lang w:val="en-US"/>
        </w:rPr>
        <w:t>r</w:t>
      </w:r>
      <w:proofErr w:type="spellEnd"/>
      <w:r w:rsidR="00333782">
        <w:rPr>
          <w:i/>
          <w:sz w:val="20"/>
          <w:lang w:val="en-US"/>
        </w:rPr>
        <w:t>.</w:t>
      </w:r>
      <w:r w:rsidR="00333782" w:rsidRPr="00522534">
        <w:rPr>
          <w:i/>
          <w:sz w:val="20"/>
          <w:lang w:val="en-US"/>
        </w:rPr>
        <w:t xml:space="preserve"> </w:t>
      </w:r>
      <w:r w:rsidR="00333782" w:rsidRPr="00386662">
        <w:rPr>
          <w:i/>
          <w:sz w:val="20"/>
          <w:lang w:val="en-US"/>
        </w:rPr>
        <w:t>15, D-04318 Leipzig, Germany</w:t>
      </w:r>
    </w:p>
    <w:p w14:paraId="1117DFFD" w14:textId="083CB39C" w:rsidR="00333782" w:rsidRDefault="00ED2946" w:rsidP="00E5259D">
      <w:pPr>
        <w:spacing w:after="120"/>
        <w:rPr>
          <w:i/>
          <w:sz w:val="20"/>
          <w:szCs w:val="20"/>
          <w:lang w:val="en-US"/>
        </w:rPr>
      </w:pPr>
      <w:proofErr w:type="spellStart"/>
      <w:r>
        <w:rPr>
          <w:i/>
          <w:sz w:val="20"/>
          <w:szCs w:val="20"/>
          <w:vertAlign w:val="superscript"/>
          <w:lang w:val="en-US"/>
        </w:rPr>
        <w:t>b</w:t>
      </w:r>
      <w:r w:rsidR="00333782" w:rsidRPr="00333782">
        <w:rPr>
          <w:i/>
          <w:sz w:val="20"/>
          <w:szCs w:val="20"/>
          <w:lang w:val="en-US"/>
        </w:rPr>
        <w:t>Genetics</w:t>
      </w:r>
      <w:proofErr w:type="spellEnd"/>
      <w:r w:rsidR="00333782" w:rsidRPr="00333782">
        <w:rPr>
          <w:i/>
          <w:sz w:val="20"/>
          <w:szCs w:val="20"/>
          <w:lang w:val="en-US"/>
        </w:rPr>
        <w:t xml:space="preserve"> and Experimental Bioinformatics, Faculty of Biology, University of Freiburg, D-79104 Freiburg, Germany</w:t>
      </w:r>
    </w:p>
    <w:p w14:paraId="4B4929D2" w14:textId="29BFC61C" w:rsidR="00ED2946" w:rsidRDefault="00ED2946" w:rsidP="00ED2946">
      <w:pPr>
        <w:spacing w:after="120"/>
        <w:rPr>
          <w:i/>
          <w:sz w:val="20"/>
          <w:lang w:val="es-ES"/>
        </w:rPr>
      </w:pPr>
      <w:r>
        <w:rPr>
          <w:i/>
          <w:sz w:val="20"/>
          <w:vertAlign w:val="superscript"/>
          <w:lang w:val="es-ES"/>
        </w:rPr>
        <w:t>c</w:t>
      </w:r>
      <w:r w:rsidRPr="00D95320">
        <w:rPr>
          <w:i/>
          <w:sz w:val="20"/>
          <w:lang w:val="es-ES"/>
        </w:rPr>
        <w:t>I</w:t>
      </w:r>
      <w:r w:rsidRPr="00333782">
        <w:rPr>
          <w:i/>
          <w:sz w:val="20"/>
          <w:lang w:val="es-ES"/>
        </w:rPr>
        <w:t>nstituto</w:t>
      </w:r>
      <w:r w:rsidRPr="00A67B48">
        <w:rPr>
          <w:i/>
          <w:sz w:val="20"/>
          <w:lang w:val="es-ES"/>
        </w:rPr>
        <w:t xml:space="preserve"> de Bioquímica Vegetal y Fotosíntesis, CSIC-Universidad de Sevilla, Américo Vespucio 49, E-41092 Sevill</w:t>
      </w:r>
      <w:r>
        <w:rPr>
          <w:i/>
          <w:sz w:val="20"/>
          <w:lang w:val="es-ES"/>
        </w:rPr>
        <w:t>a</w:t>
      </w:r>
      <w:r w:rsidRPr="00A67B48">
        <w:rPr>
          <w:i/>
          <w:sz w:val="20"/>
          <w:lang w:val="es-ES"/>
        </w:rPr>
        <w:t>, Spain</w:t>
      </w:r>
    </w:p>
    <w:p w14:paraId="6C1C62D2" w14:textId="77777777" w:rsidR="004C6D2A" w:rsidRPr="00E5259D" w:rsidRDefault="004C6D2A" w:rsidP="00E5259D">
      <w:pPr>
        <w:spacing w:after="120"/>
        <w:rPr>
          <w:i/>
          <w:sz w:val="20"/>
          <w:szCs w:val="20"/>
          <w:lang w:val="en-US"/>
        </w:rPr>
      </w:pPr>
    </w:p>
    <w:p w14:paraId="6ABDD830" w14:textId="3DEAF808" w:rsidR="00333782" w:rsidRDefault="00333782" w:rsidP="006A7D1F">
      <w:pPr>
        <w:rPr>
          <w:lang w:val="en-US"/>
        </w:rPr>
      </w:pPr>
      <w:r w:rsidRPr="00F13FA8">
        <w:rPr>
          <w:vertAlign w:val="superscript"/>
          <w:lang w:val="en-US"/>
        </w:rPr>
        <w:t>#</w:t>
      </w:r>
      <w:r w:rsidRPr="00F13FA8">
        <w:rPr>
          <w:lang w:val="en-US"/>
        </w:rPr>
        <w:t xml:space="preserve">correspondence </w:t>
      </w:r>
      <w:r w:rsidR="00ED2946">
        <w:rPr>
          <w:lang w:val="en-US"/>
        </w:rPr>
        <w:t xml:space="preserve">should be addressed </w:t>
      </w:r>
      <w:r w:rsidRPr="00F13FA8">
        <w:rPr>
          <w:lang w:val="en-US"/>
        </w:rPr>
        <w:t>to</w:t>
      </w:r>
      <w:r w:rsidR="00ED2946">
        <w:rPr>
          <w:lang w:val="en-US"/>
        </w:rPr>
        <w:t xml:space="preserve"> </w:t>
      </w:r>
      <w:r w:rsidR="00ED2946" w:rsidRPr="00D95320">
        <w:rPr>
          <w:lang w:val="es-ES"/>
        </w:rPr>
        <w:t>M. Isabel Muro-Pastor</w:t>
      </w:r>
      <w:r w:rsidR="00ED2946">
        <w:rPr>
          <w:lang w:val="en-US"/>
        </w:rPr>
        <w:t xml:space="preserve"> (</w:t>
      </w:r>
      <w:r w:rsidR="00ED2946" w:rsidRPr="006A7D1F">
        <w:rPr>
          <w:lang w:val="en-US"/>
        </w:rPr>
        <w:t>imuro@ibvf.csic.es</w:t>
      </w:r>
      <w:r w:rsidR="00ED2946">
        <w:rPr>
          <w:lang w:val="en-US"/>
        </w:rPr>
        <w:t xml:space="preserve">) and </w:t>
      </w:r>
      <w:r w:rsidR="00ED2946" w:rsidRPr="00D95320">
        <w:rPr>
          <w:lang w:val="es-ES"/>
        </w:rPr>
        <w:t>Stephan Klähn</w:t>
      </w:r>
      <w:r w:rsidR="00ED2946">
        <w:rPr>
          <w:lang w:val="es-ES"/>
        </w:rPr>
        <w:t xml:space="preserve"> (</w:t>
      </w:r>
      <w:r w:rsidR="004C6D2A" w:rsidRPr="00ED2946">
        <w:rPr>
          <w:lang w:val="en-US"/>
        </w:rPr>
        <w:t>stephan.klaehn@ufz.de</w:t>
      </w:r>
      <w:r w:rsidR="00ED2946">
        <w:rPr>
          <w:lang w:val="en-US"/>
        </w:rPr>
        <w:t>)</w:t>
      </w:r>
    </w:p>
    <w:p w14:paraId="52090FB3" w14:textId="77777777" w:rsidR="004C6D2A" w:rsidRPr="006D5600" w:rsidRDefault="004C6D2A" w:rsidP="00333782">
      <w:pPr>
        <w:rPr>
          <w:lang w:val="en-US"/>
        </w:rPr>
      </w:pPr>
    </w:p>
    <w:p w14:paraId="1A375D73" w14:textId="77777777" w:rsidR="00177666" w:rsidRDefault="00177666" w:rsidP="004C6D2A">
      <w:pPr>
        <w:spacing w:line="276" w:lineRule="auto"/>
        <w:jc w:val="left"/>
        <w:rPr>
          <w:lang w:val="en-US"/>
        </w:rPr>
      </w:pPr>
      <w:r>
        <w:rPr>
          <w:lang w:val="en-US"/>
        </w:rPr>
        <w:t>Authors email addresses:</w:t>
      </w:r>
    </w:p>
    <w:p w14:paraId="76165BDF" w14:textId="36F29285" w:rsidR="00177666" w:rsidRDefault="005662A8" w:rsidP="004C6D2A">
      <w:pPr>
        <w:spacing w:line="276" w:lineRule="auto"/>
        <w:jc w:val="left"/>
        <w:rPr>
          <w:lang w:val="en-US"/>
        </w:rPr>
      </w:pPr>
      <w:hyperlink r:id="rId6" w:history="1">
        <w:r w:rsidR="00177666" w:rsidRPr="00D741E0">
          <w:rPr>
            <w:rStyle w:val="Hyperlink"/>
            <w:lang w:val="en-US"/>
          </w:rPr>
          <w:t>paul.bolay@ufz.de</w:t>
        </w:r>
      </w:hyperlink>
    </w:p>
    <w:p w14:paraId="44A57BE6" w14:textId="75BDD9C8" w:rsidR="00177666" w:rsidRDefault="005662A8" w:rsidP="004C6D2A">
      <w:pPr>
        <w:spacing w:line="276" w:lineRule="auto"/>
        <w:jc w:val="left"/>
        <w:rPr>
          <w:lang w:val="en-US"/>
        </w:rPr>
      </w:pPr>
      <w:hyperlink r:id="rId7" w:history="1">
        <w:r w:rsidR="00177666" w:rsidRPr="00D741E0">
          <w:rPr>
            <w:rStyle w:val="Hyperlink"/>
            <w:lang w:val="en-US"/>
          </w:rPr>
          <w:t>luisa.hemm@biologie.uni-freiburg.de</w:t>
        </w:r>
      </w:hyperlink>
    </w:p>
    <w:p w14:paraId="4FB45107" w14:textId="77777777" w:rsidR="00177666" w:rsidRDefault="005662A8" w:rsidP="004C6D2A">
      <w:pPr>
        <w:spacing w:line="276" w:lineRule="auto"/>
        <w:jc w:val="left"/>
        <w:rPr>
          <w:lang w:val="en-US"/>
        </w:rPr>
      </w:pPr>
      <w:hyperlink r:id="rId8" w:history="1">
        <w:r w:rsidR="00177666" w:rsidRPr="00177666">
          <w:rPr>
            <w:rStyle w:val="Hyperlink"/>
            <w:lang w:val="en-US"/>
          </w:rPr>
          <w:t>floren@us.es</w:t>
        </w:r>
      </w:hyperlink>
      <w:r w:rsidR="00177666">
        <w:rPr>
          <w:lang w:val="en-US"/>
        </w:rPr>
        <w:t xml:space="preserve"> </w:t>
      </w:r>
    </w:p>
    <w:p w14:paraId="4067D963" w14:textId="7AC9AB9E" w:rsidR="005B2544" w:rsidRDefault="005662A8" w:rsidP="004C6D2A">
      <w:pPr>
        <w:spacing w:line="276" w:lineRule="auto"/>
        <w:jc w:val="left"/>
        <w:rPr>
          <w:lang w:val="en-US"/>
        </w:rPr>
      </w:pPr>
      <w:hyperlink r:id="rId9" w:history="1">
        <w:r w:rsidR="005B2544" w:rsidRPr="00D741E0">
          <w:rPr>
            <w:rStyle w:val="Hyperlink"/>
            <w:lang w:val="en-US"/>
          </w:rPr>
          <w:t>wolfgang.hess@biologie.uni-freiburg.de</w:t>
        </w:r>
      </w:hyperlink>
      <w:r w:rsidR="005B2544">
        <w:rPr>
          <w:lang w:val="en-US"/>
        </w:rPr>
        <w:t xml:space="preserve"> </w:t>
      </w:r>
    </w:p>
    <w:p w14:paraId="60D064F1" w14:textId="77777777" w:rsidR="00ED2946" w:rsidRDefault="005662A8" w:rsidP="00ED2946">
      <w:pPr>
        <w:spacing w:line="276" w:lineRule="auto"/>
        <w:jc w:val="left"/>
        <w:rPr>
          <w:lang w:val="en-US"/>
        </w:rPr>
      </w:pPr>
      <w:hyperlink r:id="rId10" w:history="1">
        <w:r w:rsidR="00ED2946" w:rsidRPr="00D741E0">
          <w:rPr>
            <w:rStyle w:val="Hyperlink"/>
            <w:lang w:val="en-US"/>
          </w:rPr>
          <w:t>imuro@ibvf.csic.es</w:t>
        </w:r>
      </w:hyperlink>
    </w:p>
    <w:p w14:paraId="101B9F9A" w14:textId="72838A87" w:rsidR="00CB33A9" w:rsidRDefault="005662A8" w:rsidP="004C6D2A">
      <w:pPr>
        <w:spacing w:line="276" w:lineRule="auto"/>
        <w:jc w:val="left"/>
        <w:rPr>
          <w:lang w:val="en-US"/>
        </w:rPr>
      </w:pPr>
      <w:hyperlink r:id="rId11" w:history="1">
        <w:r w:rsidR="00177666" w:rsidRPr="00D741E0">
          <w:rPr>
            <w:rStyle w:val="Hyperlink"/>
            <w:lang w:val="en-US"/>
          </w:rPr>
          <w:t>stephan.klaehn@ufz.de</w:t>
        </w:r>
      </w:hyperlink>
      <w:r w:rsidR="00CB33A9">
        <w:rPr>
          <w:lang w:val="en-US"/>
        </w:rPr>
        <w:br w:type="page"/>
      </w:r>
    </w:p>
    <w:p w14:paraId="0EC69B95" w14:textId="18D2883A" w:rsidR="00333782" w:rsidRDefault="00333782" w:rsidP="004C6D2A">
      <w:pPr>
        <w:pStyle w:val="berschrift1"/>
      </w:pPr>
      <w:r>
        <w:lastRenderedPageBreak/>
        <w:t>Abstract</w:t>
      </w:r>
    </w:p>
    <w:p w14:paraId="085F7F61" w14:textId="3C34F844" w:rsidR="00177666" w:rsidRDefault="00B428E3" w:rsidP="00367BB4">
      <w:pPr>
        <w:rPr>
          <w:lang w:val="en-US"/>
        </w:rPr>
      </w:pPr>
      <w:r>
        <w:rPr>
          <w:lang w:val="en-US"/>
        </w:rPr>
        <w:t xml:space="preserve">As </w:t>
      </w:r>
      <w:r w:rsidR="00367BB4">
        <w:rPr>
          <w:lang w:val="en-US"/>
        </w:rPr>
        <w:t xml:space="preserve">the </w:t>
      </w:r>
      <w:r w:rsidR="008267E9">
        <w:rPr>
          <w:lang w:val="en-US"/>
        </w:rPr>
        <w:t xml:space="preserve">only oxygenic phototrophs </w:t>
      </w:r>
      <w:r>
        <w:rPr>
          <w:lang w:val="en-US"/>
        </w:rPr>
        <w:t xml:space="preserve">among prokaryotes, cyanobacteria </w:t>
      </w:r>
      <w:r w:rsidR="008267E9">
        <w:rPr>
          <w:lang w:val="en-US"/>
        </w:rPr>
        <w:t xml:space="preserve">employ </w:t>
      </w:r>
      <w:r w:rsidR="008E05C6">
        <w:rPr>
          <w:lang w:val="en-US"/>
        </w:rPr>
        <w:t xml:space="preserve">intricate </w:t>
      </w:r>
      <w:r w:rsidR="008267E9">
        <w:rPr>
          <w:lang w:val="en-US"/>
        </w:rPr>
        <w:t xml:space="preserve">mechanisms to regulate </w:t>
      </w:r>
      <w:r w:rsidR="00F25229">
        <w:rPr>
          <w:lang w:val="en-US"/>
        </w:rPr>
        <w:t>common metabolic pathways</w:t>
      </w:r>
      <w:r w:rsidR="008267E9">
        <w:rPr>
          <w:lang w:val="en-US"/>
        </w:rPr>
        <w:t xml:space="preserve">. These mechanisms include small protein </w:t>
      </w:r>
      <w:r w:rsidR="00F25229">
        <w:rPr>
          <w:lang w:val="en-US"/>
        </w:rPr>
        <w:t>inhibitors</w:t>
      </w:r>
      <w:r w:rsidR="008267E9">
        <w:rPr>
          <w:lang w:val="en-US"/>
        </w:rPr>
        <w:t xml:space="preserve"> exert</w:t>
      </w:r>
      <w:r w:rsidR="00F25229">
        <w:rPr>
          <w:lang w:val="en-US"/>
        </w:rPr>
        <w:t xml:space="preserve">ing </w:t>
      </w:r>
      <w:r w:rsidR="008267E9">
        <w:rPr>
          <w:lang w:val="en-US"/>
        </w:rPr>
        <w:t>their function by protein-protein interaction with key metabolic enzymes</w:t>
      </w:r>
      <w:r>
        <w:rPr>
          <w:lang w:val="en-US"/>
        </w:rPr>
        <w:t xml:space="preserve"> and </w:t>
      </w:r>
      <w:r w:rsidR="00652835">
        <w:rPr>
          <w:lang w:val="en-US"/>
        </w:rPr>
        <w:t xml:space="preserve">regulatory </w:t>
      </w:r>
      <w:r w:rsidR="00CF2400">
        <w:rPr>
          <w:lang w:val="en-US"/>
        </w:rPr>
        <w:t xml:space="preserve">small </w:t>
      </w:r>
      <w:r w:rsidR="00652835">
        <w:rPr>
          <w:lang w:val="en-US"/>
        </w:rPr>
        <w:t xml:space="preserve">RNAs </w:t>
      </w:r>
      <w:r>
        <w:rPr>
          <w:lang w:val="en-US"/>
        </w:rPr>
        <w:t>(sRNAs)</w:t>
      </w:r>
      <w:r w:rsidR="00652835">
        <w:rPr>
          <w:lang w:val="en-US"/>
        </w:rPr>
        <w:t xml:space="preserve">. </w:t>
      </w:r>
      <w:r w:rsidR="008267E9">
        <w:rPr>
          <w:lang w:val="en-US"/>
        </w:rPr>
        <w:t>Here we show that the</w:t>
      </w:r>
      <w:r w:rsidR="004E60E7">
        <w:rPr>
          <w:lang w:val="en-US"/>
        </w:rPr>
        <w:t xml:space="preserve"> </w:t>
      </w:r>
      <w:r>
        <w:rPr>
          <w:lang w:val="en-US"/>
        </w:rPr>
        <w:t>s</w:t>
      </w:r>
      <w:r w:rsidR="004E60E7">
        <w:rPr>
          <w:lang w:val="en-US"/>
        </w:rPr>
        <w:t>RNA</w:t>
      </w:r>
      <w:r w:rsidR="008267E9">
        <w:rPr>
          <w:lang w:val="en-US"/>
        </w:rPr>
        <w:t xml:space="preserve"> NsiR4</w:t>
      </w:r>
      <w:r w:rsidR="00367BB4">
        <w:rPr>
          <w:lang w:val="en-US"/>
        </w:rPr>
        <w:t>, which is highly expressed under nitrogen limiting conditions,</w:t>
      </w:r>
      <w:r w:rsidR="008267E9">
        <w:rPr>
          <w:lang w:val="en-US"/>
        </w:rPr>
        <w:t xml:space="preserve"> </w:t>
      </w:r>
      <w:r w:rsidR="00652835">
        <w:rPr>
          <w:lang w:val="en-US"/>
        </w:rPr>
        <w:t>interacts with the mRNA</w:t>
      </w:r>
      <w:r w:rsidR="00F25229">
        <w:rPr>
          <w:lang w:val="en-US"/>
        </w:rPr>
        <w:t xml:space="preserve"> of the recently described</w:t>
      </w:r>
      <w:r w:rsidR="00F410B9">
        <w:rPr>
          <w:lang w:val="en-US"/>
        </w:rPr>
        <w:t xml:space="preserve"> small protein</w:t>
      </w:r>
      <w:r w:rsidR="00F25229">
        <w:rPr>
          <w:lang w:val="en-US"/>
        </w:rPr>
        <w:t xml:space="preserve"> </w:t>
      </w:r>
      <w:proofErr w:type="spellStart"/>
      <w:r w:rsidR="00F25229">
        <w:rPr>
          <w:lang w:val="en-US"/>
        </w:rPr>
        <w:t>PirA</w:t>
      </w:r>
      <w:proofErr w:type="spellEnd"/>
      <w:r w:rsidR="00F25229">
        <w:rPr>
          <w:lang w:val="en-US"/>
        </w:rPr>
        <w:t xml:space="preserve"> in</w:t>
      </w:r>
      <w:r w:rsidR="00652835">
        <w:rPr>
          <w:lang w:val="en-US"/>
        </w:rPr>
        <w:t xml:space="preserve"> the model strain</w:t>
      </w:r>
      <w:r w:rsidR="00F25229">
        <w:rPr>
          <w:lang w:val="en-US"/>
        </w:rPr>
        <w:t xml:space="preserve"> </w:t>
      </w:r>
      <w:proofErr w:type="spellStart"/>
      <w:r w:rsidR="00F25229" w:rsidRPr="00F25229">
        <w:rPr>
          <w:i/>
          <w:lang w:val="en-US"/>
        </w:rPr>
        <w:t>Synechocystis</w:t>
      </w:r>
      <w:proofErr w:type="spellEnd"/>
      <w:r w:rsidR="00652835">
        <w:rPr>
          <w:lang w:val="en-US"/>
        </w:rPr>
        <w:t xml:space="preserve"> sp. PCC 6803</w:t>
      </w:r>
      <w:r w:rsidR="00F25229">
        <w:rPr>
          <w:lang w:val="en-US"/>
        </w:rPr>
        <w:t xml:space="preserve">. </w:t>
      </w:r>
      <w:r w:rsidR="00DF6173">
        <w:rPr>
          <w:lang w:val="en-US"/>
        </w:rPr>
        <w:t xml:space="preserve">In particular, NsiR4 targets the </w:t>
      </w:r>
      <w:proofErr w:type="spellStart"/>
      <w:r w:rsidR="00DF6173" w:rsidRPr="00680869">
        <w:rPr>
          <w:i/>
          <w:lang w:val="en-US"/>
        </w:rPr>
        <w:t>pirA</w:t>
      </w:r>
      <w:proofErr w:type="spellEnd"/>
      <w:r w:rsidR="00DF6173" w:rsidRPr="00680869">
        <w:rPr>
          <w:i/>
          <w:lang w:val="en-US"/>
        </w:rPr>
        <w:t xml:space="preserve"> </w:t>
      </w:r>
      <w:r w:rsidR="00DF6173">
        <w:rPr>
          <w:lang w:val="en-US"/>
        </w:rPr>
        <w:t>5’UTR close to the ribosome binding site. Heterologous reporter assay</w:t>
      </w:r>
      <w:r w:rsidR="00367BB4">
        <w:rPr>
          <w:lang w:val="en-US"/>
        </w:rPr>
        <w:t>s</w:t>
      </w:r>
      <w:r w:rsidR="00DF6173">
        <w:rPr>
          <w:lang w:val="en-US"/>
        </w:rPr>
        <w:t xml:space="preserve"> confirmed that this interaction interferes with </w:t>
      </w:r>
      <w:proofErr w:type="spellStart"/>
      <w:r w:rsidR="00367BB4" w:rsidRPr="00367BB4">
        <w:rPr>
          <w:i/>
          <w:lang w:val="en-US"/>
        </w:rPr>
        <w:t>pirA</w:t>
      </w:r>
      <w:proofErr w:type="spellEnd"/>
      <w:r w:rsidR="00367BB4" w:rsidRPr="00367BB4">
        <w:rPr>
          <w:i/>
          <w:lang w:val="en-US"/>
        </w:rPr>
        <w:t xml:space="preserve"> </w:t>
      </w:r>
      <w:r w:rsidR="00DF6173">
        <w:rPr>
          <w:lang w:val="en-US"/>
        </w:rPr>
        <w:t xml:space="preserve">translation. </w:t>
      </w:r>
      <w:proofErr w:type="spellStart"/>
      <w:r w:rsidR="00F410B9">
        <w:rPr>
          <w:lang w:val="en-US"/>
        </w:rPr>
        <w:t>PirA</w:t>
      </w:r>
      <w:proofErr w:type="spellEnd"/>
      <w:r w:rsidR="00F410B9">
        <w:rPr>
          <w:lang w:val="en-US"/>
        </w:rPr>
        <w:t xml:space="preserve"> negatively </w:t>
      </w:r>
      <w:r w:rsidR="00DF6173">
        <w:rPr>
          <w:lang w:val="en-US"/>
        </w:rPr>
        <w:t xml:space="preserve">impacts </w:t>
      </w:r>
      <w:r w:rsidR="00F410B9">
        <w:rPr>
          <w:lang w:val="en-US"/>
        </w:rPr>
        <w:t>arginine synthesis</w:t>
      </w:r>
      <w:r w:rsidR="00DF6173">
        <w:rPr>
          <w:lang w:val="en-US"/>
        </w:rPr>
        <w:t xml:space="preserve"> under ammonium excess</w:t>
      </w:r>
      <w:r w:rsidR="00F410B9">
        <w:rPr>
          <w:lang w:val="en-US"/>
        </w:rPr>
        <w:t xml:space="preserve"> by competing with the central carbon/nitrogen regulator PII </w:t>
      </w:r>
      <w:r w:rsidR="00DF6173">
        <w:rPr>
          <w:lang w:val="en-US"/>
        </w:rPr>
        <w:t xml:space="preserve">that </w:t>
      </w:r>
      <w:r w:rsidR="000B497A">
        <w:rPr>
          <w:lang w:val="en-US"/>
        </w:rPr>
        <w:t>binds to and thereby activates</w:t>
      </w:r>
      <w:r w:rsidR="00F410B9">
        <w:rPr>
          <w:lang w:val="en-US"/>
        </w:rPr>
        <w:t xml:space="preserve"> the key enzyme of arginine synthesis</w:t>
      </w:r>
      <w:r w:rsidR="000B497A">
        <w:rPr>
          <w:lang w:val="en-US"/>
        </w:rPr>
        <w:t>,</w:t>
      </w:r>
      <w:r w:rsidR="00F410B9">
        <w:rPr>
          <w:lang w:val="en-US"/>
        </w:rPr>
        <w:t xml:space="preserve"> N-acetyl-</w:t>
      </w:r>
      <w:r w:rsidR="00F410B9" w:rsidRPr="00F410B9">
        <w:rPr>
          <w:sz w:val="22"/>
          <w:lang w:val="en-US"/>
        </w:rPr>
        <w:t>L</w:t>
      </w:r>
      <w:r w:rsidR="00F410B9">
        <w:rPr>
          <w:lang w:val="en-US"/>
        </w:rPr>
        <w:t xml:space="preserve">-glutamate-kinase (NAGK). </w:t>
      </w:r>
      <w:r w:rsidR="00DF6173">
        <w:rPr>
          <w:lang w:val="en-US"/>
        </w:rPr>
        <w:t xml:space="preserve">Consistently, </w:t>
      </w:r>
      <w:r w:rsidR="00367BB4">
        <w:rPr>
          <w:lang w:val="en-US"/>
        </w:rPr>
        <w:t xml:space="preserve">ectopic </w:t>
      </w:r>
      <w:r w:rsidR="00F95229" w:rsidRPr="005662A8">
        <w:rPr>
          <w:i/>
          <w:highlight w:val="yellow"/>
          <w:lang w:val="en-US"/>
        </w:rPr>
        <w:t>n</w:t>
      </w:r>
      <w:r w:rsidR="00DF6173" w:rsidRPr="005662A8">
        <w:rPr>
          <w:i/>
          <w:highlight w:val="yellow"/>
          <w:lang w:val="en-US"/>
        </w:rPr>
        <w:t>s</w:t>
      </w:r>
      <w:r w:rsidR="000B497A" w:rsidRPr="005662A8">
        <w:rPr>
          <w:i/>
          <w:highlight w:val="yellow"/>
          <w:lang w:val="en-US"/>
        </w:rPr>
        <w:t>i</w:t>
      </w:r>
      <w:r w:rsidR="00DF6173" w:rsidRPr="005662A8">
        <w:rPr>
          <w:i/>
          <w:highlight w:val="yellow"/>
          <w:lang w:val="en-US"/>
        </w:rPr>
        <w:t>R4</w:t>
      </w:r>
      <w:r w:rsidR="00DF6173">
        <w:rPr>
          <w:lang w:val="en-US"/>
        </w:rPr>
        <w:t xml:space="preserve"> </w:t>
      </w:r>
      <w:r w:rsidR="00367BB4">
        <w:rPr>
          <w:lang w:val="en-US"/>
        </w:rPr>
        <w:t xml:space="preserve">expression </w:t>
      </w:r>
      <w:r w:rsidR="00DF6173">
        <w:rPr>
          <w:lang w:val="en-US"/>
        </w:rPr>
        <w:t xml:space="preserve">in </w:t>
      </w:r>
      <w:proofErr w:type="spellStart"/>
      <w:r w:rsidR="00DF6173" w:rsidRPr="009E6AF3">
        <w:rPr>
          <w:i/>
          <w:lang w:val="en-US"/>
        </w:rPr>
        <w:t>Synechocystis</w:t>
      </w:r>
      <w:proofErr w:type="spellEnd"/>
      <w:r w:rsidR="00DF6173">
        <w:rPr>
          <w:lang w:val="en-US"/>
        </w:rPr>
        <w:t xml:space="preserve"> resulted in lowered </w:t>
      </w:r>
      <w:proofErr w:type="spellStart"/>
      <w:r w:rsidR="00DF6173">
        <w:rPr>
          <w:lang w:val="en-US"/>
        </w:rPr>
        <w:t>PirA</w:t>
      </w:r>
      <w:proofErr w:type="spellEnd"/>
      <w:r w:rsidR="00DF6173">
        <w:rPr>
          <w:lang w:val="en-US"/>
        </w:rPr>
        <w:t xml:space="preserve"> accumulation in response to </w:t>
      </w:r>
      <w:r w:rsidR="000B497A">
        <w:rPr>
          <w:lang w:val="en-US"/>
        </w:rPr>
        <w:t>ammon</w:t>
      </w:r>
      <w:r w:rsidR="00AD0002">
        <w:rPr>
          <w:lang w:val="en-US"/>
        </w:rPr>
        <w:t>i</w:t>
      </w:r>
      <w:r w:rsidR="000B497A">
        <w:rPr>
          <w:lang w:val="en-US"/>
        </w:rPr>
        <w:t>um upshifts</w:t>
      </w:r>
      <w:r w:rsidR="00367BB4">
        <w:rPr>
          <w:lang w:val="en-US"/>
        </w:rPr>
        <w:t>,</w:t>
      </w:r>
      <w:r w:rsidR="000B497A">
        <w:rPr>
          <w:lang w:val="en-US"/>
        </w:rPr>
        <w:t xml:space="preserve"> which also affected intracellular arginine pools</w:t>
      </w:r>
      <w:r w:rsidR="00DF6173">
        <w:rPr>
          <w:lang w:val="en-US"/>
        </w:rPr>
        <w:t>.</w:t>
      </w:r>
      <w:r w:rsidR="00F410B9">
        <w:rPr>
          <w:lang w:val="en-US"/>
        </w:rPr>
        <w:t xml:space="preserve"> A</w:t>
      </w:r>
      <w:r w:rsidR="00432775">
        <w:rPr>
          <w:lang w:val="en-US"/>
        </w:rPr>
        <w:t xml:space="preserve">s NsiR4 and </w:t>
      </w:r>
      <w:proofErr w:type="spellStart"/>
      <w:r w:rsidR="00432775">
        <w:rPr>
          <w:lang w:val="en-US"/>
        </w:rPr>
        <w:t>PirA</w:t>
      </w:r>
      <w:proofErr w:type="spellEnd"/>
      <w:r w:rsidR="00432775">
        <w:rPr>
          <w:lang w:val="en-US"/>
        </w:rPr>
        <w:t xml:space="preserve"> are inversely regulated by the global nitrogen transcriptional regulator </w:t>
      </w:r>
      <w:proofErr w:type="spellStart"/>
      <w:r w:rsidR="00432775">
        <w:rPr>
          <w:lang w:val="en-US"/>
        </w:rPr>
        <w:t>NtcA</w:t>
      </w:r>
      <w:proofErr w:type="spellEnd"/>
      <w:r w:rsidR="00432775">
        <w:rPr>
          <w:lang w:val="en-US"/>
        </w:rPr>
        <w:t>, this regulatory axis enables fine tuning</w:t>
      </w:r>
      <w:r w:rsidR="00F410B9">
        <w:rPr>
          <w:lang w:val="en-US"/>
        </w:rPr>
        <w:t xml:space="preserve"> </w:t>
      </w:r>
      <w:r w:rsidR="00432775">
        <w:rPr>
          <w:lang w:val="en-US"/>
        </w:rPr>
        <w:t>of arginine synthesis and convey</w:t>
      </w:r>
      <w:r w:rsidR="000B497A">
        <w:rPr>
          <w:lang w:val="en-US"/>
        </w:rPr>
        <w:t>s</w:t>
      </w:r>
      <w:r w:rsidR="00432775">
        <w:rPr>
          <w:lang w:val="en-US"/>
        </w:rPr>
        <w:t xml:space="preserve"> additional metabolic flexibility </w:t>
      </w:r>
      <w:r w:rsidR="000B497A">
        <w:rPr>
          <w:lang w:val="en-US"/>
        </w:rPr>
        <w:t xml:space="preserve">under </w:t>
      </w:r>
      <w:r w:rsidR="00432775">
        <w:rPr>
          <w:lang w:val="en-US"/>
        </w:rPr>
        <w:t>highly fluctuating nitrogen regimes.</w:t>
      </w:r>
      <w:r>
        <w:rPr>
          <w:lang w:val="en-US"/>
        </w:rPr>
        <w:t xml:space="preserve"> </w:t>
      </w:r>
      <w:r w:rsidR="00F855D1">
        <w:rPr>
          <w:lang w:val="en-US"/>
        </w:rPr>
        <w:t xml:space="preserve">Pairs of small protein inhibitors and of sRNAs that control the abundance of these enzyme effectors at the post-transcriptional level appear as fundamental </w:t>
      </w:r>
      <w:r w:rsidR="008F3D0C">
        <w:rPr>
          <w:lang w:val="en-US"/>
        </w:rPr>
        <w:t>building block</w:t>
      </w:r>
      <w:r w:rsidR="0033200B">
        <w:rPr>
          <w:lang w:val="en-US"/>
        </w:rPr>
        <w:t>s</w:t>
      </w:r>
      <w:r w:rsidR="008F3D0C">
        <w:rPr>
          <w:lang w:val="en-US"/>
        </w:rPr>
        <w:t xml:space="preserve"> </w:t>
      </w:r>
      <w:r w:rsidR="0033200B">
        <w:rPr>
          <w:lang w:val="en-US"/>
        </w:rPr>
        <w:t>in the</w:t>
      </w:r>
      <w:r w:rsidR="008F3D0C">
        <w:rPr>
          <w:lang w:val="en-US"/>
        </w:rPr>
        <w:t xml:space="preserve"> regulati</w:t>
      </w:r>
      <w:r w:rsidR="0033200B">
        <w:rPr>
          <w:lang w:val="en-US"/>
        </w:rPr>
        <w:t>o</w:t>
      </w:r>
      <w:r w:rsidR="008F3D0C">
        <w:rPr>
          <w:lang w:val="en-US"/>
        </w:rPr>
        <w:t>n</w:t>
      </w:r>
      <w:r w:rsidR="0033200B">
        <w:rPr>
          <w:lang w:val="en-US"/>
        </w:rPr>
        <w:t xml:space="preserve"> of</w:t>
      </w:r>
      <w:r w:rsidR="008F3D0C">
        <w:rPr>
          <w:lang w:val="en-US"/>
        </w:rPr>
        <w:t xml:space="preserve"> primary metabolism in cyanobacteria. </w:t>
      </w:r>
    </w:p>
    <w:p w14:paraId="01CBFF58" w14:textId="77777777" w:rsidR="004C6D2A" w:rsidRDefault="004C6D2A" w:rsidP="00367BB4">
      <w:pPr>
        <w:rPr>
          <w:lang w:val="en-US"/>
        </w:rPr>
      </w:pPr>
    </w:p>
    <w:p w14:paraId="5FC0D443" w14:textId="0C1BD464" w:rsidR="00CB33A9" w:rsidRDefault="00177666" w:rsidP="00367BB4">
      <w:pPr>
        <w:rPr>
          <w:lang w:val="en-US"/>
        </w:rPr>
      </w:pPr>
      <w:r>
        <w:rPr>
          <w:lang w:val="en-US"/>
        </w:rPr>
        <w:t xml:space="preserve">Keywords: </w:t>
      </w:r>
      <w:r w:rsidR="00E5259D">
        <w:rPr>
          <w:lang w:val="en-US"/>
        </w:rPr>
        <w:t xml:space="preserve">Cyanobacteria, </w:t>
      </w:r>
      <w:r w:rsidR="00166F66">
        <w:rPr>
          <w:lang w:val="en-US"/>
        </w:rPr>
        <w:t>n</w:t>
      </w:r>
      <w:r w:rsidR="00E5259D">
        <w:rPr>
          <w:lang w:val="en-US"/>
        </w:rPr>
        <w:t>itrogen</w:t>
      </w:r>
      <w:r w:rsidR="00391D25">
        <w:rPr>
          <w:lang w:val="en-US"/>
        </w:rPr>
        <w:t xml:space="preserve"> assimilation</w:t>
      </w:r>
      <w:r w:rsidR="00E5259D">
        <w:rPr>
          <w:lang w:val="en-US"/>
        </w:rPr>
        <w:t>,</w:t>
      </w:r>
      <w:r w:rsidR="00166F66">
        <w:rPr>
          <w:lang w:val="en-US"/>
        </w:rPr>
        <w:t xml:space="preserve"> arginine metabolism,</w:t>
      </w:r>
      <w:r w:rsidR="00E5259D">
        <w:rPr>
          <w:lang w:val="en-US"/>
        </w:rPr>
        <w:t xml:space="preserve"> RNA regulator, sRNA, posttranscriptional regulation</w:t>
      </w:r>
      <w:r w:rsidR="00CB33A9">
        <w:rPr>
          <w:lang w:val="en-US"/>
        </w:rPr>
        <w:br w:type="page"/>
      </w:r>
    </w:p>
    <w:p w14:paraId="744B654A" w14:textId="77777777" w:rsidR="004C78EA" w:rsidRDefault="00333782" w:rsidP="004C6D2A">
      <w:pPr>
        <w:pStyle w:val="berschrift1"/>
      </w:pPr>
      <w:r>
        <w:lastRenderedPageBreak/>
        <w:t>Introduction</w:t>
      </w:r>
    </w:p>
    <w:p w14:paraId="5FEA3E35" w14:textId="7D98C9B4" w:rsidR="00767451" w:rsidRDefault="009F62C6" w:rsidP="007C7BF9">
      <w:pPr>
        <w:rPr>
          <w:lang w:val="en-US"/>
        </w:rPr>
      </w:pPr>
      <w:r>
        <w:rPr>
          <w:lang w:val="en-US"/>
        </w:rPr>
        <w:t xml:space="preserve">Nitrogen (N) is an essential component of key biomolecules. </w:t>
      </w:r>
      <w:r w:rsidR="00CD79D8">
        <w:rPr>
          <w:lang w:val="en-US"/>
        </w:rPr>
        <w:t xml:space="preserve">Given that combined N is </w:t>
      </w:r>
      <w:r w:rsidR="00C84A1A">
        <w:rPr>
          <w:lang w:val="en-US"/>
        </w:rPr>
        <w:t>a valuable resource</w:t>
      </w:r>
      <w:r w:rsidR="00CD79D8">
        <w:rPr>
          <w:lang w:val="en-US"/>
        </w:rPr>
        <w:t xml:space="preserve">, </w:t>
      </w:r>
      <w:r>
        <w:rPr>
          <w:lang w:val="en-US"/>
        </w:rPr>
        <w:t>its energy-intensive uptake and incorporation</w:t>
      </w:r>
      <w:r w:rsidR="00CD79D8">
        <w:rPr>
          <w:lang w:val="en-US"/>
        </w:rPr>
        <w:t xml:space="preserve"> into metabolism</w:t>
      </w:r>
      <w:r>
        <w:rPr>
          <w:lang w:val="en-US"/>
        </w:rPr>
        <w:t xml:space="preserve"> is a highly regulated process in bacteria </w:t>
      </w:r>
      <w:r>
        <w:rPr>
          <w:lang w:val="en-US"/>
        </w:rPr>
        <w:fldChar w:fldCharType="begin"/>
      </w:r>
      <w:r w:rsidR="00B57CC7">
        <w:rPr>
          <w:lang w:val="en-US"/>
        </w:rPr>
        <w:instrText xml:space="preserve"> ADDIN ZOTERO_ITEM CSL_CITATION {"citationID":"WM56zGkO","properties":{"formattedCitation":"[1,2]","plainCitation":"[1,2]","noteIndex":0},"citationItems":[{"id":110,"uris":["http://zotero.org/users/local/zBRWM1iY/items/RKMSVFBP"],"itemData":{"id":110,"type":"article-journal","container-title":"Applied and Environmental Microbiology","DOI":"10.1128/AEM.68.3.1015-1024.2002","ISSN":"0099-2240, 1098-5336","issue":"3","journalAbbreviation":"Appl. Environ. Microbiol.","language":"en","note":"PMID: 11872445","page":"1015-1024","source":"aem.asm.org","title":"Nitrogen cycling in the ocean: New perspectives on processes and paradigms","title-short":"Nitrogen Cycling in the Ocean","volume":"68","author":[{"family":"Zehr","given":"Jonathan P."},{"family":"Ward","given":"Bess B."}],"issued":{"date-parts":[["2002",1,3]]}}},{"id":186,"uris":["http://zotero.org/users/local/zBRWM1iY/items/UDYU2PSP"],"itemData":{"id":186,"type":"article-journal","abstract":"Glutamine is a metabolite of central importance in bacterial physiology. In addition to its function as one of the 20 standard amino acids in protein synthesis, glutamine is required for the biosynthesis of a variety of nitrogen-containing compounds. Of particular importance is glutamine synthesis as primary reaction of ammonium assimilation. Because of this versatile role, glutamine metabolism is tightly controlled in response to the cellular nitrogen status in bacteria. Recent progress in elucidating the molecular basis of nitrogen signalling has shed light on the role of glutamine as a signalling molecule. Bacteria belonging to the phylogenetic domains of proteobacteria and low G+C gram-positives (firmicutes) have evolved different mechanisms to monitor glutamine as an indicator of the state of nitrogen metabolism, which then regulates nitrogen metabolism at the transcriptional and post-transcriptional levels. Using the conserved PII signal transduction system, major groups of prokaryotes, including the cyanobacteria, have evolved yet another strategy to monitor the cellular nitrogen status, which relies on 2-oxoglutarate instead of glutamine as the signalling molecule. In addition to monitoring the intracellular glutamine level, bacteria may respond to extracellular glutamine, which is used as a nutrient. This overview details our current knowledge of glutamine-regulated processes in bacteria.","container-title":"Frontiers in Bioscience: A Journal and Virtual Library","ISSN":"1093-9946","journalAbbreviation":"Front. Biosci.","language":"eng","note":"PMID: 17127304","page":"358-370","source":"PubMed","title":"Glutamine signalling in bacteria","volume":"12","author":[{"family":"Forchhammer","given":"Karl"}],"issued":{"date-parts":[["2007",1,1]]}}}],"schema":"https://github.com/citation-style-language/schema/raw/master/csl-citation.json"} </w:instrText>
      </w:r>
      <w:r>
        <w:rPr>
          <w:lang w:val="en-US"/>
        </w:rPr>
        <w:fldChar w:fldCharType="separate"/>
      </w:r>
      <w:r w:rsidR="00706146" w:rsidRPr="00706146">
        <w:rPr>
          <w:rFonts w:cs="Arial"/>
          <w:lang w:val="en-US"/>
        </w:rPr>
        <w:t>[1,2]</w:t>
      </w:r>
      <w:r>
        <w:rPr>
          <w:lang w:val="en-US"/>
        </w:rPr>
        <w:fldChar w:fldCharType="end"/>
      </w:r>
      <w:r>
        <w:rPr>
          <w:lang w:val="en-US"/>
        </w:rPr>
        <w:t xml:space="preserve">. </w:t>
      </w:r>
      <w:r w:rsidR="00DA4F9B">
        <w:rPr>
          <w:lang w:val="en-US"/>
        </w:rPr>
        <w:t xml:space="preserve">One of the </w:t>
      </w:r>
      <w:r w:rsidR="008A1FEC">
        <w:rPr>
          <w:lang w:val="en-US"/>
        </w:rPr>
        <w:t xml:space="preserve">most thoroughly </w:t>
      </w:r>
      <w:r w:rsidR="00DA4F9B">
        <w:rPr>
          <w:lang w:val="en-US"/>
        </w:rPr>
        <w:t xml:space="preserve">investigated N assimilatory </w:t>
      </w:r>
      <w:r w:rsidR="00D44499">
        <w:rPr>
          <w:lang w:val="en-US"/>
        </w:rPr>
        <w:t>pathway</w:t>
      </w:r>
      <w:r w:rsidR="009200F8">
        <w:rPr>
          <w:lang w:val="en-US"/>
        </w:rPr>
        <w:t>s</w:t>
      </w:r>
      <w:r w:rsidR="00ED146D">
        <w:rPr>
          <w:lang w:val="en-US"/>
        </w:rPr>
        <w:t xml:space="preserve"> </w:t>
      </w:r>
      <w:r w:rsidR="00DA4F9B">
        <w:rPr>
          <w:lang w:val="en-US"/>
        </w:rPr>
        <w:t xml:space="preserve">is the glutamine synthetase - glutamine:2-oxoglutarate-aminotransferase (GS-GOGAT) cycle in </w:t>
      </w:r>
      <w:r w:rsidR="00C84A1A" w:rsidRPr="00367BB4">
        <w:rPr>
          <w:lang w:val="en-US"/>
        </w:rPr>
        <w:t>enterobacteria</w:t>
      </w:r>
      <w:r w:rsidR="00AD16EE">
        <w:rPr>
          <w:lang w:val="en-US"/>
        </w:rPr>
        <w:t xml:space="preserve"> and most Gram-negatives</w:t>
      </w:r>
      <w:r w:rsidR="0012420A">
        <w:rPr>
          <w:lang w:val="en-US"/>
        </w:rPr>
        <w:t xml:space="preserve"> (for a review see</w:t>
      </w:r>
      <w:r w:rsidR="00AD16EE">
        <w:rPr>
          <w:lang w:val="en-US"/>
        </w:rPr>
        <w:t xml:space="preserve"> </w:t>
      </w:r>
      <w:r w:rsidR="00AD16EE">
        <w:rPr>
          <w:lang w:val="en-US"/>
        </w:rPr>
        <w:fldChar w:fldCharType="begin"/>
      </w:r>
      <w:r w:rsidR="00B57CC7">
        <w:rPr>
          <w:lang w:val="en-US"/>
        </w:rPr>
        <w:instrText xml:space="preserve"> ADDIN ZOTERO_ITEM CSL_CITATION {"citationID":"Yub5o9dz","properties":{"formattedCitation":"[3]","plainCitation":"[3]","noteIndex":0},"citationItems":[{"id":594,"uris":["http://zotero.org/users/local/zBRWM1iY/items/G24E69U9"],"itemData":{"id":594,"type":"article-journal","container-title":"Journal of Biological Chemistry","DOI":"10.1074/jbc.R100055200","ISSN":"0021-9258, 1083-351X","issue":"48","journalAbbreviation":"J. Biol. Chem.","language":"en","note":"PMID: 11585846","page":"44357-44364","source":"www.jbc.org","title":"The story of glutamine synthetase regulation","volume":"276","author":[{"family":"Stadtman","given":"Earl R."}],"issued":{"date-parts":[["2001",11,30]]}}}],"schema":"https://github.com/citation-style-language/schema/raw/master/csl-citation.json"} </w:instrText>
      </w:r>
      <w:r w:rsidR="00AD16EE">
        <w:rPr>
          <w:lang w:val="en-US"/>
        </w:rPr>
        <w:fldChar w:fldCharType="separate"/>
      </w:r>
      <w:r w:rsidR="00706146" w:rsidRPr="00706146">
        <w:rPr>
          <w:rFonts w:cs="Arial"/>
          <w:lang w:val="en-US"/>
        </w:rPr>
        <w:t>[3]</w:t>
      </w:r>
      <w:r w:rsidR="00AD16EE">
        <w:rPr>
          <w:lang w:val="en-US"/>
        </w:rPr>
        <w:fldChar w:fldCharType="end"/>
      </w:r>
      <w:r w:rsidR="0012420A">
        <w:rPr>
          <w:lang w:val="en-US"/>
        </w:rPr>
        <w:t>)</w:t>
      </w:r>
      <w:r w:rsidR="00994986">
        <w:rPr>
          <w:lang w:val="en-US"/>
        </w:rPr>
        <w:t xml:space="preserve">. </w:t>
      </w:r>
      <w:r w:rsidR="006570C4">
        <w:rPr>
          <w:lang w:val="en-US"/>
        </w:rPr>
        <w:t>In this cycle</w:t>
      </w:r>
      <w:r w:rsidR="004C052B">
        <w:rPr>
          <w:lang w:val="en-US"/>
        </w:rPr>
        <w:t xml:space="preserve">, </w:t>
      </w:r>
      <w:r w:rsidR="003F4162">
        <w:rPr>
          <w:lang w:val="en-US"/>
        </w:rPr>
        <w:t xml:space="preserve">GS </w:t>
      </w:r>
      <w:r w:rsidR="004C052B">
        <w:rPr>
          <w:lang w:val="en-US"/>
        </w:rPr>
        <w:t xml:space="preserve">enzyme </w:t>
      </w:r>
      <w:r w:rsidR="00CF7AE0">
        <w:rPr>
          <w:lang w:val="en-US"/>
        </w:rPr>
        <w:t xml:space="preserve">activity is fine-tuned </w:t>
      </w:r>
      <w:r w:rsidR="004C052B">
        <w:rPr>
          <w:lang w:val="en-US"/>
        </w:rPr>
        <w:t>by a</w:t>
      </w:r>
      <w:r w:rsidR="00CF7AE0">
        <w:rPr>
          <w:lang w:val="en-US"/>
        </w:rPr>
        <w:t xml:space="preserve"> bicyclic cascade of covalent modifications </w:t>
      </w:r>
      <w:r w:rsidR="002A62B4">
        <w:rPr>
          <w:lang w:val="en-US"/>
        </w:rPr>
        <w:fldChar w:fldCharType="begin"/>
      </w:r>
      <w:r w:rsidR="00B57CC7">
        <w:rPr>
          <w:lang w:val="en-US"/>
        </w:rPr>
        <w:instrText xml:space="preserve"> ADDIN ZOTERO_ITEM CSL_CITATION {"citationID":"Ft92ICFF","properties":{"formattedCitation":"[4\\uc0\\u8211{}7]","plainCitation":"[4–7]","noteIndex":0},"citationItems":[{"id":614,"uris":["http://zotero.org/users/local/zBRWM1iY/items/JV3UFZWX"],"itemData":{"id":614,"type":"article-journal","abstract":"Earlier studies showed that two protein components, PI and PII, are concerned with the adenylylation and deadenylylation of Escherichia coli glutamine synthetase (EC 6.3.1.2). PI by itself catalyzes both adenylylation and deadenylylation, but its activity is modulated by the PII-protein and by glutamine, 2-oxoglutarate, ATP, and UTP, The PII-protein exists in two forms: one form, PII-AT, stimulates PI-catalyzed adenylylation activity in the absence of glutamine and makes this activity very sensitive to inhibition by 2-oxoglutarate; it does not affect deadenylylation activity. The other form, PII-DA, stimulates adenylylation only if glutamine is present, and also stimulates the deadenylylation activity of PI, which is then dependent upon the presence of ATP and 2-oxoglutarate. Conversion of PII-AT to PII-DA requires the presence of UTP, ATP, and 2-oxoglutarate; it is catalyzed by an enzyme present in PI preparations. UTP may be directly involved in this conversion since PII-DA fractions reisolated by filtration through Sephadex G-100 contain small quantities of a bound uridine derivative that lacks the γ-phosphoryl group of UTP. The activity of PII-DA, but not of PII-AT, is destroyed by treatment with snake-venom phosphodiesterase. ATP and 2-oxoglutarate apparently function as allosteric effectors for the conversion of PII-AT to PI-DA.","container-title":"Proceedings of the National Academy of Sciences","DOI":"10.1073/pnas.68.12.2949","ISSN":"0027-8424, 1091-6490","issue":"12","journalAbbreviation":"PNAS","language":"en","note":"PMID: 4399832","page":"2949-2953","source":"www.pnas.org","title":"Modulation of glutamine synthetase adenylylation and deadenylylation is mediated by metabolic transformation of the P&lt;sub&gt;II&lt;/sub&gt;-regulatory protein","volume":"68","author":[{"family":"Brown","given":"M. S."},{"family":"Segal","given":"A."},{"family":"Stadtman","given":"E. R."}],"issued":{"date-parts":[["1971",12,1]]}}},{"id":611,"uris":["http://zotero.org/users/local/zBRWM1iY/items/N5XPHQ6F"],"itemData":{"id":611,"type":"article-journal","abstract":"Regulation of glutamine synthetase activity in Escherichia coli is mediated by covalent attachment and detachment of an adenylyl group to each subunit of the enzyme [Kingdon, H. S. et al., Proc. Nat. Acad. Sci., 58, 1703, (1967); Wulff, K. D. et al., Biochem. Biophys. Res. Commun.28, 740, (1967)]. Adenylylation and deadenylylation of the enzyme are both catalyzed by a single adenylyltransferase (ATase) whose activity is modulated by various metabolites and by a regulatory protein, PII [Shapiro, B. M., Biochemistry; Anderson, W. B. et al., Proc. Nat. Acad. Sci.67, 1761 (1970)]. The present study confirms preliminary results [Brown, M. S. et al., Proc. Nat. Acad. Sci.68, 2949 (1971)] showing that: (1) the regulatory protein (PII) exists in two interconvertible forms, PIIA and PIID, which, respectively, stimulate adenylylation and deadenylylation activity of ATase; (2) conversion of PIIA to PIID requires the presence of UTP, 2-oxoglutarate, ATP, and either Mg2+ or Mn2+; (3) this conversion involves covalent attachment of a uridine derivative to PIIA. It is further established that the covalently bound uridine derivative is UMP which is derived from UTP in a reaction catalyzed by a specific uridylyltransferase (UTase). Removal of the covalently bound UMP from PIID is catalyzed by a separate enzyme, referred to as the uridylyl-removing enzyme (UR-enzyme). This enzyme has an obligatory requirement for Mn2+. Regulation of glutamine synthetase activity in E. coli is thus facilitated by a highly sophisticated cascade system of proteins, consisting of an ATase, the regulatory protein (PII), UTase, and the UR-enzyme. The activities of these various components is rigorously controlled by various metabolites, including glutamine, 2-oxoglutarate, ATP, Pi, UTP, and the divalent cations, Mn2+ and Mg2+.","container-title":"Archives of Biochemistry and Biophysics","DOI":"10.1016/0003-9861(73)90543-2","ISSN":"0003-9861","issue":"2","journalAbbreviation":"Archives of Biochemistry and Biophysics","page":"514-525","source":"ScienceDirect","title":"Regulation of glutamine synthetase adenylylation and deadenylylation by the enzymatic uridylylation and deuridylylation of the P&lt;sub&gt;II&lt;/sub&gt; regulatory protein","volume":"158","author":[{"family":"Mangum","given":"John H."},{"family":"Magni","given":"Giulio"},{"family":"Stadtman","given":"Earl R."}],"issued":{"date-parts":[["1973",10,1]]}}},{"id":610,"uris":["http://zotero.org/users/local/zBRWM1iY/items/534LZ6RD"],"itemData":{"id":610,"type":"article-journal","abstract":"Regulation of glutamine synthetase (EC 6.3.1.2) in Escherichia coli is mediated by adenylylation and deadenylylation of the enzyme. The present studies show that one protein is a common component of both the adenylylation and deadenylylation systems. Thus, the ATP:glutamine synthetase adenylyltransferase, which catalyzes adenylylation of glutamine synthetase, and one of the two proteins required for deadenylylation (the PI protein) are inseparable by a variety of fractionation procedures. The adenylyltransferase and PI-deadenylylating activities behave as a single protein upon filtration through Agarose A 0.5 gel, and during chromatography on DE32 cellulose and hydroxyapatite columns. They migrate as a single protein band during electrophoresis on polyacrylamide gel and have identical susceptibilities to heat inactivation. These data indicate that the adenylyltransferase and the PI-deadenylylation activity are associated with the same protein complex.","container-title":"Proceedings of the National Academy of Sciences","DOI":"10.1073/pnas.67.3.1417","ISSN":"0027-8424, 1091-6490","issue":"3","journalAbbreviation":"PNAS","language":"en","note":"PMID: 4249662","page":"1417-1424","source":"www.pnas.org","title":"Association of ATP: Glutamine synthetase adenylyltransferase activity with the P&lt;sub&gt;I&lt;/sub&gt; component of the glutamine synthetase deadenylylation system","title-short":"Association of ATP","volume":"67","author":[{"family":"Anderson","given":"Wayne B."},{"family":"Hennig","given":"S. Barbara"},{"family":"Ginsburg","given":"Ann"},{"family":"Stadtman","given":"E. R."}],"issued":{"date-parts":[["1970",11,1]]}}},{"id":607,"uris":["http://zotero.org/users/local/zBRWM1iY/items/R52WVEE9"],"itemData":{"id":607,"type":"article-journal","abstract":"Previous studies showed that in Escherichia coli detachment of adenylyl groups from the adenylylated form of glutamine synthetase is catalyzed by a complex deadenylylation enzyme system composed of at least two protein components, and is activated by α-ketoglutarate, ATP and UTP. It is now found that cleavage of the energy-rich adenylyl-0-tyrosyl bond of adenylylated glutamine synthetase is coupled with the esterification of orthophosphate to form ADP as the deadenylylation product. No deadenylylation occurs in the absence of orthophosphate. When arsenate is substituted for orthophosphate, AMP is the only product of deadenylylation.","container-title":"Biochemical and Biophysical Research Communications","DOI":"10.1016/0006-291X(70)90070-7","ISSN":"0006-291X","issue":"3","journalAbbreviation":"Biochemical and Biophysical Research Communications","page":"704-709","source":"ScienceDirect","title":"Glutamine synthetase deadenylylation: A phosphorolytic reaction yielding ADP as nucleotide product","title-short":"Glutamine synthetase deadenylylation","volume":"41","author":[{"family":"Anderson","given":"Wayne B."},{"family":"Stadtman","given":"E. R."}],"issued":{"date-parts":[["1970",11,9]]}}}],"schema":"https://github.com/citation-style-language/schema/raw/master/csl-citation.json"} </w:instrText>
      </w:r>
      <w:r w:rsidR="002A62B4">
        <w:rPr>
          <w:lang w:val="en-US"/>
        </w:rPr>
        <w:fldChar w:fldCharType="separate"/>
      </w:r>
      <w:r w:rsidR="00706146" w:rsidRPr="00706146">
        <w:rPr>
          <w:rFonts w:cs="Arial"/>
          <w:szCs w:val="24"/>
          <w:lang w:val="en-US"/>
        </w:rPr>
        <w:t>[4–7]</w:t>
      </w:r>
      <w:r w:rsidR="002A62B4">
        <w:rPr>
          <w:lang w:val="en-US"/>
        </w:rPr>
        <w:fldChar w:fldCharType="end"/>
      </w:r>
      <w:r w:rsidR="002A62B4">
        <w:rPr>
          <w:lang w:val="en-US"/>
        </w:rPr>
        <w:t xml:space="preserve"> </w:t>
      </w:r>
      <w:r w:rsidR="00CF7AE0">
        <w:rPr>
          <w:lang w:val="en-US"/>
        </w:rPr>
        <w:t xml:space="preserve">that sensitizes </w:t>
      </w:r>
      <w:r w:rsidR="003F4162">
        <w:rPr>
          <w:lang w:val="en-US"/>
        </w:rPr>
        <w:t>the enzyme</w:t>
      </w:r>
      <w:r w:rsidR="00CF7AE0">
        <w:rPr>
          <w:lang w:val="en-US"/>
        </w:rPr>
        <w:t xml:space="preserve"> for feedback inhibition</w:t>
      </w:r>
      <w:r w:rsidR="004C052B">
        <w:rPr>
          <w:lang w:val="en-US"/>
        </w:rPr>
        <w:t xml:space="preserve"> </w:t>
      </w:r>
      <w:r w:rsidR="00CF7AE0">
        <w:rPr>
          <w:lang w:val="en-US"/>
        </w:rPr>
        <w:t>by a suite of molecules involved in N and energy metabolism</w:t>
      </w:r>
      <w:r w:rsidR="00AD16EE">
        <w:rPr>
          <w:lang w:val="en-US"/>
        </w:rPr>
        <w:t xml:space="preserve"> </w:t>
      </w:r>
      <w:r w:rsidR="00AD16EE">
        <w:rPr>
          <w:lang w:val="en-US"/>
        </w:rPr>
        <w:fldChar w:fldCharType="begin"/>
      </w:r>
      <w:r w:rsidR="00B57CC7">
        <w:rPr>
          <w:lang w:val="en-US"/>
        </w:rPr>
        <w:instrText xml:space="preserve"> ADDIN ZOTERO_ITEM CSL_CITATION {"citationID":"tYKjSmca","properties":{"formattedCitation":"[8,9]","plainCitation":"[8,9]","noteIndex":0},"citationItems":[{"id":570,"uris":["http://zotero.org/users/local/zBRWM1iY/items/XTT3M9C2"],"itemData":{"id":570,"type":"article-journal","container-title":"Biochemical and Biophysical Research Communications","DOI":"10.1016/0006-291X(64)90003-8","ISSN":"0006-291X","issue":"4","journalAbbreviation":"Biochemical and Biophysical Research Communications","page":"313-319","source":"ScienceDirect","title":"Cumulative feedback inhibition in the multiple end product regulation of glutamine synthetase activity in &lt;i&gt;Escherichia coli&lt;/i&gt;","volume":"17","author":[{"family":"Woolfolk","given":"C. A."},{"family":"Stadtman","given":"E. R."}],"issued":{"date-parts":[["1964",11,5]]}}},{"id":563,"uris":["http://zotero.org/users/local/zBRWM1iY/items/NICS65AV"],"itemData":{"id":563,"type":"article-journal","abstract":"The glutamine Synthetase of Escherichia coli has been examined for its susceptibility to inhibition by a large number of nitrogen-containing compounds of biological importance. Eight of the compounds tested caused inhibition of the enzyme; namely, alanine, glycine, histidine, tryptophan, CTP, AMP, carbamyl phosphate, and glucosamine-6-phosphate. At high concentrations each compound causes only partial inhibition. When mixtures of the inhibitors are present at nearly saturating concentrations their effects are cumulative. That is, the total residual enzyme activity in the presence of several inhibitors is equal to the product of the fractional activities observed when each of the inhibitors is tested alone. Thus, whereas each inhibitor is able to cause only partial inhibition, collectively they can cause almost complete inhibition of the enzyme. The results suggest that the enzyme possesses separate binding sites for each of the eight inhibitors and that there is no significant interaction between these binding sites; i.e., each inhibitor is independent in its action. This suggestion is further supported by kinetic studies showing that three of the inhibitors are noncompetitive with respect to any substrate, three are partially competitive with respect to glutamate, and two are partially competitive with respect to ammonia. Moreover, the inhibitory responses to different inhibitors are differentially effected by Mg++ and Mn++, one or the other of which is required for glutamine synthetase activity. Finally, the occurrence of separate binding sites for each inhibitor is indicated by the selective sensitization or desensitization of the enzyme to inhibition by particular inhibitors as a result of structural modification induced by aging, or treatment with urea, or acetone.","container-title":"Archives of Biochemistry and Biophysics","DOI":"10.1016/0003-9861(67)90412-2","ISSN":"0003-9861","issue":"3","journalAbbreviation":"Archives of Biochemistry and Biophysics","page":"736-755","source":"ScienceDirect","title":"Regulation of glutamine synthetase: III. Cumulative feedback inhibition of glutamine synthetase from &lt;i&gt;Escherichia coli&lt;/i&gt;","title-short":"Regulation of glutamine synthetase","volume":"118","author":[{"family":"Woolfolk","given":"C. A."},{"family":"Stadtman","given":"E. R."}],"issued":{"date-parts":[["1967",3,20]]}}}],"schema":"https://github.com/citation-style-language/schema/raw/master/csl-citation.json"} </w:instrText>
      </w:r>
      <w:r w:rsidR="00AD16EE">
        <w:rPr>
          <w:lang w:val="en-US"/>
        </w:rPr>
        <w:fldChar w:fldCharType="separate"/>
      </w:r>
      <w:r w:rsidR="00706146" w:rsidRPr="00706146">
        <w:rPr>
          <w:rFonts w:cs="Arial"/>
          <w:lang w:val="en-US"/>
        </w:rPr>
        <w:t>[8,9]</w:t>
      </w:r>
      <w:r w:rsidR="00AD16EE">
        <w:rPr>
          <w:lang w:val="en-US"/>
        </w:rPr>
        <w:fldChar w:fldCharType="end"/>
      </w:r>
      <w:r w:rsidR="00CF7AE0">
        <w:rPr>
          <w:lang w:val="en-US"/>
        </w:rPr>
        <w:t>. Moreover, N assimilation is</w:t>
      </w:r>
      <w:r w:rsidR="005D24E8">
        <w:rPr>
          <w:lang w:val="en-US"/>
        </w:rPr>
        <w:t xml:space="preserve"> </w:t>
      </w:r>
      <w:r w:rsidR="00CF7AE0">
        <w:rPr>
          <w:lang w:val="en-US"/>
        </w:rPr>
        <w:t xml:space="preserve">controlled </w:t>
      </w:r>
      <w:r w:rsidR="00073E9A">
        <w:rPr>
          <w:lang w:val="en-US"/>
        </w:rPr>
        <w:t xml:space="preserve">at transcriptional level </w:t>
      </w:r>
      <w:r w:rsidR="00CF7AE0">
        <w:rPr>
          <w:lang w:val="en-US"/>
        </w:rPr>
        <w:t xml:space="preserve">by the </w:t>
      </w:r>
      <w:proofErr w:type="spellStart"/>
      <w:r w:rsidR="00CF7AE0">
        <w:rPr>
          <w:lang w:val="en-US"/>
        </w:rPr>
        <w:t>NtrC-NtrB</w:t>
      </w:r>
      <w:proofErr w:type="spellEnd"/>
      <w:r w:rsidR="00CF7AE0">
        <w:rPr>
          <w:lang w:val="en-US"/>
        </w:rPr>
        <w:t xml:space="preserve"> two component system</w:t>
      </w:r>
      <w:r w:rsidR="005D24E8">
        <w:rPr>
          <w:lang w:val="en-US"/>
        </w:rPr>
        <w:t>,</w:t>
      </w:r>
      <w:r w:rsidR="00CF7AE0">
        <w:rPr>
          <w:lang w:val="en-US"/>
        </w:rPr>
        <w:t xml:space="preserve"> which regulates </w:t>
      </w:r>
      <w:r w:rsidR="00D44499">
        <w:rPr>
          <w:lang w:val="en-US"/>
        </w:rPr>
        <w:t xml:space="preserve">the </w:t>
      </w:r>
      <w:r w:rsidR="00CF7AE0">
        <w:rPr>
          <w:lang w:val="en-US"/>
        </w:rPr>
        <w:t>transcription of genes involved in N assimilation</w:t>
      </w:r>
      <w:r w:rsidR="00D44499">
        <w:rPr>
          <w:lang w:val="en-US"/>
        </w:rPr>
        <w:t>, e.g.</w:t>
      </w:r>
      <w:r w:rsidR="003F4162">
        <w:rPr>
          <w:lang w:val="en-US"/>
        </w:rPr>
        <w:t xml:space="preserve"> </w:t>
      </w:r>
      <w:proofErr w:type="spellStart"/>
      <w:r w:rsidR="005D24E8" w:rsidRPr="005D24E8">
        <w:rPr>
          <w:i/>
          <w:lang w:val="en-US"/>
        </w:rPr>
        <w:t>glnA</w:t>
      </w:r>
      <w:proofErr w:type="spellEnd"/>
      <w:r w:rsidR="005D24E8">
        <w:rPr>
          <w:i/>
          <w:lang w:val="en-US"/>
        </w:rPr>
        <w:t xml:space="preserve"> </w:t>
      </w:r>
      <w:r w:rsidR="005D24E8" w:rsidRPr="005D24E8">
        <w:rPr>
          <w:lang w:val="en-US"/>
        </w:rPr>
        <w:t>that encodes</w:t>
      </w:r>
      <w:r w:rsidR="005D24E8">
        <w:rPr>
          <w:lang w:val="en-US"/>
        </w:rPr>
        <w:t xml:space="preserve"> GS </w:t>
      </w:r>
      <w:r w:rsidR="002A62B4">
        <w:rPr>
          <w:lang w:val="en-US"/>
        </w:rPr>
        <w:fldChar w:fldCharType="begin"/>
      </w:r>
      <w:r w:rsidR="00B57CC7">
        <w:rPr>
          <w:lang w:val="en-US"/>
        </w:rPr>
        <w:instrText xml:space="preserve"> ADDIN ZOTERO_ITEM CSL_CITATION {"citationID":"cc2UExM3","properties":{"formattedCitation":"[10,11]","plainCitation":"[10,11]","noteIndex":0},"citationItems":[{"id":642,"uris":["http://zotero.org/users/local/zBRWM1iY/items/WU5VLGQW"],"itemData":{"id":642,"type":"article-journal","abstract":"NtrB is the bifunctional histidine kinase for nitrogen regulation. Dependent on the availability of nitrogen, it either autophosphorylates and serves as the phosphodonor for its cognate response regulator, NtrC, or, it promotes the rapid dephosphorylation of NtrC-P. The activity of NtrB depends on the interaction of two subdomains within its transmitter domain, the H-domain and the kinase domain. Both phosphotransfer activity and phosphatase activity reside in the H-domain. When separately expressed, this domain acts as a phosphatase. Interaction with the kinase domain results in the inhibition of the phosphatase activity and the phosphorylation of the conserved histidine of the H-domain.","container-title":"Journal of Molecular Microbiology and Biotechnology","ISSN":"1464-1801","issue":"3","journalAbbreviation":"J. Mol. Microbiol. Biotechnol.","language":"eng","note":"PMID: 11931552","page":"229-233","source":"PubMed","title":"Mechanism of regulation of the bifunctional histidine kinase NtrB in &lt;i&gt;Escherichia coli&lt;/i&gt;","volume":"4","author":[{"family":"Weiss","given":"Verena"},{"family":"Kramer","given":"Günter"},{"family":"Dünnebier","given":"Thomas"},{"family":"Flotho","given":"Annette"}],"issued":{"date-parts":[["2002",5]]}}},{"id":454,"uris":["http://zotero.org/users/local/zBRWM1iY/items/VJUTNVWS"],"itemData":{"id":454,"type":"article-journal","abstract":"Nitrogen metabolism in prokaryotes involves the coordinated expression of a large number of enzymes concerned with both utilization of extracellular nitrogen sources and intracellular biosynthesis of nitrogen-containing compounds. The control of this expression is determined by the availability of fixed nitrogen to the cell and is effected by complex regulatory networks involving regulation at both the transcriptional and posttranslational levels. While the most detailed studies to date have been carried out with enteric bacteria, there is a considerable body of evidence to show that the nitrogen regulation (ntr) systems described in the enterics extend to many other genera. Furthermore, as the range of bacteria in which the phenomenon of nitrogen control is examined is being extended, new regulatory mechanisms are also being discovered. In this review, we have attempted to summarize recent research in prokaryotic nitrogen control; to show the ubiquity of the ntr system, at least in gram-negative organisms; and to identify those areas and groups of organisms about which there is much still to learn.","container-title":"Microbiological Reviews","ISSN":"0146-0749","issue":"4","journalAbbreviation":"Microbiol. Rev.","language":"eng","note":"PMID: 8531888\nPMCID: PMC239390","page":"604-622","source":"PubMed","title":"Nitrogen control in bacteria","volume":"59","author":[{"family":"Merrick","given":"M. J."},{"family":"Edwards","given":"R. A."}],"issued":{"date-parts":[["1995",12]]}}}],"schema":"https://github.com/citation-style-language/schema/raw/master/csl-citation.json"} </w:instrText>
      </w:r>
      <w:r w:rsidR="002A62B4">
        <w:rPr>
          <w:lang w:val="en-US"/>
        </w:rPr>
        <w:fldChar w:fldCharType="separate"/>
      </w:r>
      <w:r w:rsidR="00706146" w:rsidRPr="00706146">
        <w:rPr>
          <w:rFonts w:cs="Arial"/>
          <w:lang w:val="en-US"/>
        </w:rPr>
        <w:t>[10,11]</w:t>
      </w:r>
      <w:r w:rsidR="002A62B4">
        <w:rPr>
          <w:lang w:val="en-US"/>
        </w:rPr>
        <w:fldChar w:fldCharType="end"/>
      </w:r>
      <w:r w:rsidR="00CF7AE0">
        <w:rPr>
          <w:lang w:val="en-US"/>
        </w:rPr>
        <w:t xml:space="preserve">. </w:t>
      </w:r>
    </w:p>
    <w:p w14:paraId="14F6AB6C" w14:textId="75F1D26C" w:rsidR="004C0CF8" w:rsidRDefault="00157586" w:rsidP="00F15C46">
      <w:pPr>
        <w:rPr>
          <w:lang w:val="en-US"/>
        </w:rPr>
      </w:pPr>
      <w:r w:rsidRPr="00D97BED">
        <w:rPr>
          <w:color w:val="000000" w:themeColor="text1"/>
          <w:lang w:val="en-US"/>
        </w:rPr>
        <w:t>Cyanobacteria</w:t>
      </w:r>
      <w:r w:rsidR="00D1445E">
        <w:rPr>
          <w:color w:val="000000" w:themeColor="text1"/>
          <w:lang w:val="en-US"/>
        </w:rPr>
        <w:t xml:space="preserve"> are </w:t>
      </w:r>
      <w:r w:rsidR="004C0CF8">
        <w:rPr>
          <w:color w:val="000000" w:themeColor="text1"/>
          <w:lang w:val="en-US"/>
        </w:rPr>
        <w:t>major drivers of the global C and N cycles as they perform</w:t>
      </w:r>
      <w:r w:rsidR="00D1445E">
        <w:rPr>
          <w:color w:val="000000" w:themeColor="text1"/>
          <w:lang w:val="en-US"/>
        </w:rPr>
        <w:t xml:space="preserve"> </w:t>
      </w:r>
      <w:r>
        <w:rPr>
          <w:color w:val="000000" w:themeColor="text1"/>
          <w:lang w:val="en-US"/>
        </w:rPr>
        <w:t>oxygenic photosynthesis</w:t>
      </w:r>
      <w:r w:rsidR="004C0CF8">
        <w:rPr>
          <w:color w:val="000000" w:themeColor="text1"/>
          <w:lang w:val="en-US"/>
        </w:rPr>
        <w:t xml:space="preserve"> and many representatives also N</w:t>
      </w:r>
      <w:r w:rsidR="004C0CF8" w:rsidRPr="004C0CF8">
        <w:rPr>
          <w:color w:val="000000" w:themeColor="text1"/>
          <w:vertAlign w:val="subscript"/>
          <w:lang w:val="en-US"/>
        </w:rPr>
        <w:t>2</w:t>
      </w:r>
      <w:r w:rsidR="004C0CF8">
        <w:rPr>
          <w:color w:val="000000" w:themeColor="text1"/>
          <w:lang w:val="en-US"/>
        </w:rPr>
        <w:t xml:space="preserve"> fixation </w:t>
      </w:r>
      <w:r w:rsidR="002A62B4">
        <w:rPr>
          <w:color w:val="000000" w:themeColor="text1"/>
          <w:lang w:val="en-US"/>
        </w:rPr>
        <w:fldChar w:fldCharType="begin"/>
      </w:r>
      <w:r w:rsidR="00B57CC7">
        <w:rPr>
          <w:color w:val="000000" w:themeColor="text1"/>
          <w:lang w:val="en-US"/>
        </w:rPr>
        <w:instrText xml:space="preserve"> ADDIN ZOTERO_ITEM CSL_CITATION {"citationID":"SV3pS8tk","properties":{"formattedCitation":"[12\\uc0\\u8211{}17]","plainCitation":"[12–17]","noteIndex":0},"citationItems":[{"id":346,"uris":["http://zotero.org/users/local/zBRWM1iY/items/MLNLXZGK"],"itemData":{"id":346,"type":"article-journal","abstract":"The Cyanobacteria Prochlorococcus and Synechococcus account for a substantial fraction of marine primary production. Here, we present quantitative niche models for these lineages that assess present and future global abundances and distributions. These niche models are the result of neural network, nonparametric, and parametric analyses, and they rely on &gt;35,000 discrete observations from all major ocean regions. The models assess cell abundance based on temperature and photosynthetically active radiation, but the individual responses to these environmental variables differ for each lineage. The models estimate global biogeographic patterns and seasonal variability of cell abundance, with maxima in the warm oligotrophic gyres of the Indian and the western Pacific Oceans and minima at higher latitudes. The annual mean global abundances of Prochlorococcus and Synechococcus are 2.9 ± 0.1 × 1027 and 7.0 ± 0.3 × 1026 cells, respectively. Using projections of sea surface temperature as a result of increased concentration of greenhouse gases at the end of the 21st century, our niche models projected increases in cell numbers of 29% and 14% for Prochlorococcus and Synechococcus, respectively. The changes are geographically uneven but include an increase in area. Thus, our global niche models suggest that oceanic microbial communities will experience complex changes as a result of projected future climate conditions. Because of the high abundances and contributions to primary production of Prochlorococcus and Synechococcus, these changes may have large impacts on ocean ecosystems and biogeochemical cycles.","container-title":"Proceedings of the National Academy of Sciences","DOI":"10.1073/pnas.1307701110","ISSN":"0027-8424, 1091-6490","issue":"24","journalAbbreviation":"PNAS","language":"en","note":"PMID: 23703908","page":"9824-9829","source":"www.pnas.org","title":"Present and future global distributions of the marine cyanobacteria &lt;i&gt;Prochlorococcus&lt;/i&gt; and &lt;i&gt;Synechococcus&lt;/i&gt;","volume":"110","author":[{"family":"Flombaum","given":"Pedro"},{"family":"Gallegos","given":"José L."},{"family":"Gordillo","given":"Rodolfo A."},{"family":"Rincón","given":"José"},{"family":"Zabala","given":"Lina L."},{"family":"Jiao","given":"Nianzhi"},{"family":"Karl","given":"David M."},{"family":"Li","given":"William K. W."},{"family":"Lomas","given":"Michael W."},{"family":"Veneziano","given":"Daniele"},{"family":"Vera","given":"Carolina S."},{"family":"Vrugt","given":"Jasper A."},{"family":"Martiny","given":"Adam C."}],"issued":{"date-parts":[["2013",6,11]]}}},{"id":1006,"uris":["http://zotero.org/users/local/zBRWM1iY/items/UTPLN48A"],"itemData":{"id":1006,"type":"article-journal","abstract":"The availability of nitrogen is important in regulating biological productivity in marine environments. Deepwater nitrate has long been considered the major source of new nitrogen supporting primary production in oligotrophic regions of the open ocean, but recent studies have showed that biological N2 fixation has a critical role in supporting oceanic new production. Large colonial cyanobacteria in the genus Trichodesmium and the heterocystous endosymbiont Richelia have traditionally been considered the dominant marine N2 fixers, but unicellular diazotrophic cyanobacteria and bacterioplankton have recently been found in the picoplankton and nanoplankton community of the North Pacific central gyre, and a variety of molecular and isotopic evidence suggests that these unicells could make a major contribution to the oceanic N budget. Here we report rates of N2 fixation by these small, previously overlooked diazotrophs that, although spatially variable, can equal or exceed the rate of N2 fixation reported for larger, more obvious organisms. Direct measurements of 15N2 fixation by small diazotrophs in various parts of the Pacific Ocean, including the waters off Hawaii where the unicellular diazotrophs were first characterized, show that N2 fixation by unicellular diazotrophs can support a significant fraction of total new production in oligotrophic waters.","container-title":"Nature","DOI":"10.1038/nature02824","ISSN":"1476-4687","issue":"7003","journalAbbreviation":"Nature","language":"eng","note":"PMID: 15329721","page":"1027-1032","source":"PubMed","title":"High rates of N&lt;sub&gt;2&lt;/sub&gt; fixation by unicellular diazotrophs in the oligotrophic Pacific Ocean","volume":"430","author":[{"family":"Montoya","given":"Joseph P."},{"family":"Holl","given":"Carolyn M."},{"family":"Zehr","given":"Jonathan P."},{"family":"Hansen","given":"Andrew"},{"family":"Villareal","given":"Tracy A."},{"family":"Capone","given":"Douglas G."}],"issued":{"date-parts":[["2004",8,26]]}}},{"id":1186,"uris":["http://zotero.org/users/local/zBRWM1iY/items/27C9EM6A"],"itemData":{"id":1186,"type":"article-journal","abstract":"Complete budgets for carbon and oxygen have been constructed for cyanobacterial mats dominated by Microcoleus chthonoplastes from the evaporating pond…","container-title":"Geochimica et Cosmochimica Acta","DOI":"10.1016/0016-7037(93)90347-Y","ISSN":"0016-7037","issue":"16","language":"en","note":"publisher: Pergamon","page":"3971-3984","source":"www.sciencedirect.com","title":"Biogeochemical cycles of carbon, sulfur, and free oxygen in a microbial mat","volume":"57","author":[{"family":"Canfield","given":"Donald E."},{"literal":"David J. Des Marais"}],"issued":{"date-parts":[["1993",8,1]]}}},{"id":1182,"uris":["http://zotero.org/users/local/zBRWM1iY/items/VLGSXMPG"],"itemData":{"id":1182,"type":"article-journal","abstract":"Virtually all nonequilibrium electron transfers on Earth are driven by a set of nanobiological machines composed largely of multimeric protein complexes associated with a small number of prosthetic groups. These machines evolved exclusively in microbes early in our planet's history yet, despite their antiquity, are highly conserved. Hence, although there is enormous genetic diversity in nature, there remains a relatively stable set of core genes coding for the major redox reactions essential for life and biogeochemical cycles. These genes created and coevolved with biogeochemical cycles and were passed from microbe to microbe primarily by horizontal gene transfer. A major challenge in the coming decades is to understand how these machines evolved, how they work, and the processes that control their activity on both molecular and planetary scales.","container-title":"Science","DOI":"10.1126/science.1153213","issue":"5879","journalAbbreviation":"Science","page":"1034-1039","title":"The Microbial Engines That Drive Earth's Biogeochemical Cycles","volume":"320","author":[{"family":"Falkowski","given":"Paul G."},{"family":"Fenchel","given":"Tom"},{"family":"Delong","given":"Edward F."}],"issued":{"date-parts":[["2008",5,23]]}}},{"id":1183,"uris":["http://zotero.org/users/local/zBRWM1iY/items/MTTMJVGT"],"itemData":{"id":1183,"type":"article-journal","abstract":"Changes in oceanic primary production, linked to changes in the network of global biogeochemical cycles, have profoundly influenced the geochemistry of Earth for over 3 billion years. In the contemporary ocean, photosynthetic carbon fixation by marine phytoplankton leads to formation of </w:instrText>
      </w:r>
      <w:r w:rsidR="00B57CC7">
        <w:rPr>
          <w:rFonts w:ascii="Cambria Math" w:hAnsi="Cambria Math" w:cs="Cambria Math"/>
          <w:color w:val="000000" w:themeColor="text1"/>
          <w:lang w:val="en-US"/>
        </w:rPr>
        <w:instrText>∼</w:instrText>
      </w:r>
      <w:r w:rsidR="00B57CC7">
        <w:rPr>
          <w:color w:val="000000" w:themeColor="text1"/>
          <w:lang w:val="en-US"/>
        </w:rPr>
        <w:instrText xml:space="preserve">45 gigatons of organic carbon per annum, of which 16 gigatons are exported to the ocean interior. Changes in the magnitude of total and export production can strongly influence atmospheric CO2 levels (and hence climate) on geological time scales, as well as set upper bounds for sustainable fisheries harvest. The two fluxes are critically dependent on geophysical processes that determine mixed-layer depth, nutrient fluxes to and within the ocean, and food-web structure. Because the average turnover time of phytoplankton carbon in the ocean is on the order of a week or less, total and export production are extremely sensitive to external forcing and consequently are seldom in steady state. Elucidating the biogeochemical controls and feedbacks on primary production is essential to understanding how oceanic biota responded to and affected natural climatic variability in the geological past, and will respond to anthropogenically influenced changes in coming decades. One of the most crucial feedbacks results from changes in radiative forcing on the hydrological cycle, which influences the aeolian iron flux and, in turn, affects nitrogen fixation and primary production in the oceans.","container-title":"Science","DOI":"10.1126/science.281.5374.200","issue":"5374","journalAbbreviation":"Science","page":"200-206","title":"Biogeochemical Controls and Feedbacks on Ocean Primary Production","volume":"281","author":[{"family":"Falkowski","given":"Paul G."},{"family":"Barber","given":"Richard T."},{"family":"Smetacek","given":"Victor"}],"issued":{"date-parts":[["1998",7,10]]}}},{"id":1184,"uris":["http://zotero.org/users/local/zBRWM1iY/items/ESZXFTUK"],"itemData":{"id":1184,"type":"article-journal","abstract":"Planktonic marine cyanobacteria of the genusTrichodesmium occur throughout the oligotrophic tropical and subtropical oceans. Their unusual adaptations, from the molecular to the macroscopic level, contribute to their ecological success and biogeochemical importance. Trichodesmium fixes nitrogen gas (N2) under fully aerobic conditions while photosynthetically evolving oxygen. Its temporal pattern of N2 fixation results from an endogenous daily cycle that confines N2 fixation to daylight hours.Trichodesmium colonies provide a unique pelagic habitat that supports a complex assemblage of consortial organisms. These colonies often represent a large fraction of the plant biomass in tropical, oligotrophic waters and contribute substantially to primary production. N2 fixation by Trichodesmium is likely a major input to the marine and global nitrogen cycle.","container-title":"Science","DOI":"10.1126/science.276.5316.1221","issue":"5316","journalAbbreviation":"Science","page":"1221-1229","title":"&lt;i&gt;Trichodesmium&lt;/i&gt;, a Globally Significant Marine Cyanobacterium","volume":"276","author":[{"family":"Capone","given":"Douglas G."},{"family":"Zehr","given":"Jonathan P."},{"family":"Paerl","given":"Hans W."},{"family":"Bergman","given":"Birgitta"},{"family":"Carpenter","given":"Edward J."}],"issued":{"date-parts":[["1997",5,23]]}}}],"schema":"https://github.com/citation-style-language/schema/raw/master/csl-citation.json"} </w:instrText>
      </w:r>
      <w:r w:rsidR="002A62B4">
        <w:rPr>
          <w:color w:val="000000" w:themeColor="text1"/>
          <w:lang w:val="en-US"/>
        </w:rPr>
        <w:fldChar w:fldCharType="separate"/>
      </w:r>
      <w:r w:rsidR="00706146" w:rsidRPr="00706146">
        <w:rPr>
          <w:rFonts w:cs="Arial"/>
          <w:szCs w:val="24"/>
          <w:lang w:val="en-US"/>
        </w:rPr>
        <w:t>[12–17]</w:t>
      </w:r>
      <w:r w:rsidR="002A62B4">
        <w:rPr>
          <w:color w:val="000000" w:themeColor="text1"/>
          <w:lang w:val="en-US"/>
        </w:rPr>
        <w:fldChar w:fldCharType="end"/>
      </w:r>
      <w:r w:rsidR="004C0CF8">
        <w:rPr>
          <w:color w:val="000000" w:themeColor="text1"/>
          <w:lang w:val="en-US"/>
        </w:rPr>
        <w:t>.</w:t>
      </w:r>
      <w:r>
        <w:rPr>
          <w:color w:val="000000" w:themeColor="text1"/>
          <w:lang w:val="en-US"/>
        </w:rPr>
        <w:t xml:space="preserve"> </w:t>
      </w:r>
      <w:r w:rsidR="004C0CF8">
        <w:rPr>
          <w:lang w:val="en-US"/>
        </w:rPr>
        <w:t>Albeit</w:t>
      </w:r>
      <w:r w:rsidR="00767451">
        <w:rPr>
          <w:lang w:val="en-US"/>
        </w:rPr>
        <w:t xml:space="preserve"> cyanobacteria possess</w:t>
      </w:r>
      <w:r w:rsidR="004F4DD3">
        <w:rPr>
          <w:lang w:val="en-US"/>
        </w:rPr>
        <w:t xml:space="preserve"> a</w:t>
      </w:r>
      <w:r w:rsidR="00767451">
        <w:rPr>
          <w:lang w:val="en-US"/>
        </w:rPr>
        <w:t xml:space="preserve"> GS which is </w:t>
      </w:r>
      <w:r w:rsidR="009200F8">
        <w:rPr>
          <w:lang w:val="en-US"/>
        </w:rPr>
        <w:t>structural</w:t>
      </w:r>
      <w:r w:rsidR="00767451">
        <w:rPr>
          <w:lang w:val="en-US"/>
        </w:rPr>
        <w:t>ly similar to enterobacterial GS</w:t>
      </w:r>
      <w:r w:rsidR="008B1BF1">
        <w:rPr>
          <w:lang w:val="en-US"/>
        </w:rPr>
        <w:t xml:space="preserve"> </w:t>
      </w:r>
      <w:r w:rsidR="00EC0AF4">
        <w:rPr>
          <w:lang w:val="en-US"/>
        </w:rPr>
        <w:fldChar w:fldCharType="begin"/>
      </w:r>
      <w:r w:rsidR="00B57CC7">
        <w:rPr>
          <w:lang w:val="en-US"/>
        </w:rPr>
        <w:instrText xml:space="preserve"> ADDIN ZOTERO_ITEM CSL_CITATION {"citationID":"LuDO0B5r","properties":{"formattedCitation":"[18]","plainCitation":"[18]","noteIndex":0},"citationItems":[{"id":241,"uris":["http://zotero.org/users/local/zBRWM1iY/items/VLA27CKD"],"itemData":{"id":241,"type":"article-journal","abstract":"The coding sequence for Anabaena 7120 glutamine synthetase [L-glutamate:ammonia ligase (ADP-forming), EC 6.3.1.1] are shown to be contained within a 7.5-kilobase-pair (kbp) HindIII fragment that has been cloned by plaque hybridization. The hybridization probe for the cyanobacterial gene was a recombinant plasmid containing the glnA gene from Escherichia coli K-12. Evidence that the cloned Anabaena fragment contains the glnA gene includes complementation of a glnA deletion mutant of E. coli and immunological identity of the enzyme produced by the cloned Anabaena fragment in E. coli with glutamine synthetase purified from Anabaena 7120. Heteroduplex analysis reveals 0.65 kbp of homology between the 7.5-kbp Anabaena 7120 fragment and an 11-kbp E. coli fragment that codes for E. coli glutamine synthetase. Studies of Anabaena glnA gene activity in E. coli suggest that the cyanobacterial gene is not repressible and that the Anabaena 7120 glutamine synthetase is not adenylylated in E. coli.","container-title":"Proceedings of the National Academy of Sciences of the United States of America","ISSN":"0027-8424","issue":"6","journalAbbreviation":"Proc. Natl. Acad. Sci. U.S.A.","language":"eng","note":"PMID: 6115380\nPMCID: PMC319574","page":"3393-3397","source":"PubMed","title":"A cloned cyanobacterial gene for glutamine synthetase functions in &lt;i&gt;Escherichia coli&lt;/i&gt;, but the enzyme is not adenylylated","volume":"78","author":[{"family":"Fisher","given":"R."},{"family":"Tuli","given":"R."},{"family":"Haselkorn","given":"R."}],"issued":{"date-parts":[["1981",6]]}}}],"schema":"https://github.com/citation-style-language/schema/raw/master/csl-citation.json"} </w:instrText>
      </w:r>
      <w:r w:rsidR="00EC0AF4">
        <w:rPr>
          <w:lang w:val="en-US"/>
        </w:rPr>
        <w:fldChar w:fldCharType="separate"/>
      </w:r>
      <w:r w:rsidR="00706146" w:rsidRPr="00706146">
        <w:rPr>
          <w:rFonts w:cs="Arial"/>
          <w:lang w:val="en-US"/>
        </w:rPr>
        <w:t>[18]</w:t>
      </w:r>
      <w:r w:rsidR="00EC0AF4">
        <w:rPr>
          <w:lang w:val="en-US"/>
        </w:rPr>
        <w:fldChar w:fldCharType="end"/>
      </w:r>
      <w:r w:rsidR="00767451">
        <w:rPr>
          <w:lang w:val="en-US"/>
        </w:rPr>
        <w:t xml:space="preserve">, </w:t>
      </w:r>
      <w:r w:rsidR="009200F8">
        <w:rPr>
          <w:lang w:val="en-US"/>
        </w:rPr>
        <w:t xml:space="preserve">its </w:t>
      </w:r>
      <w:r w:rsidR="00767451">
        <w:rPr>
          <w:lang w:val="en-US"/>
        </w:rPr>
        <w:t>regulation</w:t>
      </w:r>
      <w:r w:rsidR="004F4DD3">
        <w:rPr>
          <w:lang w:val="en-US"/>
        </w:rPr>
        <w:t xml:space="preserve"> </w:t>
      </w:r>
      <w:r w:rsidR="009200F8">
        <w:rPr>
          <w:lang w:val="en-US"/>
        </w:rPr>
        <w:t xml:space="preserve">is </w:t>
      </w:r>
      <w:r w:rsidR="00166F66">
        <w:rPr>
          <w:lang w:val="en-US"/>
        </w:rPr>
        <w:t>fundamentally different</w:t>
      </w:r>
      <w:r w:rsidR="00767451">
        <w:rPr>
          <w:lang w:val="en-US"/>
        </w:rPr>
        <w:t xml:space="preserve">. </w:t>
      </w:r>
      <w:r w:rsidR="00FD7721">
        <w:rPr>
          <w:lang w:val="en-US"/>
        </w:rPr>
        <w:t>For example, c</w:t>
      </w:r>
      <w:r w:rsidR="00767451">
        <w:rPr>
          <w:lang w:val="en-US"/>
        </w:rPr>
        <w:t>yanobacteria</w:t>
      </w:r>
      <w:r w:rsidR="00253A9F">
        <w:rPr>
          <w:lang w:val="en-US"/>
        </w:rPr>
        <w:t>l</w:t>
      </w:r>
      <w:r w:rsidR="00767451">
        <w:rPr>
          <w:lang w:val="en-US"/>
        </w:rPr>
        <w:t xml:space="preserve"> </w:t>
      </w:r>
      <w:r w:rsidR="00253A9F">
        <w:rPr>
          <w:lang w:val="en-US"/>
        </w:rPr>
        <w:t>GS is devoid of</w:t>
      </w:r>
      <w:r w:rsidR="00767451">
        <w:rPr>
          <w:lang w:val="en-US"/>
        </w:rPr>
        <w:t xml:space="preserve"> covalent modifications</w:t>
      </w:r>
      <w:r w:rsidR="00EC0AF4">
        <w:rPr>
          <w:lang w:val="en-US"/>
        </w:rPr>
        <w:t xml:space="preserve"> </w:t>
      </w:r>
      <w:r w:rsidR="00EC0AF4">
        <w:rPr>
          <w:lang w:val="en-US"/>
        </w:rPr>
        <w:fldChar w:fldCharType="begin"/>
      </w:r>
      <w:r w:rsidR="00B57CC7">
        <w:rPr>
          <w:lang w:val="en-US"/>
        </w:rPr>
        <w:instrText xml:space="preserve"> ADDIN ZOTERO_ITEM CSL_CITATION {"citationID":"RcsdfrFr","properties":{"formattedCitation":"[19\\uc0\\u8211{}21]","plainCitation":"[19–21]","noteIndex":0},"citationItems":[{"id":221,"uris":["http://zotero.org/users/local/zBRWM1iY/items/JHCN4GJU"],"itemData":{"id":221,"type":"article-journal","container-title":"Journal of Bacteriology","DOI":"10.1128/jb.172.8.4732-4735.1990","ISSN":"0021-9193, 1098-5530","issue":"8","language":"en","page":"4732-4735","source":"Crossref","title":"Purification and properties of glutamine synthetases from the cyanobacteria &lt;i&gt;Synechocystis&lt;/i&gt; sp. strain PCC 6803 and &lt;i&gt;Calothrix&lt;/i&gt; sp. strain PCC 7601.","volume":"172","author":[{"family":"Mérida","given":"A"},{"family":"Leurentop","given":"L"},{"family":"Candau","given":"P"},{"family":"Florencio","given":"F J"}],"issued":{"date-parts":[["1990",8]]}}},{"id":502,"uris":["http://zotero.org/users/local/zBRWM1iY/items/EJXHS7NL"],"itemData":{"id":502,"type":"article-journal","abstract":"Regulation of the synthesis and activity of glutamine synthetase (GS) in the cyanobacterium Anabaena sp. strain 7120 was studied by determining GS transferase activity and GS antigen concentration under a variety of conditions. Extracts prepared from cells growing exponentially on a medium supplemented with combined nitrogen had a GS activity of 17 mumol of gamma-glutamyl transferase activity per min per mg of protein at 37 degrees C. This activity doubled in 12 h after transfer of cells to a nitrogen-free medium, corresponding to the time required for heterocyst differentiation and the start of nitrogen fixation. Addition of NH3 to a culture 11 h after an inducing transfer immediately blocked the increase in GS activity. In the Enterobacteriaceae, addition of NH3 after induction results in the covalent modification of GS by adenylylation. The GS of Anabaena is not adenylylated by such a protocol, as shown by the resistance of the transferase activity of the enzyme to inhibition by Mg2+ and by the failure of the enzyme to incorporate 32P after NH3 upshift. Methionine sulfoximine inhibited Anabaena GS activity rapidly and irreversibly in vivo. After the addition of methionine sulfoximine to Anabaena, the level of GS antigen neither increased nor decreased, indicating that Glutamine cannot be the only small molecule capable of regulating GS synthesis. Methionine sulfoximine permitted heterocyst differentiation and nitrogenase induction to escape repression by NH3. Nitrogen-fixing cultures treated with methionine sulfoximine excreted NH3. The fern Azolla caroliniana contains an Anabaena species living in symbiotic association. The Anabaena species carries out nitrogen fixation sufficient to satisfy all of the combined nitrogen requirements of the host fern. Experiments by other workers have shown that the activity of GS in the symbiont is significantly lower than the activity of GS in free-living Anabaena. Using a sensitive radioimmune assay and a normalization procedure based on the content of diaminopimelic acid, a component unique to the symbiont, we found that the level of GS antigen in the symbiont was about 5% of the level in free-living Anabaena cells. Thus, the host fern appears to repress synthesis of Anabaena GS in the symbiotic association.","container-title":"Journal of Bacteriology","ISSN":"0021-9193, 1098-5530","issue":"2","journalAbbreviation":"J. Bacteriol.","language":"en","note":"PMID: 6127334","page":"626-635","source":"jb.asm.org","title":"Regulation of glutamine synthetase activity and synthesis in free-living and symbiotic &lt;i&gt;Anabaena&lt;/i&gt; spp.","volume":"152","author":[{"family":"Orr","given":"J."},{"family":"Haselkorn","given":"R."}],"issued":{"date-parts":[["1982",1,11]]}}},{"id":114,"uris":["http://zotero.org/users/local/zBRWM1iY/items/CJYYWTJK"],"itemData":{"id":114,"type":"article-journal","abstract":"Glutamine synthetase was purified from the cyanobacterium Anabaena sp. strain CA, a newly isolated marine organism. This organism grows rapidly under nitrogen-fixing conditions and therefore is ideally suited for studies concerning cyanobacterial nitrogen metabolism. Studies were conducted to optimize the production of glutamine synthetase by Anabaena CA. The highest specific activities were obtained from cells grown in the presence of atmospheric N2 or KNO3 (13 mM); when NH4Cl was used as the nitrogen source, the specific activity was reduced by approximately 40%. Furthermore, through the use of a whole-cell γ-glutamylhydroxamate transferase assay, it was found that the maximum number of enzyme units is obtained in the late logarithmic stage of growth. Glutamine synthetase purification requires only three steps and results in a preparation that is electrophoretically homogeneous. The transferase specific activity (units per milligram of protein) of the purified enzyme is 78, whereas the biosynthetic specific activity is 2.2. The molecular weight of the native protein was found to be approximately 590,000, and the subunit molecular weight was determined to be about 50,000. Thus, this cyanobacterial enzyme closely resembles the enzyme obtained from other procaryotic sources, at least with regard to size. The purification of glutamine synthetase from Anabaena CA should stimulate a more detailed study of this enzyme and its role in cyanobacterial nitrogen metabolism.","container-title":"Journal of Bacteriology","ISSN":"0021-9193","issue":"2","journalAbbreviation":"J Bacteriol","note":"PMID: 21167\nPMCID: PMC221901","page":"596-603","source":"PubMed Central","title":"Nitrogen and ammonia assimilation in the cyanobacteria: Purification of glutamine synthetase from &lt;i&gt;Anabaena&lt;/i&gt; sp. Strain CA","title-short":"Nitrogen and Ammonia Assimilation in the Cyanobacteria","volume":"132","author":[{"family":"Stacey","given":"Gary"},{"family":"Tabita","given":"F. Robert"},{"family":"Baalen","given":"Chase Van"}],"issued":{"date-parts":[["1977",11]]}}}],"schema":"https://github.com/citation-style-language/schema/raw/master/csl-citation.json"} </w:instrText>
      </w:r>
      <w:r w:rsidR="00EC0AF4">
        <w:rPr>
          <w:lang w:val="en-US"/>
        </w:rPr>
        <w:fldChar w:fldCharType="separate"/>
      </w:r>
      <w:r w:rsidR="00706146" w:rsidRPr="00706146">
        <w:rPr>
          <w:rFonts w:cs="Arial"/>
          <w:szCs w:val="24"/>
          <w:lang w:val="en-US"/>
        </w:rPr>
        <w:t>[19–21]</w:t>
      </w:r>
      <w:r w:rsidR="00EC0AF4">
        <w:rPr>
          <w:lang w:val="en-US"/>
        </w:rPr>
        <w:fldChar w:fldCharType="end"/>
      </w:r>
      <w:r w:rsidR="00253A9F">
        <w:rPr>
          <w:lang w:val="en-US"/>
        </w:rPr>
        <w:t>. I</w:t>
      </w:r>
      <w:r w:rsidR="00F82CB6">
        <w:rPr>
          <w:lang w:val="en-US"/>
        </w:rPr>
        <w:t>nstead</w:t>
      </w:r>
      <w:r w:rsidR="00253A9F">
        <w:rPr>
          <w:lang w:val="en-US"/>
        </w:rPr>
        <w:t>,</w:t>
      </w:r>
      <w:r w:rsidR="00F82CB6">
        <w:rPr>
          <w:lang w:val="en-US"/>
        </w:rPr>
        <w:t xml:space="preserve"> most cyanobacteria</w:t>
      </w:r>
      <w:r w:rsidR="00767451">
        <w:rPr>
          <w:lang w:val="en-US"/>
        </w:rPr>
        <w:t xml:space="preserve"> tune </w:t>
      </w:r>
      <w:r w:rsidR="005D24E8">
        <w:rPr>
          <w:lang w:val="en-US"/>
        </w:rPr>
        <w:t>specific GS</w:t>
      </w:r>
      <w:r w:rsidR="00767451">
        <w:rPr>
          <w:lang w:val="en-US"/>
        </w:rPr>
        <w:t xml:space="preserve"> activity via protein-protein interaction by means of small inhibitory proteins, so called inactivating factors </w:t>
      </w:r>
      <w:r w:rsidR="00253A9F">
        <w:rPr>
          <w:lang w:val="en-US"/>
        </w:rPr>
        <w:t xml:space="preserve">(IFs) that are </w:t>
      </w:r>
      <w:r w:rsidR="00767451">
        <w:rPr>
          <w:lang w:val="en-US"/>
        </w:rPr>
        <w:t xml:space="preserve">deployed </w:t>
      </w:r>
      <w:r w:rsidR="00253A9F">
        <w:rPr>
          <w:lang w:val="en-US"/>
        </w:rPr>
        <w:t>depending on</w:t>
      </w:r>
      <w:r w:rsidR="00767451">
        <w:rPr>
          <w:lang w:val="en-US"/>
        </w:rPr>
        <w:t xml:space="preserve"> the N</w:t>
      </w:r>
      <w:r w:rsidR="009200F8">
        <w:rPr>
          <w:lang w:val="en-US"/>
        </w:rPr>
        <w:t xml:space="preserve"> </w:t>
      </w:r>
      <w:r w:rsidR="00767451">
        <w:rPr>
          <w:lang w:val="en-US"/>
        </w:rPr>
        <w:t>status of the cell</w:t>
      </w:r>
      <w:r w:rsidR="00EC0AF4">
        <w:rPr>
          <w:lang w:val="en-US"/>
        </w:rPr>
        <w:t xml:space="preserve"> </w:t>
      </w:r>
      <w:r w:rsidR="00EC0AF4">
        <w:rPr>
          <w:lang w:val="en-US"/>
        </w:rPr>
        <w:fldChar w:fldCharType="begin"/>
      </w:r>
      <w:r w:rsidR="00B57CC7">
        <w:rPr>
          <w:lang w:val="en-US"/>
        </w:rPr>
        <w:instrText xml:space="preserve"> ADDIN ZOTERO_ITEM CSL_CITATION {"citationID":"I80ClZTQ","properties":{"formattedCitation":"[22,23]","plainCitation":"[22,23]","noteIndex":0},"citationItems":[{"id":218,"uris":["http://zotero.org/users/local/zBRWM1iY/items/M8PUQSEU"],"itemData":{"id":218,"type":"article-journal","abstract":"The glutamine synthetase of the cyanobacterium Synechocystis sp. PCC 6803 can be inactivated in vivo by ammonium addition by a new mechanism that involves the binding to the enzyme of an inactivating factor. This binding provokes a different mobility of the inactive enzyme with respect to the active form in non-denaturing PAGE, but not in SDS-PAGE. This modification of glutamine synthetase is for the first time visualized by Western blot analysis of the active and inactive forms. Cross-linking experiments using 1-ethyl-3-(3-dimethylaminopropyl)carbodiimide (EDC) demonstrate the existence of two main complexes of 56 kDa and 67 kDa between the inactivating factor and the glutamine synthetase subunit (53 kDa) in the inactive but not in the active form of glutamine synthetase.","container-title":"FEBS letters","ISSN":"0014-5793","issue":"1","journalAbbreviation":"FEBS Lett.","language":"eng","note":"PMID: 7601281","page":"45-48","source":"PubMed","title":"A novel mechanism of glutamine synthetase inactivation by ammonium in the cyanobacterium &lt;i&gt;Synechocystis&lt;/i&gt; sp. PCC 6803. Involvement of an inactivating protein","volume":"367","author":[{"family":"Reyes","given":"J. C."},{"family":"Florencio","given":"F. J."}],"issued":{"date-parts":[["1995",6,19]]}}},{"id":231,"uris":["http://zotero.org/users/local/zBRWM1iY/items/UY3NZHXX"],"itemData":{"id":231,"type":"article-journal","abstract":"Glutamine synthetase (GS; EC 6.3.1.2) is the pivotal enzyme of nitrogen metabolism in prokaryotes. Control of bacterial GS activity by reversible adenylylation has provided one of the classical paradigms of signal transduction by cyclic cascades. By contrast, in the present work we show that cyanobacterial GS is controlled by a different mechanism that involves the interaction of two inhibitory polypeptides with the enzyme. Both inactivating factors (IFs), named IF7 and IF17, are required in vivo for complete GS inactivation. Inactive GS-IF7 and GS-IF17 complexes were reconstituted in vitro by using Escherichia coli-expressed purified proteins. Our data suggest that control of GS activity is exerted by regulating the levels of IF7 and IF17.","container-title":"Proceedings of the National Academy of Sciences","DOI":"10.1073/pnas.96.13.7161","ISSN":"0027-8424, 1091-6490","issue":"13","journalAbbreviation":"PNAS","language":"en","note":"PMID: 10377385","page":"7161-7166","source":"www.pnas.org","title":"Glutamine synthetase inactivation by protein–protein interaction","volume":"96","author":[{"family":"García-Domínguez","given":"Mario"},{"family":"Reyes","given":"José C."},{"family":"Florencio","given":"Francisco J."}],"issued":{"date-parts":[["1999",6,22]]}}}],"schema":"https://github.com/citation-style-language/schema/raw/master/csl-citation.json"} </w:instrText>
      </w:r>
      <w:r w:rsidR="00EC0AF4">
        <w:rPr>
          <w:lang w:val="en-US"/>
        </w:rPr>
        <w:fldChar w:fldCharType="separate"/>
      </w:r>
      <w:r w:rsidR="00706146" w:rsidRPr="00706146">
        <w:rPr>
          <w:rFonts w:cs="Arial"/>
          <w:lang w:val="en-US"/>
        </w:rPr>
        <w:t>[22,23]</w:t>
      </w:r>
      <w:r w:rsidR="00EC0AF4">
        <w:rPr>
          <w:lang w:val="en-US"/>
        </w:rPr>
        <w:fldChar w:fldCharType="end"/>
      </w:r>
      <w:r w:rsidR="00767451">
        <w:rPr>
          <w:lang w:val="en-US"/>
        </w:rPr>
        <w:t xml:space="preserve">. </w:t>
      </w:r>
      <w:r w:rsidR="00CF7AE0">
        <w:rPr>
          <w:lang w:val="en-US"/>
        </w:rPr>
        <w:t xml:space="preserve">As the widespread </w:t>
      </w:r>
      <w:proofErr w:type="spellStart"/>
      <w:r w:rsidR="00CF7AE0">
        <w:rPr>
          <w:lang w:val="en-US"/>
        </w:rPr>
        <w:t>NtrB-NtrC</w:t>
      </w:r>
      <w:proofErr w:type="spellEnd"/>
      <w:r w:rsidR="00CF7AE0">
        <w:rPr>
          <w:lang w:val="en-US"/>
        </w:rPr>
        <w:t xml:space="preserve"> system is absent</w:t>
      </w:r>
      <w:r w:rsidR="003F4162">
        <w:rPr>
          <w:lang w:val="en-US"/>
        </w:rPr>
        <w:t xml:space="preserve"> in cyanobacteria</w:t>
      </w:r>
      <w:r w:rsidR="00767451">
        <w:rPr>
          <w:lang w:val="en-US"/>
        </w:rPr>
        <w:t xml:space="preserve">, transcriptional regulation of N assimilatory genes </w:t>
      </w:r>
      <w:r w:rsidR="008F3DFD">
        <w:rPr>
          <w:lang w:val="en-US"/>
        </w:rPr>
        <w:t xml:space="preserve">is achieved via the global N regulator </w:t>
      </w:r>
      <w:proofErr w:type="spellStart"/>
      <w:r w:rsidR="008F3DFD">
        <w:rPr>
          <w:lang w:val="en-US"/>
        </w:rPr>
        <w:t>NtcA</w:t>
      </w:r>
      <w:proofErr w:type="spellEnd"/>
      <w:r w:rsidR="008F3DFD">
        <w:rPr>
          <w:lang w:val="en-US"/>
        </w:rPr>
        <w:t>, which can act both as activator</w:t>
      </w:r>
      <w:r w:rsidR="003F4162">
        <w:rPr>
          <w:lang w:val="en-US"/>
        </w:rPr>
        <w:t xml:space="preserve"> (</w:t>
      </w:r>
      <w:r w:rsidR="005D24E8">
        <w:rPr>
          <w:lang w:val="en-US"/>
        </w:rPr>
        <w:t xml:space="preserve">e.g., </w:t>
      </w:r>
      <w:r w:rsidR="003F4162">
        <w:rPr>
          <w:lang w:val="en-US"/>
        </w:rPr>
        <w:t xml:space="preserve">in case of </w:t>
      </w:r>
      <w:proofErr w:type="spellStart"/>
      <w:r w:rsidR="003F4162">
        <w:rPr>
          <w:i/>
          <w:lang w:val="en-US"/>
        </w:rPr>
        <w:t>glnA</w:t>
      </w:r>
      <w:proofErr w:type="spellEnd"/>
      <w:r w:rsidR="003F4162">
        <w:rPr>
          <w:lang w:val="en-US"/>
        </w:rPr>
        <w:t>)</w:t>
      </w:r>
      <w:r w:rsidR="008F3DFD">
        <w:rPr>
          <w:lang w:val="en-US"/>
        </w:rPr>
        <w:t xml:space="preserve"> and repressor</w:t>
      </w:r>
      <w:r w:rsidR="003F4162">
        <w:rPr>
          <w:lang w:val="en-US"/>
        </w:rPr>
        <w:t xml:space="preserve"> (</w:t>
      </w:r>
      <w:r w:rsidR="005D24E8">
        <w:rPr>
          <w:lang w:val="en-US"/>
        </w:rPr>
        <w:t xml:space="preserve">e.g., </w:t>
      </w:r>
      <w:r w:rsidR="003F4162">
        <w:rPr>
          <w:lang w:val="en-US"/>
        </w:rPr>
        <w:t>in case of</w:t>
      </w:r>
      <w:r w:rsidR="005D24E8">
        <w:rPr>
          <w:lang w:val="en-US"/>
        </w:rPr>
        <w:t xml:space="preserve"> the genes </w:t>
      </w:r>
      <w:proofErr w:type="spellStart"/>
      <w:r w:rsidR="005D24E8" w:rsidRPr="005D24E8">
        <w:rPr>
          <w:i/>
          <w:lang w:val="en-US"/>
        </w:rPr>
        <w:t>gifA</w:t>
      </w:r>
      <w:proofErr w:type="spellEnd"/>
      <w:r w:rsidR="005D24E8" w:rsidRPr="005D24E8">
        <w:rPr>
          <w:i/>
          <w:lang w:val="en-US"/>
        </w:rPr>
        <w:t>/B</w:t>
      </w:r>
      <w:r w:rsidR="005D24E8">
        <w:rPr>
          <w:lang w:val="en-US"/>
        </w:rPr>
        <w:t xml:space="preserve"> which encode two different IFs,</w:t>
      </w:r>
      <w:r w:rsidR="003F4162">
        <w:rPr>
          <w:lang w:val="en-US"/>
        </w:rPr>
        <w:t xml:space="preserve"> IF7</w:t>
      </w:r>
      <w:r w:rsidR="005D24E8">
        <w:rPr>
          <w:lang w:val="en-US"/>
        </w:rPr>
        <w:t xml:space="preserve"> and </w:t>
      </w:r>
      <w:r w:rsidR="003F4162">
        <w:rPr>
          <w:lang w:val="en-US"/>
        </w:rPr>
        <w:t>IF17)</w:t>
      </w:r>
      <w:r w:rsidR="003F4162" w:rsidRPr="003F4162">
        <w:rPr>
          <w:lang w:val="en-US"/>
        </w:rPr>
        <w:t xml:space="preserve"> </w:t>
      </w:r>
      <w:r w:rsidR="003F4162">
        <w:rPr>
          <w:lang w:val="en-US"/>
        </w:rPr>
        <w:fldChar w:fldCharType="begin"/>
      </w:r>
      <w:r w:rsidR="00B57CC7">
        <w:rPr>
          <w:lang w:val="en-US"/>
        </w:rPr>
        <w:instrText xml:space="preserve"> ADDIN ZOTERO_ITEM CSL_CITATION {"citationID":"BeM0gKAi","properties":{"formattedCitation":"[24,25]","plainCitation":"[24,25]","noteIndex":0},"citationItems":[{"id":479,"uris":["http://zotero.org/users/local/zBRWM1iY/items/TH8HIT5M"],"itemData":{"id":479,"type":"article-journal","abstract":"In cyanobacteria, nitrogen homeostasis is maintained by an intricate regulatory network around transcription factor NtcA. Although mechanisms controlling NtcA activity appear to be well understood, its regulon remains poorly defined. To determine the NtcA regulon during the early stages of nitrogen starvation for the model cyanobacterium Synechocystis sp. PCC 6803, we performed chromatin immunoprecipitation, followed by sequencing (ChIP-seq), in parallel with transcriptome analysis (RNA-seq). Through combining these methods, we determined 51 genes activated and 28 repressed directly by NtcA. In addition to genes associated with nitrogen and carbon metabolism, a considerable number of genes without current functional annotation were among direct targets providing a rich reservoir for further studies. The NtcA regulon also included eight non-coding RNAs, of which Ncr1071, Syr6 and NsiR7 were experimentally validated, and their putative targets were computationally predicted. Surprisingly, we found substantial NtcA binding associated with delayed expression changes indicating that NtcA can reside in a poised state controlled by other factors. Indeed, a role of PipX as modulating factor in nitrogen regulation was confirmed for selected NtcA-targets. We suggest that the indicated poised state of NtcA enables a more differentiated response to nitrogen limitation and can be advantageous in native habitats of Synechocystis.","container-title":"Nucleic Acids Research","DOI":"10.1093/nar/gkx860","ISSN":"1362-4962","issue":"20","journalAbbreviation":"Nucleic Acids Res.","language":"eng","note":"PMID: 29036481\nPMCID: PMC5714215","page":"11800-11820","source":"PubMed","title":"Identification of the direct regulon of NtcA during early acclimation to nitrogen starvation in the cyanobacterium &lt;i&gt;Synechocystis&lt;/i&gt; sp. PCC 6803","volume":"45","author":[{"family":"Giner-Lamia","given":"Joaquín"},{"family":"Robles-Rengel","given":"Rocío"},{"family":"Hernández-Prieto","given":"Miguel A."},{"family":"Muro-Pastor","given":"M. Isabel"},{"family":"Florencio","given":"Francisco J."},{"family":"Futschik","given":"Matthias E."}],"issued":{"date-parts":[["2017",11,16]]}}},{"id":236,"uris":["http://zotero.org/users/local/zBRWM1iY/items/T5WETSMX"],"itemData":{"id":236,"type":"article-journal","abstract":"Synechocystis sp. PCC 6803 glutamine synthetase type I (GS) activity is controlled by direct interaction with two inactivating factors (IF7 and IF17). IF7 and IF17 are homologous polypeptides encoded by the gifA and gifB genes respectively. We investigated the transcriptional regulation of these genes. Expression of both genes is maximum in the presence of ammonium, when GS is inactivated. Nitrogen starvation attenuates the ammonium-mediated induction of gifA and gifB as well as the ammonium-mediated inactivation of GS. Putative binding sites for the transcription factor NtcA were identified at -7.5 and -30.5 bp upstream of gifB and gifA transcription start points respectively. Synechocystis NtcA protein binding to both promoters was demonstrated by gel electrophoresis mobility shift assays. Constitutive high expression levels of both genes were found in a Synechocystis NtcA non-segregated mutant (SNC1), which showed a fourfold reduction in the ntcA expression. These experiments indicate a repressive role for NtcA on the transcription of gifA and gifB genes. Our results demonstrate that NtcA plays a central role in GS regulation in cyanobacteria, stimulating transcription of the glnA gene (GS structural gene) and suppressing transcription of the GS inactivating factor genes gifA and gifB.","container-title":"Molecular Microbiology","ISSN":"0950-382X","issue":"5","journalAbbreviation":"Mol. Microbiol.","language":"eng","note":"PMID: 10712699","page":"1192-1201","source":"PubMed","title":"NtcA represses transcription of &lt;i&gt;gifA&lt;/i&gt; and &lt;i&gt;gifB&lt;/i&gt;, genes that encode inhibitors of glutamine synthetase type I from &lt;i&gt;Synechocystis&lt;/i&gt; sp. PCC 6803","volume":"35","author":[{"family":"García-Domínguez","given":"M."},{"family":"Reyes","given":"J. C."},{"family":"Florencio","given":"F. J."}],"issued":{"date-parts":[["2000",3]]}}}],"schema":"https://github.com/citation-style-language/schema/raw/master/csl-citation.json"} </w:instrText>
      </w:r>
      <w:r w:rsidR="003F4162">
        <w:rPr>
          <w:lang w:val="en-US"/>
        </w:rPr>
        <w:fldChar w:fldCharType="separate"/>
      </w:r>
      <w:r w:rsidR="00706146" w:rsidRPr="00706146">
        <w:rPr>
          <w:rFonts w:cs="Arial"/>
          <w:lang w:val="en-US"/>
        </w:rPr>
        <w:t>[24,25]</w:t>
      </w:r>
      <w:r w:rsidR="003F4162">
        <w:rPr>
          <w:lang w:val="en-US"/>
        </w:rPr>
        <w:fldChar w:fldCharType="end"/>
      </w:r>
      <w:r w:rsidR="003F4162">
        <w:rPr>
          <w:lang w:val="en-US"/>
        </w:rPr>
        <w:t>.</w:t>
      </w:r>
    </w:p>
    <w:p w14:paraId="333575F9" w14:textId="4B8DF95F" w:rsidR="00D1445E" w:rsidRDefault="008D3378" w:rsidP="00D1445E">
      <w:pPr>
        <w:rPr>
          <w:lang w:val="en-US"/>
        </w:rPr>
      </w:pPr>
      <w:r>
        <w:rPr>
          <w:lang w:val="en-US"/>
        </w:rPr>
        <w:t xml:space="preserve">The binding affinity of </w:t>
      </w:r>
      <w:proofErr w:type="spellStart"/>
      <w:r w:rsidR="00EF33AD">
        <w:rPr>
          <w:lang w:val="en-US"/>
        </w:rPr>
        <w:t>NtcA</w:t>
      </w:r>
      <w:proofErr w:type="spellEnd"/>
      <w:r w:rsidR="00EF33AD">
        <w:rPr>
          <w:lang w:val="en-US"/>
        </w:rPr>
        <w:t xml:space="preserve"> </w:t>
      </w:r>
      <w:r>
        <w:rPr>
          <w:lang w:val="en-US"/>
        </w:rPr>
        <w:t>to the respective promoters</w:t>
      </w:r>
      <w:r w:rsidR="00CB395C">
        <w:rPr>
          <w:lang w:val="en-US"/>
        </w:rPr>
        <w:t xml:space="preserve"> and hence, its activity as transcriptional regulator</w:t>
      </w:r>
      <w:r w:rsidR="00EF33AD">
        <w:rPr>
          <w:lang w:val="en-US"/>
        </w:rPr>
        <w:t xml:space="preserve"> is determined in response to</w:t>
      </w:r>
      <w:r w:rsidR="00767451">
        <w:rPr>
          <w:lang w:val="en-US"/>
        </w:rPr>
        <w:t xml:space="preserve"> 2-OG </w:t>
      </w:r>
      <w:r w:rsidR="00CB395C">
        <w:rPr>
          <w:lang w:val="en-US"/>
        </w:rPr>
        <w:t>metabolite levels</w:t>
      </w:r>
      <w:r w:rsidR="00767451">
        <w:rPr>
          <w:lang w:val="en-US"/>
        </w:rPr>
        <w:t xml:space="preserve"> via the</w:t>
      </w:r>
      <w:r w:rsidR="00CB395C">
        <w:rPr>
          <w:lang w:val="en-US"/>
        </w:rPr>
        <w:t xml:space="preserve"> </w:t>
      </w:r>
      <w:r w:rsidR="00CB395C">
        <w:rPr>
          <w:lang w:val="en-US"/>
        </w:rPr>
        <w:lastRenderedPageBreak/>
        <w:t>major signaling protein PII</w:t>
      </w:r>
      <w:r w:rsidR="006D3CE5">
        <w:rPr>
          <w:lang w:val="en-US"/>
        </w:rPr>
        <w:t>, in particular the</w:t>
      </w:r>
      <w:r w:rsidR="00767451">
        <w:rPr>
          <w:lang w:val="en-US"/>
        </w:rPr>
        <w:t xml:space="preserve"> PII-</w:t>
      </w:r>
      <w:proofErr w:type="spellStart"/>
      <w:r w:rsidR="00767451">
        <w:rPr>
          <w:lang w:val="en-US"/>
        </w:rPr>
        <w:t>PipX</w:t>
      </w:r>
      <w:proofErr w:type="spellEnd"/>
      <w:r w:rsidR="00767451">
        <w:rPr>
          <w:lang w:val="en-US"/>
        </w:rPr>
        <w:t>-</w:t>
      </w:r>
      <w:proofErr w:type="spellStart"/>
      <w:r w:rsidR="00767451">
        <w:rPr>
          <w:lang w:val="en-US"/>
        </w:rPr>
        <w:t>NtcA</w:t>
      </w:r>
      <w:proofErr w:type="spellEnd"/>
      <w:r w:rsidR="00767451">
        <w:rPr>
          <w:lang w:val="en-US"/>
        </w:rPr>
        <w:t xml:space="preserve"> regulatory axis </w:t>
      </w:r>
      <w:r w:rsidR="00F06FD9">
        <w:rPr>
          <w:lang w:val="en-US"/>
        </w:rPr>
        <w:fldChar w:fldCharType="begin"/>
      </w:r>
      <w:r w:rsidR="00B57CC7">
        <w:rPr>
          <w:lang w:val="en-US"/>
        </w:rPr>
        <w:instrText xml:space="preserve"> ADDIN ZOTERO_ITEM CSL_CITATION {"citationID":"129sCirK","properties":{"formattedCitation":"[26,27]","plainCitation":"[26,27]","noteIndex":0},"citationItems":[{"id":475,"uris":["http://zotero.org/users/local/zBRWM1iY/items/YKVJD3DP"],"itemData":{"id":475,"type":"article-journal","abstract":"To modulate the expression of genes involved in nitrogen assimilation, the cyanobacterial PII-interacting protein X (PipX) interacts with the global transcriptional regulator NtcA and the signal transduction protein PII, a protein found in all three domains of life as an integrator of signals of the nitrogen and carbon balance. PipX can form alternate complexes with NtcA and PII, and these interactions are stimulated and inhibited, respectively, by 2-oxoglutarate, providing a mechanistic link between PII signaling and NtcA-regulated gene expression. Here, we demonstrate that PipX is involved in a much wider interaction network. The effect of pipX alleles on transcript levels was studied by RNA sequencing of S. elongatus strains grown in the presence of either nitrate or ammonium, followed by multivariate analyses of relevant mutant/control comparisons. As a result of this process, 222 genes were classified into six coherent groups of differentially regulated genes, two of which, containing either NtcA-activated or NtcA-repressed genes, provided further insights into the function of NtcA-PipX complexes. The remaining four groups suggest the involvement of PipX in at least three NtcA-independent regulatory pathways. Our results pave the way to uncover new regulatory interactions and mechanisms in the control of gene expression in cyanobacteria.","container-title":"Proceedings of the National Academy of Sciences of the United States of America","DOI":"10.1073/pnas.1404097111","ISSN":"1091-6490","issue":"23","journalAbbreviation":"Proc. Natl. Acad. Sci. U.S.A.","language":"eng","note":"PMID: 24912181\nPMCID: PMC4060718","page":"E2423-2430","source":"PubMed","title":"PipX, the coactivator of NtcA, is a global regulator in cyanobacteria","volume":"111","author":[{"family":"Espinosa","given":"Javier"},{"family":"Rodríguez-Mateos","given":"Francisco"},{"family":"Salinas","given":"Paloma"},{"family":"Lanza","given":"Val F."},{"family":"Dixon","given":"Ray"},{"family":"Cruz","given":"Fernando","non-dropping-particle":"de la"},{"family":"Contreras","given":"Asuncion"}],"issued":{"date-parts":[["2014",6,10]]}}},{"id":1199,"uris":["http://zotero.org/users/local/zBRWM1iY/items/GKS67MEB"],"itemData":{"id":1199,"type":"article-journal","abstract":"PII, a homotrimeric very ancient and highly widespread (bacteria, archaea, plants) key sensor-transducer protein, conveys signals of abundance or poorness of carbon, energy and usable nitrogen, converting these signals into changes in the activities of channels, enzymes, or of gene expression. PII sensing is mediated by the PII allosteric effectors ATP, ADP (and, in some organisms, AMP), 2-oxoglutarate (2OG; it reflects carbon abundance and nitrogen scarcity) and, in many plants, L-glutamine. Cyanobacteria have been crucial for clarification of the structural bases of PII function and regulation. They are the subject of this review because the information gathered on them provides an overall structure-based view of a PII regulatory network. Studies on these organisms yielded a first structure of a PII complex with an enzyme, (N-acetyl-Lglutamate kinase, NAGK), deciphering how PII can cause enzyme activation, and how it promotes nitrogen stockpiling as arginine in cyanobacteria and plants. They have also revealed the first clear-cut mechanism by which PII can control gene expression. A small adaptor protein, PipX, is sequestered by PII when nitrogen is abundant and is released when is scarce, swapping partner by binding to the 2OG-activated transcriptional regulator NtcA, co-activating it. The structures of PII-NAGK, PII-PipX, PipX alone, of NtcA in inactive and 2OG-activated forms and as NtcA-2OG-PipX complex, explain structurally PII regulatory functions and reveal the changing shapes and interactions of the T-loops of PII depending on the partner and on the allosteric effectors bound to PII. Cyanobacterial studies have also revealed that in the PII-PipX complex PipX binds an additional transcriptional factor, PlmA, thus possibly expanding PipX roles beyond NtcA-dependency. Further exploration of these roles has revealed a functional interaction of PipX with PipY, a pyridoxal-phosphate (PLP) protein involved in PLP homeostasis whose mutations in the human ortholog cause epilepsy. Knowledge of cellular levels of the different components of this PII-PipX regulatory network and of KD values for some of the complexes provides the basic background for gross modeling of the system at high and low nitrogen abundance. The cyanobacterial network can guide searches for analogous components in other organisms, particularly of PipX functional analogs.","container-title":"Frontiers in Molecular Biosciences","DOI":"10.3389/fmolb.2018.00091","ISSN":"2296-889X","journalAbbreviation":"Front Mol Biosci","language":"eng","note":"PMID: 30483512\nPMCID: PMC6243067","page":"91","source":"PubMed","title":"The P&lt;sub&gt;II&lt;/sub&gt;-NAGK-PipX-NtcA regulatory axis of Cyanobacteria: A tale of changing partners, allosteric effectors and non-covalent interactions","title-short":"The PII-NAGK-PipX-NtcA Regulatory Axis of Cyanobacteria","volume":"5","author":[{"family":"Forcada-Nadal","given":"Alicia"},{"family":"Llácer","given":"José Luis"},{"family":"Contreras","given":"Asunción"},{"family":"Marco-Marín","given":"Clara"},{"family":"Rubio","given":"Vicente"}],"issued":{"date-parts":[["2018"]]}}}],"schema":"https://github.com/citation-style-language/schema/raw/master/csl-citation.json"} </w:instrText>
      </w:r>
      <w:r w:rsidR="00F06FD9">
        <w:rPr>
          <w:lang w:val="en-US"/>
        </w:rPr>
        <w:fldChar w:fldCharType="separate"/>
      </w:r>
      <w:r w:rsidR="00706146" w:rsidRPr="00706146">
        <w:rPr>
          <w:rFonts w:cs="Arial"/>
          <w:lang w:val="en-US"/>
        </w:rPr>
        <w:t>[26,27]</w:t>
      </w:r>
      <w:r w:rsidR="00F06FD9">
        <w:rPr>
          <w:lang w:val="en-US"/>
        </w:rPr>
        <w:fldChar w:fldCharType="end"/>
      </w:r>
      <w:r w:rsidR="00767451">
        <w:rPr>
          <w:lang w:val="en-US"/>
        </w:rPr>
        <w:t xml:space="preserve">. </w:t>
      </w:r>
      <w:r w:rsidR="00E1222D" w:rsidRPr="005662A8">
        <w:rPr>
          <w:highlight w:val="yellow"/>
          <w:lang w:val="en-US"/>
        </w:rPr>
        <w:t>In bacteria, 2-OG represents a proxy for monitoring the C/N balance of the cell as it</w:t>
      </w:r>
      <w:r w:rsidR="004F4DD3" w:rsidRPr="005662A8">
        <w:rPr>
          <w:highlight w:val="yellow"/>
          <w:lang w:val="en-US"/>
        </w:rPr>
        <w:t xml:space="preserve"> provides the carbon framework required</w:t>
      </w:r>
      <w:r w:rsidR="00EF33AD" w:rsidRPr="005662A8">
        <w:rPr>
          <w:highlight w:val="yellow"/>
          <w:lang w:val="en-US"/>
        </w:rPr>
        <w:t xml:space="preserve"> as a substrate</w:t>
      </w:r>
      <w:r w:rsidR="004F4DD3" w:rsidRPr="005662A8">
        <w:rPr>
          <w:highlight w:val="yellow"/>
          <w:lang w:val="en-US"/>
        </w:rPr>
        <w:t xml:space="preserve"> for N assimilation</w:t>
      </w:r>
      <w:r w:rsidR="00E1222D" w:rsidRPr="005662A8">
        <w:rPr>
          <w:highlight w:val="yellow"/>
          <w:lang w:val="en-US"/>
        </w:rPr>
        <w:t xml:space="preserve"> and</w:t>
      </w:r>
      <w:r w:rsidR="004F4DD3" w:rsidRPr="005662A8">
        <w:rPr>
          <w:highlight w:val="yellow"/>
          <w:lang w:val="en-US"/>
        </w:rPr>
        <w:t xml:space="preserve"> its abundance</w:t>
      </w:r>
      <w:r w:rsidR="00A131FD" w:rsidRPr="005662A8">
        <w:rPr>
          <w:highlight w:val="yellow"/>
          <w:lang w:val="en-US"/>
        </w:rPr>
        <w:t xml:space="preserve"> negatively correlates with N availability</w:t>
      </w:r>
      <w:r w:rsidR="00A131FD">
        <w:rPr>
          <w:lang w:val="en-US"/>
        </w:rPr>
        <w:t xml:space="preserve"> </w:t>
      </w:r>
      <w:r w:rsidR="004F4DD3">
        <w:rPr>
          <w:lang w:val="en-US"/>
        </w:rPr>
        <w:fldChar w:fldCharType="begin"/>
      </w:r>
      <w:r w:rsidR="00B57CC7">
        <w:rPr>
          <w:lang w:val="en-US"/>
        </w:rPr>
        <w:instrText xml:space="preserve"> ADDIN ZOTERO_ITEM CSL_CITATION {"citationID":"coiB9Rpc","properties":{"formattedCitation":"[28]","plainCitation":"[28]","noteIndex":0},"citationItems":[{"id":305,"uris":["http://zotero.org/users/local/zBRWM1iY/items/9PC5EFFR"],"itemData":{"id":305,"type":"article-journal","abstract":"A wide range of Bacteria and Archaea sense cellular 2-oxoglutarate (2OG) as an indicator of nitrogen limitation. 2OG sensor proteins are varied, but most of those studied belong to the PII superfamily. Within the PII superfamily, GlnB and GlnK represent a widespread family of homotrimeric proteins (GlnB-K) that bind and respond to 2OG and ATP. In some bacterial phyla, GlnB-K proteins are covalently modified, depending on enzymes that sense cellular glutamine as an indicator of nitrogen sufficiency. GlnB-K proteins are central clearing houses of nitrogen information and bind and modulate a variety of nitrogen assimilation regulators and enzymes. NifI(1) and NifI(2) comprise a second widespread family of PII proteins (NifI) that are heteromultimeric, respond to 2OG and ATP, and bind and regulate dinitrogenase in Euryarchaeota and many Bacteria.","container-title":"Annual Review of Microbiology","DOI":"10.1146/annurev.micro.61.080706.093409","ISSN":"0066-4227","journalAbbreviation":"Annu. Rev. Microbiol.","language":"eng","note":"PMID: 17506680","page":"349-377","source":"PubMed","title":"Nitrogen regulation in bacteria and archaea","volume":"61","author":[{"family":"Leigh","given":"John A."},{"family":"Dodsworth","given":"Jeremy A."}],"issued":{"date-parts":[["2007"]]}}}],"schema":"https://github.com/citation-style-language/schema/raw/master/csl-citation.json"} </w:instrText>
      </w:r>
      <w:r w:rsidR="004F4DD3">
        <w:rPr>
          <w:lang w:val="en-US"/>
        </w:rPr>
        <w:fldChar w:fldCharType="separate"/>
      </w:r>
      <w:r w:rsidR="00706146" w:rsidRPr="00706146">
        <w:rPr>
          <w:rFonts w:cs="Arial"/>
          <w:lang w:val="en-US"/>
        </w:rPr>
        <w:t>[28]</w:t>
      </w:r>
      <w:r w:rsidR="004F4DD3">
        <w:rPr>
          <w:lang w:val="en-US"/>
        </w:rPr>
        <w:fldChar w:fldCharType="end"/>
      </w:r>
      <w:r w:rsidR="004F4DD3">
        <w:rPr>
          <w:lang w:val="en-US"/>
        </w:rPr>
        <w:t xml:space="preserve">. As soon as N </w:t>
      </w:r>
      <w:r w:rsidR="00556D2C">
        <w:rPr>
          <w:lang w:val="en-US"/>
        </w:rPr>
        <w:t>limitation</w:t>
      </w:r>
      <w:r w:rsidR="00EF33AD">
        <w:rPr>
          <w:lang w:val="en-US"/>
        </w:rPr>
        <w:t xml:space="preserve"> occurs</w:t>
      </w:r>
      <w:r w:rsidR="004F4DD3">
        <w:rPr>
          <w:lang w:val="en-US"/>
        </w:rPr>
        <w:t>, 2-OG levels increase</w:t>
      </w:r>
      <w:r w:rsidR="00CB395C">
        <w:rPr>
          <w:lang w:val="en-US"/>
        </w:rPr>
        <w:t xml:space="preserve">, which leads to a release of </w:t>
      </w:r>
      <w:proofErr w:type="spellStart"/>
      <w:r w:rsidR="00CB395C">
        <w:rPr>
          <w:lang w:val="en-US"/>
        </w:rPr>
        <w:t>PipX</w:t>
      </w:r>
      <w:proofErr w:type="spellEnd"/>
      <w:r w:rsidR="00CB395C">
        <w:rPr>
          <w:lang w:val="en-US"/>
        </w:rPr>
        <w:t xml:space="preserve"> from PII and complex formation with </w:t>
      </w:r>
      <w:proofErr w:type="spellStart"/>
      <w:r w:rsidR="00CB395C">
        <w:rPr>
          <w:lang w:val="en-US"/>
        </w:rPr>
        <w:t>NtcA</w:t>
      </w:r>
      <w:proofErr w:type="spellEnd"/>
      <w:r w:rsidR="00CB395C">
        <w:rPr>
          <w:lang w:val="en-US"/>
        </w:rPr>
        <w:t>, thus activating it for DNA binding</w:t>
      </w:r>
      <w:r w:rsidR="00F82CB6">
        <w:rPr>
          <w:lang w:val="en-US"/>
        </w:rPr>
        <w:t xml:space="preserve">. </w:t>
      </w:r>
      <w:r w:rsidR="00EF33AD">
        <w:rPr>
          <w:lang w:val="en-US"/>
        </w:rPr>
        <w:t xml:space="preserve">As a result, </w:t>
      </w:r>
      <w:proofErr w:type="spellStart"/>
      <w:r w:rsidR="00EF33AD">
        <w:rPr>
          <w:lang w:val="en-US"/>
        </w:rPr>
        <w:t>NtcA</w:t>
      </w:r>
      <w:proofErr w:type="spellEnd"/>
      <w:r w:rsidR="00EF33AD">
        <w:rPr>
          <w:lang w:val="en-US"/>
        </w:rPr>
        <w:t xml:space="preserve"> fosters N scavenging by </w:t>
      </w:r>
      <w:r w:rsidR="00556D2C">
        <w:rPr>
          <w:lang w:val="en-US"/>
        </w:rPr>
        <w:t>activating transcription of N assimilatory genes</w:t>
      </w:r>
      <w:r w:rsidR="00EF33AD">
        <w:rPr>
          <w:lang w:val="en-US"/>
        </w:rPr>
        <w:t xml:space="preserve"> </w:t>
      </w:r>
      <w:r w:rsidR="00556D2C">
        <w:rPr>
          <w:lang w:val="en-US"/>
        </w:rPr>
        <w:t xml:space="preserve">and </w:t>
      </w:r>
      <w:r w:rsidR="00F95229" w:rsidRPr="005662A8">
        <w:rPr>
          <w:highlight w:val="yellow"/>
          <w:lang w:val="en-US"/>
        </w:rPr>
        <w:t>by</w:t>
      </w:r>
      <w:r w:rsidR="00F95229">
        <w:rPr>
          <w:lang w:val="en-US"/>
        </w:rPr>
        <w:t xml:space="preserve"> </w:t>
      </w:r>
      <w:r w:rsidR="00556D2C">
        <w:rPr>
          <w:lang w:val="en-US"/>
        </w:rPr>
        <w:t>preventing</w:t>
      </w:r>
      <w:r w:rsidR="00EF33AD">
        <w:rPr>
          <w:lang w:val="en-US"/>
        </w:rPr>
        <w:t xml:space="preserve"> transcription of </w:t>
      </w:r>
      <w:r w:rsidR="00CB395C">
        <w:rPr>
          <w:lang w:val="en-US"/>
        </w:rPr>
        <w:t xml:space="preserve">genes encoding </w:t>
      </w:r>
      <w:r w:rsidR="00EF33AD">
        <w:rPr>
          <w:lang w:val="en-US"/>
        </w:rPr>
        <w:t>inhibitory proteins</w:t>
      </w:r>
      <w:r w:rsidR="00CB395C">
        <w:rPr>
          <w:lang w:val="en-US"/>
        </w:rPr>
        <w:t>.</w:t>
      </w:r>
      <w:r w:rsidR="00556D2C">
        <w:rPr>
          <w:lang w:val="en-US"/>
        </w:rPr>
        <w:t xml:space="preserve"> </w:t>
      </w:r>
    </w:p>
    <w:p w14:paraId="26DB079E" w14:textId="1E9DB829" w:rsidR="00D1445E" w:rsidRDefault="002D0BF3" w:rsidP="00D1445E">
      <w:pPr>
        <w:rPr>
          <w:lang w:val="en-US"/>
        </w:rPr>
      </w:pPr>
      <w:r>
        <w:rPr>
          <w:lang w:val="en-US"/>
        </w:rPr>
        <w:t xml:space="preserve">Beyond N assimilation, </w:t>
      </w:r>
      <w:r w:rsidR="00B24138">
        <w:rPr>
          <w:lang w:val="en-US"/>
        </w:rPr>
        <w:t xml:space="preserve">regulation of </w:t>
      </w:r>
      <w:r w:rsidR="00A131FD" w:rsidRPr="005662A8">
        <w:rPr>
          <w:highlight w:val="yellow"/>
          <w:lang w:val="en-US"/>
        </w:rPr>
        <w:t>storage</w:t>
      </w:r>
      <w:r w:rsidR="00A131FD">
        <w:rPr>
          <w:lang w:val="en-US"/>
        </w:rPr>
        <w:t xml:space="preserve"> </w:t>
      </w:r>
      <w:r w:rsidR="00157586">
        <w:rPr>
          <w:lang w:val="en-US"/>
        </w:rPr>
        <w:t xml:space="preserve">and mobilization is achieved by the </w:t>
      </w:r>
      <w:r w:rsidR="00D1445E">
        <w:rPr>
          <w:lang w:val="en-US"/>
        </w:rPr>
        <w:t xml:space="preserve">interaction of PII with </w:t>
      </w:r>
      <w:r w:rsidR="00F410B9">
        <w:rPr>
          <w:lang w:val="en-US"/>
        </w:rPr>
        <w:t>N-acetyl-glutamate-kinase (</w:t>
      </w:r>
      <w:r w:rsidR="00D1445E">
        <w:rPr>
          <w:lang w:val="en-US"/>
        </w:rPr>
        <w:t>NAGK</w:t>
      </w:r>
      <w:r w:rsidR="00F410B9">
        <w:rPr>
          <w:lang w:val="en-US"/>
        </w:rPr>
        <w:t>)</w:t>
      </w:r>
      <w:r w:rsidR="00D1445E">
        <w:rPr>
          <w:lang w:val="en-US"/>
        </w:rPr>
        <w:t xml:space="preserve">, catalyzing the rate-limiting step of arginine synthesis </w:t>
      </w:r>
      <w:r w:rsidR="00AA511E">
        <w:rPr>
          <w:lang w:val="en-US"/>
        </w:rPr>
        <w:fldChar w:fldCharType="begin"/>
      </w:r>
      <w:r w:rsidR="00B57CC7">
        <w:rPr>
          <w:lang w:val="en-US"/>
        </w:rPr>
        <w:instrText xml:space="preserve"> ADDIN ZOTERO_ITEM CSL_CITATION {"citationID":"2tkVj6gv","properties":{"formattedCitation":"[29,30]","plainCitation":"[29,30]","noteIndex":0},"citationItems":[{"id":886,"uris":["http://zotero.org/users/local/zBRWM1iY/items/8HJKURBC"],"itemData":{"id":886,"type":"article-journal","abstract":"PII, one of the most conserved signal transduction proteins, is believed to be a key player in the coordination of nitrogen assimilation and carbon metabolism in bacteria, archaea, and plants. However, the identity of PII receptors remains elusive, particularly in photosynthetic organisms. Here we used yeast two-hybrid approaches to identify new PII receptors and to explore the extent of conservation of PII signaling mechanisms between eubacteria and photosynthetic eukaryotes. Screening of Synechococcus sp. strain PCC 7942 libraries with PII as bait resulted in identification of N-acetyl glutamate kinase (NAGK), a key enzyme in the biosynthesis of arginine. The integrity of Ser49, a residue conserved in PII proteins from organisms that perform oxygenic photosynthesis, appears to be essential for NAGK binding. The effect of glnB mutations on NAGK activity is consistent with positive regulation of NAGK by PII. Phylogenetic and yeast two-hybrid analyses strongly suggest that there was conservation of the NAGK-PII regulatory interaction in the evolution of cyanobacteria and chloroplasts, providing insight into the function of eukaryotic PII-like proteins.","container-title":"Journal of Bacteriology","DOI":"10.1128/JB.186.11.3346-3354.2004","ISSN":"0021-9193","issue":"11","journalAbbreviation":"J. Bacteriol.","language":"eng","note":"PMID: 15150219\nPMCID: PMC415743","page":"3346-3354","source":"PubMed","title":"Interactions between the nitrogen signal transduction protein P&lt;sub&gt;II&lt;/sub&gt; and N-acetyl glutamate kinase in organisms that perform oxygenic photosynthesis","volume":"186","author":[{"family":"Burillo","given":"Sergio"},{"family":"Luque","given":"Ignacio"},{"family":"Fuentes","given":"Inmaculada"},{"family":"Contreras","given":"Asunción"}],"issued":{"date-parts":[["2004",6]]}}},{"id":873,"uris":["http://zotero.org/users/local/zBRWM1iY/items/R27QI682"],"itemData":{"id":873,"type":"article-journal","abstract":"This communication identifies, for the first time, a receptor protein for signal perception from the PII signal transduction protein in the cyanobacterium Synechococcus elongatus. PII, a phosphoprotein that signals the carbon/nitrogen status of the cells, forms a tight complex with the key enzyme of the arginine biosynthetic pathway, N-acetylglutamate (NAG) kinase. In complex with PII, the catalytic activity of NAG kinase is strongly enhanced. Complex formation does not require the effector molecules of PII, 2-oxoglutarate and ATP, but it is highly susceptible to modifications at the phosphorylation site of PII, Ser-49. Stable complexes were only formed with the non-phosphorylated form of PII but not with Ser-49 mutants. In accordance with these data, NAG kinase activity in S. elongatus extracts correlated with the phosphorylation state of PII, with high NAG kinase activities corresponding to non-phosphorylated PII (nitrogen-excess conditions) and low activities to increased levels of PII phosphorylation (nitrogen-poor conditions), thus subjecting the key enzyme of arginine biosynthesis to global nitrogen control.","container-title":"Molecular Microbiology","DOI":"10.1111/j.1365-2958.2004.04058.x","ISSN":"1365-2958","issue":"5","language":"en","page":"1303-1314","source":"Wiley Online Library","title":"The &lt;i&gt;Synechococcus elongatus&lt;/i&gt; P&lt;sub&gt;II&lt;/sub&gt; signal transduction protein controls arginine synthesis by complex formation with N-acetyl-l-glutamate kinase","volume":"52","author":[{"family":"Heinrich","given":"Annette"},{"family":"Maheswaran","given":"Mani"},{"family":"Ruppert","given":"Ulrike"},{"family":"Forchhammer","given":"Karl"}],"issued":{"date-parts":[["2004"]]}}}],"schema":"https://github.com/citation-style-language/schema/raw/master/csl-citation.json"} </w:instrText>
      </w:r>
      <w:r w:rsidR="00AA511E">
        <w:rPr>
          <w:lang w:val="en-US"/>
        </w:rPr>
        <w:fldChar w:fldCharType="separate"/>
      </w:r>
      <w:r w:rsidR="00706146" w:rsidRPr="00706146">
        <w:rPr>
          <w:rFonts w:cs="Arial"/>
          <w:lang w:val="en-US"/>
        </w:rPr>
        <w:t>[29,30]</w:t>
      </w:r>
      <w:r w:rsidR="00AA511E">
        <w:rPr>
          <w:lang w:val="en-US"/>
        </w:rPr>
        <w:fldChar w:fldCharType="end"/>
      </w:r>
      <w:r w:rsidR="00D1445E">
        <w:rPr>
          <w:lang w:val="en-US"/>
        </w:rPr>
        <w:t xml:space="preserve">. </w:t>
      </w:r>
      <w:r w:rsidR="00C84356">
        <w:rPr>
          <w:lang w:val="en-US"/>
        </w:rPr>
        <w:t>Again</w:t>
      </w:r>
      <w:r w:rsidR="00D1445E">
        <w:rPr>
          <w:lang w:val="en-US"/>
        </w:rPr>
        <w:t>, 2-OG levels determine the interaction of PII with NAGK. As NAGK is feedback inhibited by arginine, PII interaction with the enzyme, which is only permitted during N</w:t>
      </w:r>
      <w:r w:rsidR="00C84356">
        <w:rPr>
          <w:lang w:val="en-US"/>
        </w:rPr>
        <w:t xml:space="preserve"> </w:t>
      </w:r>
      <w:r w:rsidR="00400091">
        <w:rPr>
          <w:lang w:val="en-US"/>
        </w:rPr>
        <w:t>sufficienc</w:t>
      </w:r>
      <w:r w:rsidR="00C84356">
        <w:rPr>
          <w:lang w:val="en-US"/>
        </w:rPr>
        <w:t>y</w:t>
      </w:r>
      <w:r w:rsidR="00D1445E">
        <w:rPr>
          <w:lang w:val="en-US"/>
        </w:rPr>
        <w:t>, relieves NAGK from feedback inhibition</w:t>
      </w:r>
      <w:r w:rsidR="00A131FD">
        <w:rPr>
          <w:lang w:val="en-US"/>
        </w:rPr>
        <w:t xml:space="preserve">, </w:t>
      </w:r>
      <w:r w:rsidR="00A131FD" w:rsidRPr="005662A8">
        <w:rPr>
          <w:highlight w:val="yellow"/>
          <w:lang w:val="en-US"/>
        </w:rPr>
        <w:t>and</w:t>
      </w:r>
      <w:r w:rsidR="00D1445E" w:rsidRPr="005662A8">
        <w:rPr>
          <w:highlight w:val="yellow"/>
          <w:lang w:val="en-US"/>
        </w:rPr>
        <w:t xml:space="preserve"> </w:t>
      </w:r>
      <w:r w:rsidR="00556D2C" w:rsidRPr="005662A8">
        <w:rPr>
          <w:highlight w:val="yellow"/>
          <w:lang w:val="en-US"/>
        </w:rPr>
        <w:t xml:space="preserve">in turn </w:t>
      </w:r>
      <w:r w:rsidR="00A131FD" w:rsidRPr="005662A8">
        <w:rPr>
          <w:highlight w:val="yellow"/>
          <w:lang w:val="en-US"/>
        </w:rPr>
        <w:t xml:space="preserve">accelerates </w:t>
      </w:r>
      <w:r w:rsidR="00D1445E" w:rsidRPr="005662A8">
        <w:rPr>
          <w:highlight w:val="yellow"/>
          <w:lang w:val="en-US"/>
        </w:rPr>
        <w:t>arginine synthesis</w:t>
      </w:r>
      <w:r w:rsidR="00D1445E">
        <w:rPr>
          <w:lang w:val="en-US"/>
        </w:rPr>
        <w:t xml:space="preserve"> </w:t>
      </w:r>
      <w:r w:rsidR="00AA511E">
        <w:rPr>
          <w:lang w:val="en-US"/>
        </w:rPr>
        <w:fldChar w:fldCharType="begin"/>
      </w:r>
      <w:r w:rsidR="00B57CC7">
        <w:rPr>
          <w:lang w:val="en-US"/>
        </w:rPr>
        <w:instrText xml:space="preserve"> ADDIN ZOTERO_ITEM CSL_CITATION {"citationID":"h2gH7PZw","properties":{"formattedCitation":"[27]","plainCitation":"[27]","noteIndex":0},"citationItems":[{"id":1199,"uris":["http://zotero.org/users/local/zBRWM1iY/items/GKS67MEB"],"itemData":{"id":1199,"type":"article-journal","abstract":"PII, a homotrimeric very ancient and highly widespread (bacteria, archaea, plants) key sensor-transducer protein, conveys signals of abundance or poorness of carbon, energy and usable nitrogen, converting these signals into changes in the activities of channels, enzymes, or of gene expression. PII sensing is mediated by the PII allosteric effectors ATP, ADP (and, in some organisms, AMP), 2-oxoglutarate (2OG; it reflects carbon abundance and nitrogen scarcity) and, in many plants, L-glutamine. Cyanobacteria have been crucial for clarification of the structural bases of PII function and regulation. They are the subject of this review because the information gathered on them provides an overall structure-based view of a PII regulatory network. Studies on these organisms yielded a first structure of a PII complex with an enzyme, (N-acetyl-Lglutamate kinase, NAGK), deciphering how PII can cause enzyme activation, and how it promotes nitrogen stockpiling as arginine in cyanobacteria and plants. They have also revealed the first clear-cut mechanism by which PII can control gene expression. A small adaptor protein, PipX, is sequestered by PII when nitrogen is abundant and is released when is scarce, swapping partner by binding to the 2OG-activated transcriptional regulator NtcA, co-activating it. The structures of PII-NAGK, PII-PipX, PipX alone, of NtcA in inactive and 2OG-activated forms and as NtcA-2OG-PipX complex, explain structurally PII regulatory functions and reveal the changing shapes and interactions of the T-loops of PII depending on the partner and on the allosteric effectors bound to PII. Cyanobacterial studies have also revealed that in the PII-PipX complex PipX binds an additional transcriptional factor, PlmA, thus possibly expanding PipX roles beyond NtcA-dependency. Further exploration of these roles has revealed a functional interaction of PipX with PipY, a pyridoxal-phosphate (PLP) protein involved in PLP homeostasis whose mutations in the human ortholog cause epilepsy. Knowledge of cellular levels of the different components of this PII-PipX regulatory network and of KD values for some of the complexes provides the basic background for gross modeling of the system at high and low nitrogen abundance. The cyanobacterial network can guide searches for analogous components in other organisms, particularly of PipX functional analogs.","container-title":"Frontiers in Molecular Biosciences","DOI":"10.3389/fmolb.2018.00091","ISSN":"2296-889X","journalAbbreviation":"Front Mol Biosci","language":"eng","note":"PMID: 30483512\nPMCID: PMC6243067","page":"91","source":"PubMed","title":"The P&lt;sub&gt;II&lt;/sub&gt;-NAGK-PipX-NtcA regulatory axis of Cyanobacteria: A tale of changing partners, allosteric effectors and non-covalent interactions","title-short":"The PII-NAGK-PipX-NtcA Regulatory Axis of Cyanobacteria","volume":"5","author":[{"family":"Forcada-Nadal","given":"Alicia"},{"family":"Llácer","given":"José Luis"},{"family":"Contreras","given":"Asunción"},{"family":"Marco-Marín","given":"Clara"},{"family":"Rubio","given":"Vicente"}],"issued":{"date-parts":[["2018"]]}}}],"schema":"https://github.com/citation-style-language/schema/raw/master/csl-citation.json"} </w:instrText>
      </w:r>
      <w:r w:rsidR="00AA511E">
        <w:rPr>
          <w:lang w:val="en-US"/>
        </w:rPr>
        <w:fldChar w:fldCharType="separate"/>
      </w:r>
      <w:r w:rsidR="00706146" w:rsidRPr="00706146">
        <w:rPr>
          <w:rFonts w:cs="Arial"/>
          <w:lang w:val="en-US"/>
        </w:rPr>
        <w:t>[27]</w:t>
      </w:r>
      <w:r w:rsidR="00AA511E">
        <w:rPr>
          <w:lang w:val="en-US"/>
        </w:rPr>
        <w:fldChar w:fldCharType="end"/>
      </w:r>
      <w:r w:rsidR="00D1445E">
        <w:rPr>
          <w:lang w:val="en-US"/>
        </w:rPr>
        <w:t xml:space="preserve">. </w:t>
      </w:r>
      <w:r w:rsidR="001732CD">
        <w:rPr>
          <w:lang w:val="en-US"/>
        </w:rPr>
        <w:t xml:space="preserve"> </w:t>
      </w:r>
      <w:r w:rsidR="00E15E0A">
        <w:rPr>
          <w:lang w:val="en-US"/>
        </w:rPr>
        <w:t xml:space="preserve">  </w:t>
      </w:r>
    </w:p>
    <w:p w14:paraId="6EFE067F" w14:textId="038E9D81" w:rsidR="006A6FA3" w:rsidRPr="00D95320" w:rsidRDefault="00D1445E" w:rsidP="00882275">
      <w:pPr>
        <w:rPr>
          <w:lang w:val="es-ES"/>
        </w:rPr>
      </w:pPr>
      <w:r>
        <w:rPr>
          <w:lang w:val="en-US"/>
        </w:rPr>
        <w:t xml:space="preserve">Recently, </w:t>
      </w:r>
      <w:r w:rsidR="00F15C46">
        <w:rPr>
          <w:lang w:val="en-US"/>
        </w:rPr>
        <w:t>additional</w:t>
      </w:r>
      <w:r>
        <w:rPr>
          <w:lang w:val="en-US"/>
        </w:rPr>
        <w:t xml:space="preserve"> player</w:t>
      </w:r>
      <w:r w:rsidR="00F15C46">
        <w:rPr>
          <w:lang w:val="en-US"/>
        </w:rPr>
        <w:t>s</w:t>
      </w:r>
      <w:r>
        <w:rPr>
          <w:lang w:val="en-US"/>
        </w:rPr>
        <w:t xml:space="preserve"> </w:t>
      </w:r>
      <w:r w:rsidR="00F15C46">
        <w:rPr>
          <w:lang w:val="en-US"/>
        </w:rPr>
        <w:t>involved in</w:t>
      </w:r>
      <w:r>
        <w:rPr>
          <w:lang w:val="en-US"/>
        </w:rPr>
        <w:t xml:space="preserve"> </w:t>
      </w:r>
      <w:r w:rsidR="00F15C46">
        <w:rPr>
          <w:lang w:val="en-US"/>
        </w:rPr>
        <w:t xml:space="preserve">regulating </w:t>
      </w:r>
      <w:r w:rsidR="008A1FEC">
        <w:rPr>
          <w:lang w:val="en-US"/>
        </w:rPr>
        <w:t xml:space="preserve">cyanobacterial </w:t>
      </w:r>
      <w:r w:rsidR="00F15C46">
        <w:rPr>
          <w:lang w:val="en-US"/>
        </w:rPr>
        <w:t>N metabolism</w:t>
      </w:r>
      <w:r>
        <w:rPr>
          <w:lang w:val="en-US"/>
        </w:rPr>
        <w:t xml:space="preserve"> </w:t>
      </w:r>
      <w:r w:rsidR="006869E2">
        <w:rPr>
          <w:lang w:val="en-US"/>
        </w:rPr>
        <w:t xml:space="preserve">have been </w:t>
      </w:r>
      <w:r>
        <w:rPr>
          <w:lang w:val="en-US"/>
        </w:rPr>
        <w:t>discovered</w:t>
      </w:r>
      <w:r w:rsidR="00F15C46">
        <w:rPr>
          <w:lang w:val="en-US"/>
        </w:rPr>
        <w:t xml:space="preserve"> in </w:t>
      </w:r>
      <w:proofErr w:type="spellStart"/>
      <w:r w:rsidR="00F15C46" w:rsidRPr="00F15C46">
        <w:rPr>
          <w:i/>
          <w:lang w:val="en-US"/>
        </w:rPr>
        <w:t>Synechocystis</w:t>
      </w:r>
      <w:proofErr w:type="spellEnd"/>
      <w:r w:rsidR="00FD446C">
        <w:rPr>
          <w:i/>
          <w:lang w:val="en-US"/>
        </w:rPr>
        <w:t xml:space="preserve"> </w:t>
      </w:r>
      <w:r w:rsidR="00FD446C" w:rsidRPr="00FE0AEF">
        <w:rPr>
          <w:lang w:val="en-US"/>
        </w:rPr>
        <w:t>sp. PCC 6803</w:t>
      </w:r>
      <w:r w:rsidR="00FD446C">
        <w:rPr>
          <w:lang w:val="en-US"/>
        </w:rPr>
        <w:t xml:space="preserve"> (from here: </w:t>
      </w:r>
      <w:proofErr w:type="spellStart"/>
      <w:r w:rsidR="00FD446C" w:rsidRPr="00F15C46">
        <w:rPr>
          <w:i/>
          <w:lang w:val="en-US"/>
        </w:rPr>
        <w:t>Synechocystis</w:t>
      </w:r>
      <w:proofErr w:type="spellEnd"/>
      <w:r w:rsidR="00FD446C">
        <w:rPr>
          <w:lang w:val="en-US"/>
        </w:rPr>
        <w:t>)</w:t>
      </w:r>
      <w:r>
        <w:rPr>
          <w:lang w:val="en-US"/>
        </w:rPr>
        <w:t xml:space="preserve">. </w:t>
      </w:r>
      <w:r w:rsidR="00C84356">
        <w:rPr>
          <w:lang w:val="en-US"/>
        </w:rPr>
        <w:t>In particular, the role of small proteins as effectors for the activity of key enzymes receives more and more attention (</w:t>
      </w:r>
      <w:r w:rsidR="003A4C15">
        <w:rPr>
          <w:lang w:val="en-US"/>
        </w:rPr>
        <w:t xml:space="preserve">for a review see </w:t>
      </w:r>
      <w:r w:rsidR="00304E4B">
        <w:rPr>
          <w:color w:val="FF0000"/>
          <w:lang w:val="en-US"/>
        </w:rPr>
        <w:fldChar w:fldCharType="begin"/>
      </w:r>
      <w:r w:rsidR="00B57CC7">
        <w:rPr>
          <w:color w:val="FF0000"/>
          <w:lang w:val="en-US"/>
        </w:rPr>
        <w:instrText xml:space="preserve"> ADDIN ZOTERO_ITEM CSL_CITATION {"citationID":"M8xZq7cJ","properties":{"formattedCitation":"[31]","plainCitation":"[31]","noteIndex":0},"citationItems":[{"id":1484,"uris":["http://zotero.org/users/local/zBRWM1iY/items/YK4YQNDT"],"itemData":{"id":1484,"type":"article-journal","abstract":"Over the past few decades, bioengineered cyanobacteria have become a major focus of research for the production of energy carriers and high value chemical compounds. Besides improvements in cultivation routines and reactor technology, the integral understanding of the regulation of metabolic fluxes is the key to designing production strains that are able to compete with established industrial processes. In cyanobacteria, many enzymes and metabolic pathways are regulated differently compared to other bacteria. For instance, while glutamine synthetase in proteobacteria is mainly regulated by covalent enzyme modifications, the same enzyme in cyanobacteria is controlled by the interaction with unique small proteins. Other prominent examples, such as the small protein CP12 which controls the Calvin–Benson cycle, indicate that the regulation of enzymes and/or pathways via the attachment of small proteins might be a widespread mechanism in cyanobacteria. Accordingly, this review highlights the diverse role of small proteins in the control of cyanobacterial metabolism, focusing on well-studied examples as well as those most recently described. Moreover, it will discuss their potential to implement metabolic engineering strategies in order to make cyanobacteria more definable for biotechnological applications.","container-title":"Life","DOI":"10.3390/life10120322","issue":"12","language":"en","note":"number: 12\npublisher: Multidisciplinary Digital Publishing Institute","page":"322","source":"www.mdpi.com","title":"Small but Smart: On the Diverse Role of Small Proteins in the Regulation of Cyanobacterial Metabolism","title-short":"Small but Smart","volume":"10","author":[{"family":"Brandenburg","given":"Fabian"},{"family":"Klähn","given":"Stephan"}],"issued":{"date-parts":[["2020",12]]}}}],"schema":"https://github.com/citation-style-language/schema/raw/master/csl-citation.json"} </w:instrText>
      </w:r>
      <w:r w:rsidR="00304E4B">
        <w:rPr>
          <w:color w:val="FF0000"/>
          <w:lang w:val="en-US"/>
        </w:rPr>
        <w:fldChar w:fldCharType="separate"/>
      </w:r>
      <w:r w:rsidR="00706146" w:rsidRPr="00706146">
        <w:rPr>
          <w:rFonts w:cs="Arial"/>
          <w:lang w:val="en-US"/>
        </w:rPr>
        <w:t>[31]</w:t>
      </w:r>
      <w:r w:rsidR="00304E4B">
        <w:rPr>
          <w:color w:val="FF0000"/>
          <w:lang w:val="en-US"/>
        </w:rPr>
        <w:fldChar w:fldCharType="end"/>
      </w:r>
      <w:r w:rsidR="00C84356">
        <w:rPr>
          <w:lang w:val="en-US"/>
        </w:rPr>
        <w:t xml:space="preserve">). One </w:t>
      </w:r>
      <w:r w:rsidR="007C29D2">
        <w:rPr>
          <w:lang w:val="en-US"/>
        </w:rPr>
        <w:t>such</w:t>
      </w:r>
      <w:r>
        <w:rPr>
          <w:lang w:val="en-US"/>
        </w:rPr>
        <w:t xml:space="preserve"> small protein</w:t>
      </w:r>
      <w:r w:rsidR="007C29D2">
        <w:rPr>
          <w:lang w:val="en-US"/>
        </w:rPr>
        <w:t xml:space="preserve"> is</w:t>
      </w:r>
      <w:r>
        <w:rPr>
          <w:lang w:val="en-US"/>
        </w:rPr>
        <w:t xml:space="preserve"> </w:t>
      </w:r>
      <w:proofErr w:type="spellStart"/>
      <w:r>
        <w:rPr>
          <w:lang w:val="en-US"/>
        </w:rPr>
        <w:t>PirA</w:t>
      </w:r>
      <w:proofErr w:type="spellEnd"/>
      <w:r>
        <w:rPr>
          <w:lang w:val="en-US"/>
        </w:rPr>
        <w:t xml:space="preserve"> (</w:t>
      </w:r>
      <w:r w:rsidRPr="00320883">
        <w:rPr>
          <w:u w:val="single"/>
          <w:lang w:val="en-US"/>
        </w:rPr>
        <w:t>P</w:t>
      </w:r>
      <w:r w:rsidRPr="007E22B4">
        <w:rPr>
          <w:vertAlign w:val="subscript"/>
          <w:lang w:val="en-US"/>
        </w:rPr>
        <w:t>II</w:t>
      </w:r>
      <w:r>
        <w:rPr>
          <w:lang w:val="en-US"/>
        </w:rPr>
        <w:t>-</w:t>
      </w:r>
      <w:r w:rsidRPr="00320883">
        <w:rPr>
          <w:u w:val="single"/>
          <w:lang w:val="en-US"/>
        </w:rPr>
        <w:t>i</w:t>
      </w:r>
      <w:r>
        <w:rPr>
          <w:lang w:val="en-US"/>
        </w:rPr>
        <w:t xml:space="preserve">nteracting </w:t>
      </w:r>
      <w:r w:rsidRPr="00320883">
        <w:rPr>
          <w:u w:val="single"/>
          <w:lang w:val="en-US"/>
        </w:rPr>
        <w:t>r</w:t>
      </w:r>
      <w:r>
        <w:rPr>
          <w:lang w:val="en-US"/>
        </w:rPr>
        <w:t xml:space="preserve">egulator of </w:t>
      </w:r>
      <w:r w:rsidRPr="00320883">
        <w:rPr>
          <w:u w:val="single"/>
          <w:lang w:val="en-US"/>
        </w:rPr>
        <w:t>a</w:t>
      </w:r>
      <w:r>
        <w:rPr>
          <w:lang w:val="en-US"/>
        </w:rPr>
        <w:t xml:space="preserve">rginine </w:t>
      </w:r>
      <w:r w:rsidRPr="007E22B4">
        <w:rPr>
          <w:lang w:val="en-US"/>
        </w:rPr>
        <w:t>s</w:t>
      </w:r>
      <w:r>
        <w:rPr>
          <w:lang w:val="en-US"/>
        </w:rPr>
        <w:t>ynthesis</w:t>
      </w:r>
      <w:r w:rsidRPr="00320883">
        <w:rPr>
          <w:lang w:val="en-US"/>
        </w:rPr>
        <w:t>)</w:t>
      </w:r>
      <w:r w:rsidR="007C29D2">
        <w:rPr>
          <w:lang w:val="en-US"/>
        </w:rPr>
        <w:t xml:space="preserve"> which</w:t>
      </w:r>
      <w:r>
        <w:rPr>
          <w:lang w:val="en-US"/>
        </w:rPr>
        <w:t xml:space="preserve"> </w:t>
      </w:r>
      <w:r w:rsidR="00C84356">
        <w:rPr>
          <w:lang w:val="en-US"/>
        </w:rPr>
        <w:t>has recently been</w:t>
      </w:r>
      <w:r w:rsidR="00F15C46">
        <w:rPr>
          <w:lang w:val="en-US"/>
        </w:rPr>
        <w:t xml:space="preserve"> shown to </w:t>
      </w:r>
      <w:r>
        <w:rPr>
          <w:lang w:val="en-US"/>
        </w:rPr>
        <w:t>modulat</w:t>
      </w:r>
      <w:r w:rsidR="00F15C46">
        <w:rPr>
          <w:lang w:val="en-US"/>
        </w:rPr>
        <w:t>e arginine synthesis</w:t>
      </w:r>
      <w:r>
        <w:rPr>
          <w:lang w:val="en-US"/>
        </w:rPr>
        <w:t xml:space="preserve"> via competition with </w:t>
      </w:r>
      <w:r w:rsidR="00F410B9">
        <w:rPr>
          <w:lang w:val="en-US"/>
        </w:rPr>
        <w:t>NAGK</w:t>
      </w:r>
      <w:r>
        <w:rPr>
          <w:lang w:val="en-US"/>
        </w:rPr>
        <w:t xml:space="preserve"> for </w:t>
      </w:r>
      <w:r w:rsidR="00C84356">
        <w:rPr>
          <w:lang w:val="en-US"/>
        </w:rPr>
        <w:t xml:space="preserve">PII </w:t>
      </w:r>
      <w:r>
        <w:rPr>
          <w:lang w:val="en-US"/>
        </w:rPr>
        <w:t xml:space="preserve">binding </w:t>
      </w:r>
      <w:r w:rsidR="00F15C46">
        <w:rPr>
          <w:lang w:val="en-US"/>
        </w:rPr>
        <w:fldChar w:fldCharType="begin"/>
      </w:r>
      <w:r w:rsidR="00B57CC7">
        <w:rPr>
          <w:lang w:val="en-US"/>
        </w:rPr>
        <w:instrText xml:space="preserve"> ADDIN ZOTERO_ITEM CSL_CITATION {"citationID":"UsjXAxuK","properties":{"formattedCitation":"[32]","plainCitation":"[32]","noteIndex":0},"citationItems":[{"id":1699,"uris":["http://zotero.org/users/local/zBRWM1iY/items/9DPSZ3SI"],"itemData":{"id":1699,"type":"article-journal","abstract":"Among prokaryotes, cyanobacteria have an exclusive position as they perform oxygenic photosynthesis. Cyanobacteria substantially differ from other bacteria in further aspects, e.g., they evolved a plethora of unique regulatory mechanisms to control primary metabolism. This is exemplified by the regulation of glutamine synthetase (GS) via small proteins termed inactivating factors (IFs). Here, we reveal another small protein, encoded by the ssr0692 gene in the model strain Synechocystis sp. PCC 6803, that regulates flux into the ornithine-ammonia cycle (OAC), the key hub of cyanobacterial nitrogen stockpiling and remobilization. This regulation is achieved by the interaction with the central carbon/nitrogen control protein PII, which commonly controls entry into the OAC by activating the key enzyme of arginine synthesis, N-acetyl-l-glutamate kinase (NAGK). In particular, the Ssr0692 protein competes with NAGK for PII binding and thereby prevents NAGK activation, which in turn lowers arginine synthesis. Accordingly, we termed it P II-interacting regulator of arginine synthesis (PirA). Similar to the GS IFs, PirA accumulates in response to ammonium upshift due to relief from repression by the global nitrogen control transcription factor NtcA. Consistent with this, the deletion of pirA affects the balance of metabolite pools of the OAC in response to ammonium shocks. Moreover, the PirA-PII interaction requires ADP and is prevented by PII mutations affecting the T-loop conformation, the major protein interaction surface of this signal processing protein. Thus, we propose that PirA is an integrator determining flux into N storage compounds not only depending on the N availability but also the energy state of the cell.IMPORTANCE Cyanobacteria contribute a significant portion to the annual oxygen yield and play important roles in biogeochemical cycles, e.g., as major primary producers. Due to their photosynthetic lifestyle, cyanobacteria also arouse interest as hosts for the sustainable production of fuel components and high-value chemicals. However, their broad application as microbial cell factories is hampered by limited knowledge about the regulation of metabolic fluxes in these organisms. Our research identified a novel regulatory protein that controls nitrogen flux, in particular arginine synthesis. Besides its role as a proteinogenic amino acid, arginine is a precursor for the cyanobacterial storage compound cyanophycin, which is of potential interest to biotechnology. Therefore, the obtained results will not only enhance our understanding of flux control in these organisms but also help to provide a scientific basis for targeted metabolic engineering and, hence, the design of photosynthesis-driven biotechnological applications.","container-title":"mBio","DOI":"10.1128/mBio.00229-21","ISSN":"2150-7511","issue":"2","journalAbbreviation":"mBio","language":"eng","note":"PMID: 33758091\nPMCID: PMC8092223","page":"e00229-21","source":"PubMed","title":"The Novel PII-Interacting Protein PirA Controls Flux into the Cyanobacterial Ornithine-Ammonia Cycle","volume":"12","author":[{"family":"Bolay","given":"Paul"},{"family":"Rozbeh","given":"Rokhsareh"},{"family":"Muro-Pastor","given":"M. Isabel"},{"family":"Timm","given":"Stefan"},{"family":"Hagemann","given":"Martin"},{"family":"Florencio","given":"Francisco J."},{"family":"Forchhammer","given":"Karl"},{"family":"Klähn","given":"Stephan"}],"issued":{"date-parts":[["2021",3,23]]}}}],"schema":"https://github.com/citation-style-language/schema/raw/master/csl-citation.json"} </w:instrText>
      </w:r>
      <w:r w:rsidR="00F15C46">
        <w:rPr>
          <w:lang w:val="en-US"/>
        </w:rPr>
        <w:fldChar w:fldCharType="separate"/>
      </w:r>
      <w:r w:rsidR="00A61429" w:rsidRPr="00A61429">
        <w:rPr>
          <w:rFonts w:cs="Arial"/>
          <w:lang w:val="en-US"/>
        </w:rPr>
        <w:t>[32]</w:t>
      </w:r>
      <w:r w:rsidR="00F15C46">
        <w:rPr>
          <w:lang w:val="en-US"/>
        </w:rPr>
        <w:fldChar w:fldCharType="end"/>
      </w:r>
      <w:r>
        <w:rPr>
          <w:lang w:val="en-US"/>
        </w:rPr>
        <w:t>. As binding of NAGK to the PII protein reduces the effect of feedback inhibition</w:t>
      </w:r>
      <w:r w:rsidR="008A1FEC">
        <w:rPr>
          <w:lang w:val="en-US"/>
        </w:rPr>
        <w:t>,</w:t>
      </w:r>
      <w:r>
        <w:rPr>
          <w:lang w:val="en-US"/>
        </w:rPr>
        <w:t xml:space="preserve"> </w:t>
      </w:r>
      <w:proofErr w:type="spellStart"/>
      <w:r>
        <w:rPr>
          <w:lang w:val="en-US"/>
        </w:rPr>
        <w:t>PirA</w:t>
      </w:r>
      <w:proofErr w:type="spellEnd"/>
      <w:r>
        <w:rPr>
          <w:lang w:val="en-US"/>
        </w:rPr>
        <w:t xml:space="preserve"> </w:t>
      </w:r>
      <w:r w:rsidR="00FD7721">
        <w:rPr>
          <w:lang w:val="en-US"/>
        </w:rPr>
        <w:t>interferes with</w:t>
      </w:r>
      <w:r>
        <w:rPr>
          <w:lang w:val="en-US"/>
        </w:rPr>
        <w:t xml:space="preserve"> arginine accumulation and acts as indirect inhibitor of NAGK. Similar to </w:t>
      </w:r>
      <w:proofErr w:type="spellStart"/>
      <w:r w:rsidR="00F82CB6">
        <w:rPr>
          <w:i/>
          <w:lang w:val="en-US"/>
        </w:rPr>
        <w:t>gifA</w:t>
      </w:r>
      <w:proofErr w:type="spellEnd"/>
      <w:r w:rsidR="00F82CB6">
        <w:rPr>
          <w:i/>
          <w:lang w:val="en-US"/>
        </w:rPr>
        <w:t xml:space="preserve"> </w:t>
      </w:r>
      <w:r w:rsidR="00F82CB6" w:rsidRPr="00F82CB6">
        <w:rPr>
          <w:lang w:val="en-US"/>
        </w:rPr>
        <w:t xml:space="preserve">and </w:t>
      </w:r>
      <w:proofErr w:type="spellStart"/>
      <w:r w:rsidR="00F82CB6">
        <w:rPr>
          <w:i/>
          <w:lang w:val="en-US"/>
        </w:rPr>
        <w:t>gifB</w:t>
      </w:r>
      <w:proofErr w:type="spellEnd"/>
      <w:r>
        <w:rPr>
          <w:lang w:val="en-US"/>
        </w:rPr>
        <w:t xml:space="preserve">, </w:t>
      </w:r>
      <w:r w:rsidR="00C84356">
        <w:rPr>
          <w:lang w:val="en-US"/>
        </w:rPr>
        <w:t>which encode the two known</w:t>
      </w:r>
      <w:r w:rsidR="00FD7721">
        <w:rPr>
          <w:lang w:val="en-US"/>
        </w:rPr>
        <w:t xml:space="preserve"> proteinaceous</w:t>
      </w:r>
      <w:r w:rsidR="00C84356">
        <w:rPr>
          <w:lang w:val="en-US"/>
        </w:rPr>
        <w:t xml:space="preserve"> GS inhibitors IF7 and IF17, expression of </w:t>
      </w:r>
      <w:r w:rsidR="00FD7721">
        <w:rPr>
          <w:lang w:val="en-US"/>
        </w:rPr>
        <w:t xml:space="preserve">the </w:t>
      </w:r>
      <w:proofErr w:type="spellStart"/>
      <w:r w:rsidR="00C84356" w:rsidRPr="00320883">
        <w:rPr>
          <w:i/>
          <w:lang w:val="en-US"/>
        </w:rPr>
        <w:t>pirA</w:t>
      </w:r>
      <w:proofErr w:type="spellEnd"/>
      <w:r w:rsidR="00C84356" w:rsidRPr="00320883">
        <w:rPr>
          <w:i/>
          <w:lang w:val="en-US"/>
        </w:rPr>
        <w:t xml:space="preserve"> </w:t>
      </w:r>
      <w:r w:rsidR="00FD7721">
        <w:rPr>
          <w:lang w:val="en-US"/>
        </w:rPr>
        <w:t xml:space="preserve">gene </w:t>
      </w:r>
      <w:r w:rsidR="00C84356" w:rsidRPr="002F5988">
        <w:rPr>
          <w:lang w:val="en-US"/>
        </w:rPr>
        <w:t>(</w:t>
      </w:r>
      <w:r w:rsidR="00FD7721">
        <w:rPr>
          <w:lang w:val="en-US"/>
        </w:rPr>
        <w:t xml:space="preserve">Gene ID: </w:t>
      </w:r>
      <w:r w:rsidR="00C84356">
        <w:rPr>
          <w:i/>
          <w:lang w:val="en-US"/>
        </w:rPr>
        <w:t>ssr0692</w:t>
      </w:r>
      <w:r w:rsidR="00C84356" w:rsidRPr="005423D1">
        <w:rPr>
          <w:lang w:val="en-US"/>
        </w:rPr>
        <w:t>)</w:t>
      </w:r>
      <w:r w:rsidR="00C84356">
        <w:rPr>
          <w:i/>
          <w:lang w:val="en-US"/>
        </w:rPr>
        <w:t xml:space="preserve"> </w:t>
      </w:r>
      <w:r w:rsidR="006869E2">
        <w:rPr>
          <w:lang w:val="en-US"/>
        </w:rPr>
        <w:t>increases</w:t>
      </w:r>
      <w:r>
        <w:rPr>
          <w:lang w:val="en-US"/>
        </w:rPr>
        <w:t xml:space="preserve"> </w:t>
      </w:r>
      <w:r w:rsidR="006869E2">
        <w:rPr>
          <w:lang w:val="en-US"/>
        </w:rPr>
        <w:t xml:space="preserve">with </w:t>
      </w:r>
      <w:r w:rsidR="00EC1D54">
        <w:rPr>
          <w:lang w:val="en-US"/>
        </w:rPr>
        <w:t>rising</w:t>
      </w:r>
      <w:r w:rsidR="006869E2">
        <w:rPr>
          <w:lang w:val="en-US"/>
        </w:rPr>
        <w:t xml:space="preserve"> </w:t>
      </w:r>
      <w:r>
        <w:rPr>
          <w:lang w:val="en-US"/>
        </w:rPr>
        <w:t xml:space="preserve">N </w:t>
      </w:r>
      <w:r w:rsidR="006869E2">
        <w:rPr>
          <w:lang w:val="en-US"/>
        </w:rPr>
        <w:t xml:space="preserve">availability </w:t>
      </w:r>
      <w:r>
        <w:rPr>
          <w:lang w:val="en-US"/>
        </w:rPr>
        <w:t xml:space="preserve">due to relief from </w:t>
      </w:r>
      <w:proofErr w:type="spellStart"/>
      <w:r>
        <w:rPr>
          <w:lang w:val="en-US"/>
        </w:rPr>
        <w:t>NtcA</w:t>
      </w:r>
      <w:proofErr w:type="spellEnd"/>
      <w:r>
        <w:rPr>
          <w:lang w:val="en-US"/>
        </w:rPr>
        <w:t xml:space="preserve">-mediated transcriptional repression </w:t>
      </w:r>
      <w:r>
        <w:rPr>
          <w:lang w:val="en-US"/>
        </w:rPr>
        <w:fldChar w:fldCharType="begin"/>
      </w:r>
      <w:r w:rsidR="00B57CC7">
        <w:rPr>
          <w:lang w:val="en-US"/>
        </w:rPr>
        <w:instrText xml:space="preserve"> ADDIN ZOTERO_ITEM CSL_CITATION {"citationID":"GucnHaiP","properties":{"formattedCitation":"[24,32]","plainCitation":"[24,32]","noteIndex":0},"citationItems":[{"id":479,"uris":["http://zotero.org/users/local/zBRWM1iY/items/TH8HIT5M"],"itemData":{"id":479,"type":"article-journal","abstract":"In cyanobacteria, nitrogen homeostasis is maintained by an intricate regulatory network around transcription factor NtcA. Although mechanisms controlling NtcA activity appear to be well understood, its regulon remains poorly defined. To determine the NtcA regulon during the early stages of nitrogen starvation for the model cyanobacterium Synechocystis sp. PCC 6803, we performed chromatin immunoprecipitation, followed by sequencing (ChIP-seq), in parallel with transcriptome analysis (RNA-seq). Through combining these methods, we determined 51 genes activated and 28 repressed directly by NtcA. In addition to genes associated with nitrogen and carbon metabolism, a considerable number of genes without current functional annotation were among direct targets providing a rich reservoir for further studies. The NtcA regulon also included eight non-coding RNAs, of which Ncr1071, Syr6 and NsiR7 were experimentally validated, and their putative targets were computationally predicted. Surprisingly, we found substantial NtcA binding associated with delayed expression changes indicating that NtcA can reside in a poised state controlled by other factors. Indeed, a role of PipX as modulating factor in nitrogen regulation was confirmed for selected NtcA-targets. We suggest that the indicated poised state of NtcA enables a more differentiated response to nitrogen limitation and can be advantageous in native habitats of Synechocystis.","container-title":"Nucleic Acids Research","DOI":"10.1093/nar/gkx860","ISSN":"1362-4962","issue":"20","journalAbbreviation":"Nucleic Acids Res.","language":"eng","note":"PMID: 29036481\nPMCID: PMC5714215","page":"11800-11820","source":"PubMed","title":"Identification of the direct regulon of NtcA during early acclimation to nitrogen starvation in the cyanobacterium &lt;i&gt;Synechocystis&lt;/i&gt; sp. PCC 6803","volume":"45","author":[{"family":"Giner-Lamia","given":"Joaquín"},{"family":"Robles-Rengel","given":"Rocío"},{"family":"Hernández-Prieto","given":"Miguel A."},{"family":"Muro-Pastor","given":"M. Isabel"},{"family":"Florencio","given":"Francisco J."},{"family":"Futschik","given":"Matthias E."}],"issued":{"date-parts":[["2017",11,16]]}}},{"id":1699,"uris":["http://zotero.org/users/local/zBRWM1iY/items/9DPSZ3SI"],"itemData":{"id":1699,"type":"article-journal","abstract":"Among prokaryotes, cyanobacteria have an exclusive position as they perform oxygenic photosynthesis. Cyanobacteria substantially differ from other bacteria in further aspects, e.g., they evolved a plethora of unique regulatory mechanisms to control primary metabolism. This is exemplified by the regulation of glutamine synthetase (GS) via small proteins termed inactivating factors (IFs). Here, we reveal another small protein, encoded by the ssr0692 gene in the model strain Synechocystis sp. PCC 6803, that regulates flux into the ornithine-ammonia cycle (OAC), the key hub of cyanobacterial nitrogen stockpiling and remobilization. This regulation is achieved by the interaction with the central carbon/nitrogen control protein PII, which commonly controls entry into the OAC by activating the key enzyme of arginine synthesis, N-acetyl-l-glutamate kinase (NAGK). In particular, the Ssr0692 protein competes with NAGK for PII binding and thereby prevents NAGK activation, which in turn lowers arginine synthesis. Accordingly, we termed it P II-interacting regulator of arginine synthesis (PirA). Similar to the GS IFs, PirA accumulates in response to ammonium upshift due to relief from repression by the global nitrogen control transcription factor NtcA. Consistent with this, the deletion of pirA affects the balance of metabolite pools of the OAC in response to ammonium shocks. Moreover, the PirA-PII interaction requires ADP and is prevented by PII mutations affecting the T-loop conformation, the major protein interaction surface of this signal processing protein. Thus, we propose that PirA is an integrator determining flux into N storage compounds not only depending on the N availability but also the energy state of the cell.IMPORTANCE Cyanobacteria contribute a significant portion to the annual oxygen yield and play important roles in biogeochemical cycles, e.g., as major primary producers. Due to their photosynthetic lifestyle, cyanobacteria also arouse interest as hosts for the sustainable production of fuel components and high-value chemicals. However, their broad application as microbial cell factories is hampered by limited knowledge about the regulation of metabolic fluxes in these organisms. Our research identified a novel regulatory protein that controls nitrogen flux, in particular arginine synthesis. Besides its role as a proteinogenic amino acid, arginine is a precursor for the cyanobacterial storage compound cyanophycin, which is of potential interest to biotechnology. Therefore, the obtained results will not only enhance our understanding of flux control in these organisms but also help to provide a scientific basis for targeted metabolic engineering and, hence, the design of photosynthesis-driven biotechnological applications.","container-title":"mBio","DOI":"10.1128/mBio.00229-21","ISSN":"2150-7511","issue":"2","journalAbbreviation":"mBio","language":"eng","note":"PMID: 33758091\nPMCID: PMC8092223","page":"e00229-21","source":"PubMed","title":"The Novel PII-Interacting Protein PirA Controls Flux into the Cyanobacterial Ornithine-Ammonia Cycle","volume":"12","author":[{"family":"Bolay","given":"Paul"},{"family":"Rozbeh","given":"Rokhsareh"},{"family":"Muro-Pastor","given":"M. Isabel"},{"family":"Timm","given":"Stefan"},{"family":"Hagemann","given":"Martin"},{"family":"Florencio","given":"Francisco J."},{"family":"Forchhammer","given":"Karl"},{"family":"Klähn","given":"Stephan"}],"issued":{"date-parts":[["2021",3,23]]}}}],"schema":"https://github.com/citation-style-language/schema/raw/master/csl-citation.json"} </w:instrText>
      </w:r>
      <w:r>
        <w:rPr>
          <w:lang w:val="en-US"/>
        </w:rPr>
        <w:fldChar w:fldCharType="separate"/>
      </w:r>
      <w:r w:rsidR="00A61429" w:rsidRPr="00A61429">
        <w:rPr>
          <w:rFonts w:cs="Arial"/>
          <w:lang w:val="en-US"/>
        </w:rPr>
        <w:t>[24,32]</w:t>
      </w:r>
      <w:r>
        <w:rPr>
          <w:lang w:val="en-US"/>
        </w:rPr>
        <w:fldChar w:fldCharType="end"/>
      </w:r>
      <w:r>
        <w:rPr>
          <w:lang w:val="en-US"/>
        </w:rPr>
        <w:t xml:space="preserve">. </w:t>
      </w:r>
      <w:r w:rsidR="00DA6E49">
        <w:rPr>
          <w:lang w:val="en-US"/>
        </w:rPr>
        <w:t xml:space="preserve">Moreover, </w:t>
      </w:r>
      <w:r w:rsidR="00AA511E">
        <w:rPr>
          <w:lang w:val="en-US"/>
        </w:rPr>
        <w:t xml:space="preserve">novel </w:t>
      </w:r>
      <w:r w:rsidR="00DA6E49">
        <w:rPr>
          <w:lang w:val="en-US"/>
        </w:rPr>
        <w:t xml:space="preserve">RNA-based </w:t>
      </w:r>
      <w:r w:rsidR="00DA6E49">
        <w:rPr>
          <w:lang w:val="en-US"/>
        </w:rPr>
        <w:lastRenderedPageBreak/>
        <w:t xml:space="preserve">mechanisms </w:t>
      </w:r>
      <w:r w:rsidR="00DE5766">
        <w:rPr>
          <w:lang w:val="en-US"/>
        </w:rPr>
        <w:t>regulating</w:t>
      </w:r>
      <w:r w:rsidR="00DA6E49">
        <w:rPr>
          <w:lang w:val="en-US"/>
        </w:rPr>
        <w:t xml:space="preserve"> N assimilation </w:t>
      </w:r>
      <w:r w:rsidR="00C84356">
        <w:rPr>
          <w:lang w:val="en-US"/>
        </w:rPr>
        <w:t>have been described</w:t>
      </w:r>
      <w:r w:rsidR="00DA6E49">
        <w:rPr>
          <w:lang w:val="en-US"/>
        </w:rPr>
        <w:t xml:space="preserve"> in </w:t>
      </w:r>
      <w:proofErr w:type="spellStart"/>
      <w:r w:rsidR="00DA6E49" w:rsidRPr="00DA6E49">
        <w:rPr>
          <w:i/>
          <w:lang w:val="en-US"/>
        </w:rPr>
        <w:t>Synechocystis</w:t>
      </w:r>
      <w:proofErr w:type="spellEnd"/>
      <w:r w:rsidR="00C84356">
        <w:rPr>
          <w:i/>
          <w:lang w:val="en-US"/>
        </w:rPr>
        <w:t xml:space="preserve"> </w:t>
      </w:r>
      <w:r w:rsidR="00C84356" w:rsidRPr="00C84356">
        <w:rPr>
          <w:lang w:val="en-US"/>
        </w:rPr>
        <w:t>and other cyanobacteria</w:t>
      </w:r>
      <w:r w:rsidR="005C092E">
        <w:rPr>
          <w:lang w:val="en-US"/>
        </w:rPr>
        <w:t xml:space="preserve"> </w:t>
      </w:r>
      <w:r w:rsidR="00D95320">
        <w:rPr>
          <w:lang w:val="en-US"/>
        </w:rPr>
        <w:fldChar w:fldCharType="begin"/>
      </w:r>
      <w:r w:rsidR="00B57CC7">
        <w:rPr>
          <w:lang w:val="en-US"/>
        </w:rPr>
        <w:instrText xml:space="preserve"> ADDIN ZOTERO_ITEM CSL_CITATION {"citationID":"a1ES0BBJ","properties":{"formattedCitation":"[33\\uc0\\u8211{}35]","plainCitation":"[33–35]","noteIndex":0},"citationItems":[{"id":"StoVRmNr/32KlKdFI","uris":["http://zotero.org/users/local/zBRWM1iY/items/3V9QY9GC"],"itemData":{"id":387,"type":"article-journal","abstract":"In response to nitrogen deficiency, some cyanobacteria develop heterocysts, a terminally differentiated cell type, specialized for the fixation of atmospheric nitrogen. In Nostocales, this differentiation process is controlled by two major regulators, NtcA and HetR, but additional unknown factors are likely to be involved as well. In the context of a genome-wide search for potential non-coding RNAs, we identified an array of 12 tandem repeats that is transcribed in large amounts when cells enter conditions that trigger cell differentiation and switch to nitrogen fixation. The main accumulating transcript, which we suggest designating nitrogen stress-induced RNA 1 (NsiR1), has properties similar to regulatory non-coding RNAs. In Anabaena sp. PCC 7120, it is about 60 nt in length, has a very distinct predicted secondary structure, and is expressed very early and transiently after nitrogen step-down. Moreover, its expression requires HetR and NtcA and is restricted to cells that are differentiating into heterocysts, clearly placing NsiR1 within the regulon that controls the switch to nitrogen fixation and heterocyst formation. The genomic arrangement of NsiR1, located upstream of hetF, a gene whose product is involved in heterocyst formation, is conserved in all five Nostocales whose genomes are completely sequenced. Additionally, we detected NsiR1 expression in 19 different heterocyst-forming cyanobacteria. Our data suggest that every repeat is a complete transcriptional unit furnished with a cell-type-specific promoter and a Rho-independent terminator, which gives rise to a very high NsiR1 transcript level. NsiR1 is the first known bacterial non-coding RNA that is specifically upregulated in response to nitrogen step-down.","container-title":"Journal of Molecular Biology","DOI":"10.1016/j.jmb.2010.03.010","ISSN":"1089-8638","issue":"2","journalAbbreviation":"J. Mol. Biol.","language":"eng","note":"PMID: 20227418","page":"177-188","source":"PubMed","title":"Heterocyst-specific transcription of NsiR1, a non-coding RNA encoded in a tandem array of direct repeats in cyanobacteria","volume":"398","author":[{"family":"Ionescu","given":"Danny"},{"family":"Voss","given":"Björn"},{"family":"Oren","given":"Aharon"},{"family":"Hess","given":"Wolfgang R."},{"family":"Muro-Pastor","given":"Alicia M."}],"issued":{"date-parts":[["2010",4,30]]}}},{"id":752,"uris":["http://zotero.org/users/local/zBRWM1iY/items/9P664QD5"],"itemData":{"id":752,"type":"article-journal","abstract":"Differentiation of single cells along filaments of cyanobacteria constitutes one of the simplest developmental patterns in nature. In response to nitrogen deficiency, certain cells located in a semiregular pattern along filaments differentiate into specialized nitrogen-fixing cells called heterocysts. The process involves the sequential activation of many genes whose expression takes place, either exclusively or at least more strongly, in those cells undergoing differentiation. In the model cyanobacterium Anabaena (Nostoc) sp. strain PCC 7120, increased transcription of hetR, considered the earliest detectable heterocyst-specific transcript, has been reported to occur in pairs or even in clusters of cells, thus making it difficult to identify prospective heterocysts during the early stages of differentiation, before any morphological change is detectable. The promoter of nsiR1 (nitrogen stress inducible RNA1), a heterocyst-specific small RNA, constitutes a minimal sequence promoting heterocyst-specific transcription. Using confocal fluorescence microscopy, I have analyzed expression of a gfp reporter transcriptionally fused to PnsiR1. The combined analysis of green fluorescence (reporting transcriptional activity from PnsiR1) and red fluorescence (an indication of progress in the differentiation of individual cells) shows that expression of PnsiR1 takes place in single cells located in a semiregular pattern before any other morphological or fluorescence signature of differentiation can be observed, thus providing an early marker for cells undergoing differentiation.\nIMPORTANCE Cyanobacterial filaments containing heterocysts constitute an example of bacterial division of labor. When using atmospheric nitrogen, these filaments behave as multicellular organisms in which two different cell types (vegetative cells and nitrogen-fixing heterocysts) coexist and cooperate to achieve growth of the filament as a whole. The molecular basis governing the differentiation of individual vegetative cells, and thus the establishment of a one-dimensional pattern from cells that are apparently the same, remains one of the most intriguing aspects of this differentiation process. Recent evidence suggests that, at any given time, some cells in the filaments are more likely than others to become heterocysts when nitrogen limitation is encountered. The robust heterocyst-specific nsiR1 promoter, which is induced very early during differentiation, provides a valuable tool to analyze issues such as early candidacy or the possible role of transcriptional noise in determining the fate of specific cells in cyanobacterial filaments.","container-title":"mBio","DOI":"10.1128/mBio.01079-14","ISSN":"2150-7511","issue":"3","language":"en","note":"PMID: 24825011","page":"e01079-14","source":"mbio.asm.org","title":"The heterocyst-specific NsiR1 small RNA is an early marker of cell differentiation in cyanobacterial filaments","volume":"5","author":[{"family":"Muro-Pastor","given":"Alicia M."}],"issued":{"date-parts":[["2014",7,1]]}}},{"id":938,"uris":["http://zotero.org/users/local/zBRWM1iY/items/G7LIUJXM"],"itemData":{"id":938,"type":"article-journal","abstract":"As the key enzyme of bacterial nitrogen assimilation, glutamine synthetase (GS) is tightly regulated. In cyanobacteria, GS activity is controlled by the interaction with inactivating protein factors IF7 and IF17 encoded by the genes gifA and gifB, respectively. We show that a glutamine-binding aptamer within the gifB 5' UTR of Synechocystis sp. PCC 6803 is critical for the expression of IF17. Binding of glutamine induced structural re-arrangements in this RNA element leading to enhanced protein synthesis in vivo and characterizing it as a riboswitch. Mutagenesis showed the riboswitch mechanism to contribute at least as much to the control of gene expression as the promoter-mediated transcriptional regulation. We suggest this and a structurally related but distinct element, to be designated type 1 and type 2 glutamine riboswitches. Extended biocomputational searches revealed that glutamine riboswitches are exclusively but frequently found in cyanobacterial genomes, where they are primarily associated with gifB homologs. Hence, this RNA-based sensing mechanism is common in cyanobacteria and establishes a regulatory feedback loop that couples the IF17-mediated GS inactivation to the intracellular glutamine levels. Together with the previously described sRNA NsiR4, these results show that non-coding RNA is an indispensable component in the control of nitrogen assimilation in cyanobacteria.","container-title":"Nucleic Acids Research","DOI":"10.1093/nar/gky709","ISSN":"1362-4962","issue":"19","journalAbbreviation":"Nucleic Acids Res.","language":"eng","note":"PMID: 30085248\nPMCID: PMC6212724","page":"10082-10094","source":"PubMed","title":"A glutamine riboswitch is a key element for the regulation of glutamine synthetase in cyanobacteria","volume":"46","author":[{"family":"Klähn","given":"Stephan"},{"family":"Bolay","given":"Paul"},{"family":"Wright","given":"Patrick R."},{"family":"Atilho","given":"Ruben M."},{"family":"Brewer","given":"Kenneth I."},{"family":"Hagemann","given":"Martin"},{"family":"Breaker","given":"Ronald R."},{"family":"Hess","given":"Wolfgang R."}],"issued":{"date-parts":[["2018"]],"season":"02"}}}],"schema":"https://github.com/citation-style-language/schema/raw/master/csl-citation.json"} </w:instrText>
      </w:r>
      <w:r w:rsidR="00D95320">
        <w:rPr>
          <w:lang w:val="en-US"/>
        </w:rPr>
        <w:fldChar w:fldCharType="separate"/>
      </w:r>
      <w:r w:rsidR="00A61429" w:rsidRPr="00B72046">
        <w:rPr>
          <w:rFonts w:cs="Arial"/>
          <w:szCs w:val="24"/>
          <w:lang w:val="en-US"/>
        </w:rPr>
        <w:t>[33–35]</w:t>
      </w:r>
      <w:r w:rsidR="00D95320">
        <w:rPr>
          <w:lang w:val="en-US"/>
        </w:rPr>
        <w:fldChar w:fldCharType="end"/>
      </w:r>
      <w:r w:rsidR="006869E2">
        <w:rPr>
          <w:lang w:val="en-US"/>
        </w:rPr>
        <w:t xml:space="preserve">. </w:t>
      </w:r>
    </w:p>
    <w:p w14:paraId="0A53FB61" w14:textId="3B9DE4E4" w:rsidR="00AD0D1D" w:rsidRPr="00903FF1" w:rsidRDefault="00B24138" w:rsidP="00F0199F">
      <w:pPr>
        <w:rPr>
          <w:lang w:val="en-US"/>
        </w:rPr>
      </w:pPr>
      <w:r w:rsidRPr="00D95320">
        <w:rPr>
          <w:lang w:val="es-ES"/>
        </w:rPr>
        <w:t>Besides proteinac</w:t>
      </w:r>
      <w:r w:rsidR="005C092E" w:rsidRPr="00D95320">
        <w:rPr>
          <w:lang w:val="es-ES"/>
        </w:rPr>
        <w:t>e</w:t>
      </w:r>
      <w:r w:rsidRPr="00D95320">
        <w:rPr>
          <w:lang w:val="es-ES"/>
        </w:rPr>
        <w:t>ous regulators</w:t>
      </w:r>
      <w:r w:rsidR="00A131FD" w:rsidRPr="005662A8">
        <w:rPr>
          <w:highlight w:val="yellow"/>
          <w:lang w:val="es-ES"/>
        </w:rPr>
        <w:t>,</w:t>
      </w:r>
      <w:r w:rsidRPr="00D95320">
        <w:rPr>
          <w:lang w:val="es-ES"/>
        </w:rPr>
        <w:t xml:space="preserve"> bacteria pos</w:t>
      </w:r>
      <w:r w:rsidR="005C092E" w:rsidRPr="00D95320">
        <w:rPr>
          <w:lang w:val="es-ES"/>
        </w:rPr>
        <w:t>s</w:t>
      </w:r>
      <w:r w:rsidRPr="00D95320">
        <w:rPr>
          <w:lang w:val="es-ES"/>
        </w:rPr>
        <w:t xml:space="preserve">ess diverse regulatory </w:t>
      </w:r>
      <w:r w:rsidR="00B84AE8" w:rsidRPr="00D95320">
        <w:rPr>
          <w:lang w:val="es-ES"/>
        </w:rPr>
        <w:t xml:space="preserve">small </w:t>
      </w:r>
      <w:r w:rsidRPr="00D95320">
        <w:rPr>
          <w:lang w:val="es-ES"/>
        </w:rPr>
        <w:t>RNAs (sRNAs)</w:t>
      </w:r>
      <w:r w:rsidR="005C092E" w:rsidRPr="00D95320">
        <w:rPr>
          <w:lang w:val="es-ES"/>
        </w:rPr>
        <w:t xml:space="preserve"> </w:t>
      </w:r>
      <w:r w:rsidR="005C092E">
        <w:rPr>
          <w:lang w:val="en-US"/>
        </w:rPr>
        <w:fldChar w:fldCharType="begin"/>
      </w:r>
      <w:r w:rsidR="00B57CC7">
        <w:rPr>
          <w:lang w:val="es-ES"/>
        </w:rPr>
        <w:instrText xml:space="preserve"> ADDIN ZOTERO_ITEM CSL_CITATION {"citationID":"AVBIWbyg","properties":{"formattedCitation":"[36]","plainCitation":"[36]","noteIndex":0},"citationItems":[{"id":38,"uris":["http://zotero.org/users/local/zBRWM1iY/items/ABFBRW8A"],"itemData":{"id":38,"type":"article-journal","abstract":"Bacteria possess numerous and diverse means of gene regulation using RNA molecules, including mRNA leaders that affect expression in cis, small RNAs that bind to proteins or base pair with target RNAs, and CRISPR RNAs that inhibit the uptake of foreign DNA. Although examples of RNA regulators have been known for decades in bacteria, we are only now coming to a full appreciation of their importance and prevalence. Here, we review the known mechanisms and roles of regulatory RNAs, highlight emerging themes, and discuss remaining questions.","container-title":"Cell","DOI":"10.1016/j.cell.2009.01.043","ISSN":"1097-4172","issue":"4","journalAbbreviation":"Cell","language":"eng","note":"PMID: 19239884\nPMCID: PMC3132550","page":"615-628","source":"PubMed","title":"Regulatory RNAs in bacteria","volume":"136","author":[{"family":"Waters","given":"Lauren S."},{"family":"Storz","given":"Gisela"}],"issued":{"date-parts":[["2009",2,20]]}}}],"schema":"https://github.com/citation-style-language/schema/raw/master/csl-citation.json"} </w:instrText>
      </w:r>
      <w:r w:rsidR="005C092E">
        <w:rPr>
          <w:lang w:val="en-US"/>
        </w:rPr>
        <w:fldChar w:fldCharType="separate"/>
      </w:r>
      <w:r w:rsidR="00A61429" w:rsidRPr="00A61429">
        <w:rPr>
          <w:rFonts w:cs="Arial"/>
          <w:lang w:val="en-US"/>
        </w:rPr>
        <w:t>[36]</w:t>
      </w:r>
      <w:r w:rsidR="005C092E">
        <w:rPr>
          <w:lang w:val="en-US"/>
        </w:rPr>
        <w:fldChar w:fldCharType="end"/>
      </w:r>
      <w:r w:rsidR="00D95320">
        <w:rPr>
          <w:lang w:val="en-US"/>
        </w:rPr>
        <w:t>)</w:t>
      </w:r>
      <w:r w:rsidRPr="00D95320">
        <w:rPr>
          <w:lang w:val="es-ES"/>
        </w:rPr>
        <w:t>.</w:t>
      </w:r>
      <w:r w:rsidR="008C3A38" w:rsidRPr="00D95320">
        <w:rPr>
          <w:lang w:val="es-ES"/>
        </w:rPr>
        <w:t xml:space="preserve"> </w:t>
      </w:r>
      <w:r>
        <w:rPr>
          <w:lang w:val="en-US"/>
        </w:rPr>
        <w:t xml:space="preserve">Many of these </w:t>
      </w:r>
      <w:r w:rsidR="00882275">
        <w:rPr>
          <w:lang w:val="en-US"/>
        </w:rPr>
        <w:t>sRNA</w:t>
      </w:r>
      <w:r>
        <w:rPr>
          <w:lang w:val="en-US"/>
        </w:rPr>
        <w:t>s</w:t>
      </w:r>
      <w:r w:rsidR="00882275">
        <w:rPr>
          <w:lang w:val="en-US"/>
        </w:rPr>
        <w:t xml:space="preserve"> are </w:t>
      </w:r>
      <w:r w:rsidR="0072602E">
        <w:rPr>
          <w:lang w:val="en-US"/>
        </w:rPr>
        <w:t xml:space="preserve">only </w:t>
      </w:r>
      <w:r w:rsidR="00400525">
        <w:rPr>
          <w:lang w:val="en-US"/>
        </w:rPr>
        <w:t xml:space="preserve">expressed </w:t>
      </w:r>
      <w:r w:rsidR="0072602E">
        <w:rPr>
          <w:lang w:val="en-US"/>
        </w:rPr>
        <w:t>during specific environmental conditions</w:t>
      </w:r>
      <w:r w:rsidR="00AB610E">
        <w:rPr>
          <w:lang w:val="en-US"/>
        </w:rPr>
        <w:t>,</w:t>
      </w:r>
      <w:r w:rsidR="00882275">
        <w:rPr>
          <w:lang w:val="en-US"/>
        </w:rPr>
        <w:t xml:space="preserve"> thus pointing towards </w:t>
      </w:r>
      <w:r w:rsidR="00400525">
        <w:rPr>
          <w:lang w:val="en-US"/>
        </w:rPr>
        <w:t xml:space="preserve">specific </w:t>
      </w:r>
      <w:r w:rsidR="00882275">
        <w:rPr>
          <w:lang w:val="en-US"/>
        </w:rPr>
        <w:t xml:space="preserve">biological </w:t>
      </w:r>
      <w:r w:rsidR="001C426F">
        <w:rPr>
          <w:lang w:val="en-US"/>
        </w:rPr>
        <w:t>functions</w:t>
      </w:r>
      <w:r w:rsidR="00996864">
        <w:rPr>
          <w:lang w:val="en-US"/>
        </w:rPr>
        <w:t>.</w:t>
      </w:r>
      <w:r w:rsidR="00882275">
        <w:rPr>
          <w:lang w:val="en-US"/>
        </w:rPr>
        <w:t xml:space="preserve"> </w:t>
      </w:r>
      <w:r w:rsidR="000A058B">
        <w:rPr>
          <w:lang w:val="en-US"/>
        </w:rPr>
        <w:t xml:space="preserve">These sRNAs hold </w:t>
      </w:r>
      <w:r w:rsidR="00400525">
        <w:rPr>
          <w:lang w:val="en-US"/>
        </w:rPr>
        <w:t>great</w:t>
      </w:r>
      <w:r w:rsidR="00882275">
        <w:rPr>
          <w:lang w:val="en-US"/>
        </w:rPr>
        <w:t xml:space="preserve"> potential for the discovery of novel regulato</w:t>
      </w:r>
      <w:r w:rsidR="007933D9">
        <w:rPr>
          <w:lang w:val="en-US"/>
        </w:rPr>
        <w:t xml:space="preserve">ry mechanisms </w:t>
      </w:r>
      <w:r w:rsidR="00400525">
        <w:rPr>
          <w:lang w:val="en-US"/>
        </w:rPr>
        <w:t>and</w:t>
      </w:r>
      <w:r w:rsidR="00882275">
        <w:rPr>
          <w:lang w:val="en-US"/>
        </w:rPr>
        <w:t xml:space="preserve"> metabolic engineering </w:t>
      </w:r>
      <w:r w:rsidR="00400525">
        <w:rPr>
          <w:lang w:val="en-US"/>
        </w:rPr>
        <w:t>for</w:t>
      </w:r>
      <w:r w:rsidR="00882275">
        <w:rPr>
          <w:lang w:val="en-US"/>
        </w:rPr>
        <w:t xml:space="preserve"> biotechnological applications</w:t>
      </w:r>
      <w:r w:rsidR="008C3A38">
        <w:rPr>
          <w:lang w:val="en-US"/>
        </w:rPr>
        <w:t xml:space="preserve"> </w:t>
      </w:r>
      <w:r w:rsidR="008C3A38">
        <w:rPr>
          <w:lang w:val="en-US"/>
        </w:rPr>
        <w:fldChar w:fldCharType="begin"/>
      </w:r>
      <w:r w:rsidR="00B57CC7">
        <w:rPr>
          <w:lang w:val="en-US"/>
        </w:rPr>
        <w:instrText xml:space="preserve"> ADDIN ZOTERO_ITEM CSL_CITATION {"citationID":"EDmgy9TV","properties":{"formattedCitation":"[37,38]","plainCitation":"[37,38]","noteIndex":0},"citationItems":[{"id":1408,"uris":["http://zotero.org/users/local/zBRWM1iY/items/ZT5DURE3"],"itemData":{"id":1408,"type":"article-journal","abstract":"Corynebacterium glutamicum is an important platform strain that is wildly used in industrial production of amino acids and various other biochemicals. However, due to good genomic stability, C. glutamicum is more difficult to engineer than genetically tractable hosts. Herein, a synthetic small regulatory RNA (sRNA)-based gene knockdown strategy was developed for C. glutamicum. The RNA chaperone Hfq from Escherichia coli and a rationally designed sRNA consisting of the E. coli MicC scaffold and a target binding site were proven to be indispensable for repressing green fluorescent protein expression in C. glutamicum. The synthetic sRNA system was applied to improve glutamate production through knockdown of pyk, ldhA, and odhA, resulting almost a threefold increase in glutamate titer and yield. Gene transcription and enzyme activity were down-regulated by up to 80%. The synthetic sRNA system developed holds promise to accelerate C. glutamicum metabolic engineering for producing valuable chemicals and fuels.","container-title":"Journal of Industrial Microbiology &amp; Biotechnology","DOI":"10.1007/s10295-018-02128-4","ISSN":"1476-5535","issue":"2","journalAbbreviation":"J Ind Microbiol Biotechnol","language":"eng","note":"PMID: 30666532","page":"203-208","source":"PubMed","title":"Metabolic engineering of &lt;i&gt;Corynebacterium glutamicum&lt;/i&gt; by synthetic small regulatory RNAs","volume":"46","author":[{"family":"Sun","given":"Dehu"},{"family":"Chen","given":"Jiuzhou"},{"family":"Wang","given":"Yu"},{"family":"Li","given":"Mingyue"},{"family":"Rao","given":"Deming"},{"family":"Guo","given":"Yanmei"},{"family":"Chen","given":"Ning"},{"family":"Zheng","given":"Ping"},{"family":"Sun","given":"Jibin"},{"family":"Ma","given":"Yanhe"}],"issued":{"date-parts":[["2019",2]]}}},{"id":1410,"uris":["http://zotero.org/users/local/zBRWM1iY/items/JCLPP6I5"],"itemData":{"id":1410,"type":"article-journal","abstract":"Small regulatory RNAs (sRNAs) regulate gene expression in bacteria. We designed synthetic sRNAs to identify and modulate the expression of target genes for metabolic engineering in Escherichia coli. Using synthetic sRNAs for the combinatorial knockdown of four candidate genes in 14 different strains, we isolated an engineered E. coli strain (tyrR- and csrA-repressed S17-1) capable of producing 2 g per liter of tyrosine. Using a library of 130 synthetic sRNAs, we also identified chromosomal gene targets that enabled substantial increases in cadaverine production. Repression of murE led to a 55% increase in cadaverine production compared to the reported engineered strain (XQ56 harboring the plasmid p15CadA). The design principles and the engineering strategy using synthetic sRNAs reported here are generalizable to other bacteria and applicable in developing superior producer strains. The ability to fine-tune target genes with designed sRNAs provides substantial advantages over gene-knockout strategies and other large-scale target identification strategies owing to its easy implementation, ability to modulate chromosomal gene expression without modifying those genes and because it does not require construction of strain libraries.","container-title":"Nature Biotechnology","DOI":"10.1038/nbt.2461","ISSN":"1546-1696","issue":"2","journalAbbreviation":"Nat Biotechnol","language":"eng","note":"PMID: 23334451","page":"170-174","source":"PubMed","title":"Metabolic engineering of &lt;i&gt;Escherichia coli&lt;/i&gt; using synthetic small regulatory RNAs","volume":"31","author":[{"family":"Na","given":"Dokyun"},{"family":"Yoo","given":"Seung Min"},{"family":"Chung","given":"Hannah"},{"family":"Park","given":"Hyegwon"},{"family":"Park","given":"Jin Hwan"},{"family":"Lee","given":"Sang Yup"}],"issued":{"date-parts":[["2013",2]]}}}],"schema":"https://github.com/citation-style-language/schema/raw/master/csl-citation.json"} </w:instrText>
      </w:r>
      <w:r w:rsidR="008C3A38">
        <w:rPr>
          <w:lang w:val="en-US"/>
        </w:rPr>
        <w:fldChar w:fldCharType="separate"/>
      </w:r>
      <w:r w:rsidR="00A61429" w:rsidRPr="00A61429">
        <w:rPr>
          <w:rFonts w:cs="Arial"/>
          <w:lang w:val="en-US"/>
        </w:rPr>
        <w:t>[37,38]</w:t>
      </w:r>
      <w:r w:rsidR="008C3A38">
        <w:rPr>
          <w:lang w:val="en-US"/>
        </w:rPr>
        <w:fldChar w:fldCharType="end"/>
      </w:r>
      <w:r w:rsidR="00882275" w:rsidRPr="00D95320">
        <w:rPr>
          <w:lang w:val="en-US"/>
        </w:rPr>
        <w:t>.</w:t>
      </w:r>
      <w:r w:rsidR="00930B46" w:rsidRPr="00D95320">
        <w:rPr>
          <w:lang w:val="en-US"/>
        </w:rPr>
        <w:t xml:space="preserve"> </w:t>
      </w:r>
      <w:r w:rsidR="00F0199F">
        <w:rPr>
          <w:lang w:val="en-US"/>
        </w:rPr>
        <w:t xml:space="preserve">Several conditionally regulated sRNAs have been identified in </w:t>
      </w:r>
      <w:proofErr w:type="spellStart"/>
      <w:r w:rsidR="00F0199F" w:rsidRPr="00EC1D54">
        <w:rPr>
          <w:i/>
          <w:lang w:val="en-US"/>
        </w:rPr>
        <w:t>Synechocystis</w:t>
      </w:r>
      <w:proofErr w:type="spellEnd"/>
      <w:r w:rsidR="00706146">
        <w:rPr>
          <w:lang w:val="en-US"/>
        </w:rPr>
        <w:t xml:space="preserve"> </w:t>
      </w:r>
      <w:r w:rsidR="00706146">
        <w:rPr>
          <w:color w:val="FF0000"/>
          <w:lang w:val="en-US"/>
        </w:rPr>
        <w:fldChar w:fldCharType="begin"/>
      </w:r>
      <w:r w:rsidR="00B57CC7">
        <w:rPr>
          <w:color w:val="FF0000"/>
          <w:lang w:val="en-US"/>
        </w:rPr>
        <w:instrText xml:space="preserve"> ADDIN ZOTERO_ITEM CSL_CITATION {"citationID":"FLoBepnB","properties":{"formattedCitation":"[39]","plainCitation":"[39]","noteIndex":0},"citationItems":[{"id":206,"uris":["http://zotero.org/users/local/zBRWM1iY/items/GMMUPVJX"],"itemData":{"id":206,"type":"article-journal","abstract":"Regulatory RNAs play versatile roles in bacteria in the coordination of gene expression during various physiological processes, especially during stress adaptation. Photosynthetic bacteria use sunlight as their major energy source. Therefore, they are particularly vulnerable to the damaging effects of excess light or UV irradiation. In addition, like all bacteria, photosynthetic bacteria must adapt to limiting nutrient concentrations and abiotic and biotic stress factors. Transcriptome analyses have identified hundreds of potential regulatory small RNAs (sRNAs) in model cyanobacteria such as Synechocystis sp. PCC 6803 or Anabaena sp. PCC 7120, and in environmentally relevant genera such as Trichodesmium, Synechococcus and Prochlorococcus. Some sRNAs have been shown to actually contain μORFs and encode short proteins. Examples include the 40-amino-acid product of the sml0013 gene, which encodes the NdhP subunit of the NDH1 complex. In contrast, the functional characterization of the non-coding sRNA PsrR1 revealed that the 131 nt long sRNA controls photosynthetic functions by targeting multiple mRNAs, providing a paradigm for sRNA functions in photosynthetic bacteria. We suggest that actuatons comprise a new class of genetic elements in which an sRNA gene is inserted upstream of a coding region to modify or enable transcription of that region.","container-title":"FEMS microbiology reviews","DOI":"10.1093/femsre/fuv017","ISSN":"1574-6976","issue":"3","journalAbbreviation":"FEMS Microbiol. Rev.","language":"eng","note":"PMID: 25934122","page":"301-315","source":"PubMed","title":"Regulatory RNAs in photosynthetic cyanobacteria","volume":"39","author":[{"family":"Kopf","given":"Matthias"},{"family":"Hess","given":"Wolfgang R."}],"issued":{"date-parts":[["2015",5]]}}}],"schema":"https://github.com/citation-style-language/schema/raw/master/csl-citation.json"} </w:instrText>
      </w:r>
      <w:r w:rsidR="00706146">
        <w:rPr>
          <w:color w:val="FF0000"/>
          <w:lang w:val="en-US"/>
        </w:rPr>
        <w:fldChar w:fldCharType="separate"/>
      </w:r>
      <w:r w:rsidR="00A61429" w:rsidRPr="00A61429">
        <w:rPr>
          <w:rFonts w:cs="Arial"/>
          <w:lang w:val="en-US"/>
        </w:rPr>
        <w:t>[39]</w:t>
      </w:r>
      <w:r w:rsidR="00706146">
        <w:rPr>
          <w:color w:val="FF0000"/>
          <w:lang w:val="en-US"/>
        </w:rPr>
        <w:fldChar w:fldCharType="end"/>
      </w:r>
      <w:r w:rsidR="00F0199F">
        <w:rPr>
          <w:lang w:val="en-US"/>
        </w:rPr>
        <w:t xml:space="preserve">. One of these, the </w:t>
      </w:r>
      <w:r w:rsidR="00EC1D54">
        <w:rPr>
          <w:u w:val="single"/>
          <w:lang w:val="en-US"/>
        </w:rPr>
        <w:t>n</w:t>
      </w:r>
      <w:r w:rsidR="00EC1D54" w:rsidRPr="005C092E">
        <w:rPr>
          <w:lang w:val="en-US"/>
        </w:rPr>
        <w:t xml:space="preserve">itrogen </w:t>
      </w:r>
      <w:r w:rsidR="00EC1D54" w:rsidRPr="005C092E">
        <w:rPr>
          <w:u w:val="single"/>
          <w:lang w:val="en-US"/>
        </w:rPr>
        <w:t>s</w:t>
      </w:r>
      <w:r w:rsidR="00EC1D54" w:rsidRPr="005C092E">
        <w:rPr>
          <w:lang w:val="en-US"/>
        </w:rPr>
        <w:t xml:space="preserve">tress </w:t>
      </w:r>
      <w:r w:rsidR="00EC1D54" w:rsidRPr="005C092E">
        <w:rPr>
          <w:u w:val="single"/>
          <w:lang w:val="en-US"/>
        </w:rPr>
        <w:t>i</w:t>
      </w:r>
      <w:r w:rsidR="00EC1D54" w:rsidRPr="005C092E">
        <w:rPr>
          <w:lang w:val="en-US"/>
        </w:rPr>
        <w:t xml:space="preserve">nduced </w:t>
      </w:r>
      <w:r w:rsidR="00EC1D54" w:rsidRPr="005C092E">
        <w:rPr>
          <w:u w:val="single"/>
          <w:lang w:val="en-US"/>
        </w:rPr>
        <w:t>R</w:t>
      </w:r>
      <w:r w:rsidR="00EC1D54" w:rsidRPr="005C092E">
        <w:rPr>
          <w:lang w:val="en-US"/>
        </w:rPr>
        <w:t xml:space="preserve">NA </w:t>
      </w:r>
      <w:r w:rsidR="00EC1D54" w:rsidRPr="005C092E">
        <w:rPr>
          <w:u w:val="single"/>
          <w:lang w:val="en-US"/>
        </w:rPr>
        <w:t>4</w:t>
      </w:r>
      <w:r w:rsidR="00EC1D54">
        <w:rPr>
          <w:lang w:val="en-US"/>
        </w:rPr>
        <w:t xml:space="preserve"> (</w:t>
      </w:r>
      <w:r w:rsidR="00F0199F" w:rsidRPr="00F0199F">
        <w:rPr>
          <w:lang w:val="en-US"/>
        </w:rPr>
        <w:t>NsiR4</w:t>
      </w:r>
      <w:r w:rsidR="00EC1D54">
        <w:rPr>
          <w:lang w:val="en-US"/>
        </w:rPr>
        <w:t>)</w:t>
      </w:r>
      <w:r w:rsidR="00F0199F">
        <w:rPr>
          <w:lang w:val="en-US"/>
        </w:rPr>
        <w:t xml:space="preserve"> </w:t>
      </w:r>
      <w:r w:rsidR="00F0199F" w:rsidRPr="005C092E">
        <w:rPr>
          <w:lang w:val="en-US"/>
        </w:rPr>
        <w:t xml:space="preserve">is strongly </w:t>
      </w:r>
      <w:r w:rsidR="00EC1D54">
        <w:rPr>
          <w:lang w:val="en-US"/>
        </w:rPr>
        <w:t>up-regulated</w:t>
      </w:r>
      <w:r w:rsidR="00F0199F" w:rsidRPr="005C092E">
        <w:rPr>
          <w:lang w:val="en-US"/>
        </w:rPr>
        <w:t xml:space="preserve"> </w:t>
      </w:r>
      <w:r w:rsidR="00EC1D54">
        <w:rPr>
          <w:lang w:val="en-US"/>
        </w:rPr>
        <w:t>under</w:t>
      </w:r>
      <w:r w:rsidR="00F0199F" w:rsidRPr="005C092E">
        <w:rPr>
          <w:lang w:val="en-US"/>
        </w:rPr>
        <w:t xml:space="preserve"> N limitation</w:t>
      </w:r>
      <w:r w:rsidR="00333782">
        <w:rPr>
          <w:lang w:val="en-US"/>
        </w:rPr>
        <w:t xml:space="preserve">. </w:t>
      </w:r>
      <w:r w:rsidR="00E74884">
        <w:rPr>
          <w:lang w:val="en-US"/>
        </w:rPr>
        <w:t xml:space="preserve">NsiR4 </w:t>
      </w:r>
      <w:r w:rsidR="007C7BF9">
        <w:rPr>
          <w:lang w:val="en-US"/>
        </w:rPr>
        <w:t xml:space="preserve">was found to partially control the synthesis of </w:t>
      </w:r>
      <w:r w:rsidR="007C7BF9">
        <w:rPr>
          <w:rFonts w:cs="Arial"/>
          <w:szCs w:val="28"/>
          <w:lang w:val="en-US"/>
        </w:rPr>
        <w:t xml:space="preserve">IF7 via direct </w:t>
      </w:r>
      <w:r w:rsidR="007C7BF9">
        <w:rPr>
          <w:lang w:val="en-US"/>
        </w:rPr>
        <w:t xml:space="preserve">interaction with </w:t>
      </w:r>
      <w:r w:rsidR="00F64A31" w:rsidRPr="00903FF1">
        <w:rPr>
          <w:rFonts w:cs="Arial"/>
          <w:szCs w:val="28"/>
          <w:lang w:val="en-US"/>
        </w:rPr>
        <w:t xml:space="preserve">the </w:t>
      </w:r>
      <w:proofErr w:type="spellStart"/>
      <w:r w:rsidR="00F64A31" w:rsidRPr="00903FF1">
        <w:rPr>
          <w:rFonts w:cs="Arial"/>
          <w:i/>
          <w:szCs w:val="28"/>
          <w:lang w:val="en-US"/>
        </w:rPr>
        <w:t>gifA</w:t>
      </w:r>
      <w:proofErr w:type="spellEnd"/>
      <w:r w:rsidR="00AA511E">
        <w:rPr>
          <w:rFonts w:cs="Arial"/>
          <w:szCs w:val="28"/>
          <w:lang w:val="en-US"/>
        </w:rPr>
        <w:t xml:space="preserve"> </w:t>
      </w:r>
      <w:r w:rsidR="007C7BF9">
        <w:rPr>
          <w:rFonts w:cs="Arial"/>
          <w:szCs w:val="28"/>
          <w:lang w:val="en-US"/>
        </w:rPr>
        <w:t>mRNA</w:t>
      </w:r>
      <w:r w:rsidR="00AA511E">
        <w:rPr>
          <w:rFonts w:cs="Arial"/>
          <w:szCs w:val="28"/>
          <w:lang w:val="en-US"/>
        </w:rPr>
        <w:t xml:space="preserve">, </w:t>
      </w:r>
      <w:r w:rsidR="00F64A31">
        <w:rPr>
          <w:lang w:val="en-US"/>
        </w:rPr>
        <w:t xml:space="preserve">thereby </w:t>
      </w:r>
      <w:r w:rsidR="007C7BF9">
        <w:rPr>
          <w:lang w:val="en-US"/>
        </w:rPr>
        <w:t xml:space="preserve">also </w:t>
      </w:r>
      <w:r w:rsidR="00F64A31">
        <w:rPr>
          <w:lang w:val="en-US"/>
        </w:rPr>
        <w:t xml:space="preserve">controlling glutamine </w:t>
      </w:r>
      <w:r w:rsidR="007C7BF9">
        <w:rPr>
          <w:lang w:val="en-US"/>
        </w:rPr>
        <w:t xml:space="preserve">synthesis </w:t>
      </w:r>
      <w:r w:rsidR="007C7BF9">
        <w:rPr>
          <w:lang w:val="en-US"/>
        </w:rPr>
        <w:fldChar w:fldCharType="begin"/>
      </w:r>
      <w:r w:rsidR="00B57CC7">
        <w:rPr>
          <w:lang w:val="en-US"/>
        </w:rPr>
        <w:instrText xml:space="preserve"> ADDIN ZOTERO_ITEM CSL_CITATION {"citationID":"wGSPbkkp","properties":{"formattedCitation":"[40]","plainCitation":"[40]","noteIndex":0},"citationItems":[{"id":5,"uris":["http://zotero.org/users/local/zBRWM1iY/items/FMNWBNN4"],"itemData":{"id":5,"type":"article-journal","abstract":"Glutamine synthetase (GS), a key enzyme in biological nitrogen assimilation, is regulated in multiple ways in response to varying nitrogen sources and levels. Here we show a small regulatory RNA, NsiR4 (nitrogen stress-induced RNA 4), which plays an important role in the regulation of GS in cyanobacteria. NsiR4 expression in the unicellular Synechocystis sp. PCC 6803 and in the filamentous, nitrogen-fixing Anabaena sp. PCC 7120 is stimulated through nitrogen limitation via NtcA, the global transcriptional regulator of genes involved in nitrogen metabolism. NsiR4 is widely conserved throughout the cyanobacterial phylum, suggesting a conserved function. In silico target prediction, transcriptome profiling on pulse overexpression, and site-directed mutagenesis experiments using a heterologous reporter system showed that NsiR4 interacts with the 5'UTR of gifA mRNA, which encodes glutamine synthetase inactivating factor (IF)7. In Synechocystis, we observed an inverse relationship between the levels of NsiR4 and the accumulation of IF7 in vivo. This NsiR4-dependent modulation of gifA (IF7) mRNA accumulation influenced the glutamine pool and thus [Formula: see text] assimilation via GS. As a second target, we identified ssr1528, a hitherto uncharacterized nitrogen-regulated gene. Competition experiments between WT and an ΔnsiR4 KO mutant showed that the lack of NsiR4 led to decreased acclimation capabilities of Synechocystis toward oscillating nitrogen levels. These results suggest a role for NsiR4 in the regulation of nitrogen metabolism in cyanobacteria, especially for the adaptation to rapid changes in available nitrogen sources and concentrations. NsiR4 is, to our knowledge, the first identified bacterial sRNA regulating the primary assimilation of a macronutrient.","container-title":"Proceedings of the National Academy of Sciences of the United States of America","DOI":"10.1073/pnas.1508412112","ISSN":"1091-6490","issue":"45","journalAbbreviation":"Proc. Natl. Acad. Sci. USA","language":"eng","note":"PMID: 26494284\nPMCID: PMC4653137","page":"E6243-6252","source":"PubMed","title":"The sRNA NsiR4 is involved in nitrogen assimilation control in cyanobacteria by targeting glutamine synthetase inactivating factor IF7","volume":"112","author":[{"family":"Klähn","given":"Stephan"},{"family":"Schaal","given":"Christoph"},{"family":"Georg","given":"Jens"},{"family":"Baumgartner","given":"Desirée"},{"family":"Knippen","given":"Gernot"},{"family":"Hagemann","given":"Martin"},{"family":"Muro-Pastor","given":"Alicia M."},{"family":"Hess","given":"Wolfgang R."}],"issued":{"date-parts":[["2015",11,10]]}}}],"schema":"https://github.com/citation-style-language/schema/raw/master/csl-citation.json"} </w:instrText>
      </w:r>
      <w:r w:rsidR="007C7BF9">
        <w:rPr>
          <w:lang w:val="en-US"/>
        </w:rPr>
        <w:fldChar w:fldCharType="separate"/>
      </w:r>
      <w:r w:rsidR="00A61429" w:rsidRPr="00A61429">
        <w:rPr>
          <w:rFonts w:cs="Arial"/>
          <w:lang w:val="en-US"/>
        </w:rPr>
        <w:t>[40]</w:t>
      </w:r>
      <w:r w:rsidR="007C7BF9">
        <w:rPr>
          <w:lang w:val="en-US"/>
        </w:rPr>
        <w:fldChar w:fldCharType="end"/>
      </w:r>
      <w:r w:rsidR="00576161">
        <w:rPr>
          <w:lang w:val="en-US"/>
        </w:rPr>
        <w:t>.</w:t>
      </w:r>
      <w:r w:rsidR="00AF4E95">
        <w:rPr>
          <w:lang w:val="en-US"/>
        </w:rPr>
        <w:t xml:space="preserve"> </w:t>
      </w:r>
      <w:r w:rsidR="007C7BF9">
        <w:rPr>
          <w:lang w:val="en-US"/>
        </w:rPr>
        <w:t>T</w:t>
      </w:r>
      <w:r w:rsidR="002419E8">
        <w:rPr>
          <w:lang w:val="en-US"/>
        </w:rPr>
        <w:t>he</w:t>
      </w:r>
      <w:r w:rsidR="002419E8" w:rsidRPr="00903FF1">
        <w:rPr>
          <w:lang w:val="en-US"/>
        </w:rPr>
        <w:t xml:space="preserve"> regulons of</w:t>
      </w:r>
      <w:r w:rsidR="002419E8">
        <w:rPr>
          <w:lang w:val="en-US"/>
        </w:rPr>
        <w:t xml:space="preserve"> bacterial</w:t>
      </w:r>
      <w:r w:rsidR="002419E8" w:rsidRPr="00903FF1">
        <w:rPr>
          <w:lang w:val="en-US"/>
        </w:rPr>
        <w:t xml:space="preserve"> sRNAs </w:t>
      </w:r>
      <w:r w:rsidR="002419E8" w:rsidRPr="00903FF1">
        <w:rPr>
          <w:szCs w:val="28"/>
          <w:lang w:val="en-US"/>
        </w:rPr>
        <w:t xml:space="preserve">typically contain </w:t>
      </w:r>
      <w:r w:rsidR="002419E8">
        <w:rPr>
          <w:szCs w:val="28"/>
          <w:lang w:val="en-US"/>
        </w:rPr>
        <w:t>multiple</w:t>
      </w:r>
      <w:r w:rsidR="002419E8" w:rsidRPr="00903FF1">
        <w:rPr>
          <w:szCs w:val="28"/>
          <w:lang w:val="en-US"/>
        </w:rPr>
        <w:t xml:space="preserve"> target genes</w:t>
      </w:r>
      <w:r w:rsidR="002419E8">
        <w:rPr>
          <w:szCs w:val="28"/>
          <w:lang w:val="en-US"/>
        </w:rPr>
        <w:t xml:space="preserve"> and these </w:t>
      </w:r>
      <w:r w:rsidR="006F19E7">
        <w:rPr>
          <w:szCs w:val="28"/>
          <w:lang w:val="en-US"/>
        </w:rPr>
        <w:t>targets</w:t>
      </w:r>
      <w:r w:rsidR="002419E8">
        <w:rPr>
          <w:szCs w:val="28"/>
          <w:lang w:val="en-US"/>
        </w:rPr>
        <w:t xml:space="preserve"> often reveal a distinct physiological role of the respective sRNA.</w:t>
      </w:r>
      <w:r w:rsidR="00B53C69">
        <w:rPr>
          <w:szCs w:val="28"/>
          <w:lang w:val="en-US"/>
        </w:rPr>
        <w:t xml:space="preserve"> </w:t>
      </w:r>
      <w:r w:rsidR="00B53C69">
        <w:rPr>
          <w:lang w:val="en-US"/>
        </w:rPr>
        <w:t>For instance,</w:t>
      </w:r>
      <w:r w:rsidR="002419E8">
        <w:rPr>
          <w:lang w:val="en-US"/>
        </w:rPr>
        <w:t xml:space="preserve"> </w:t>
      </w:r>
      <w:r w:rsidR="004C5B3B">
        <w:rPr>
          <w:lang w:val="en-US"/>
        </w:rPr>
        <w:t xml:space="preserve">the sRNA </w:t>
      </w:r>
      <w:proofErr w:type="spellStart"/>
      <w:r w:rsidR="004C5B3B">
        <w:rPr>
          <w:lang w:val="en-US"/>
        </w:rPr>
        <w:t>CrfA</w:t>
      </w:r>
      <w:proofErr w:type="spellEnd"/>
      <w:r w:rsidR="004C5B3B">
        <w:rPr>
          <w:lang w:val="en-US"/>
        </w:rPr>
        <w:t xml:space="preserve"> of </w:t>
      </w:r>
      <w:r w:rsidR="004C5B3B" w:rsidRPr="00695A22">
        <w:rPr>
          <w:i/>
          <w:lang w:val="en-US"/>
        </w:rPr>
        <w:t xml:space="preserve">Caulobacter </w:t>
      </w:r>
      <w:proofErr w:type="spellStart"/>
      <w:r w:rsidR="004C5B3B" w:rsidRPr="00695A22">
        <w:rPr>
          <w:i/>
          <w:lang w:val="en-US"/>
        </w:rPr>
        <w:t>crescentus</w:t>
      </w:r>
      <w:proofErr w:type="spellEnd"/>
      <w:r w:rsidR="004C5B3B">
        <w:rPr>
          <w:lang w:val="en-US"/>
        </w:rPr>
        <w:t xml:space="preserve">, which accumulates under C starvation, promotes the expression of a multitude </w:t>
      </w:r>
      <w:r w:rsidR="009E3794">
        <w:rPr>
          <w:lang w:val="en-US"/>
        </w:rPr>
        <w:t xml:space="preserve">of </w:t>
      </w:r>
      <w:r w:rsidR="004C5B3B">
        <w:rPr>
          <w:lang w:val="en-US"/>
        </w:rPr>
        <w:t xml:space="preserve">genes involved in adaption to C starvation by preventing </w:t>
      </w:r>
      <w:r w:rsidR="00695A22">
        <w:rPr>
          <w:lang w:val="en-US"/>
        </w:rPr>
        <w:t xml:space="preserve">target </w:t>
      </w:r>
      <w:r w:rsidR="004C5B3B">
        <w:rPr>
          <w:lang w:val="en-US"/>
        </w:rPr>
        <w:t>mRNA degradation</w:t>
      </w:r>
      <w:r w:rsidR="00695A22">
        <w:rPr>
          <w:lang w:val="en-US"/>
        </w:rPr>
        <w:t xml:space="preserve"> </w:t>
      </w:r>
      <w:r w:rsidR="00695A22">
        <w:rPr>
          <w:lang w:val="en-US"/>
        </w:rPr>
        <w:fldChar w:fldCharType="begin"/>
      </w:r>
      <w:r w:rsidR="00B57CC7">
        <w:rPr>
          <w:lang w:val="en-US"/>
        </w:rPr>
        <w:instrText xml:space="preserve"> ADDIN ZOTERO_ITEM CSL_CITATION {"citationID":"Btu4JX1W","properties":{"formattedCitation":"[41]","plainCitation":"[41]","noteIndex":0},"citationItems":[{"id":1424,"uris":["http://zotero.org/users/local/zBRWM1iY/items/5JXKTA3L"],"itemData":{"id":1424,"type":"article-journal","abstract":"Small noncoding regulatory RNAs (sRNAs) play a key role in the posttranscriptional regulation of many bacterial genes. The genome of Caulobacter crescentus encodes at least 31 sRNAs, and 27 of these sRNAs are of unknown function. An overexpression screen for sRNA-induced growth inhibition along with sequence conservation in a related Caulobacter species led to the identification of a novel sRNA, CrfA, that is specifically induced upon carbon starvation. Twenty-seven genes were found to be strongly activated by CrfA accumulation. One-third of these target genes encode putative TonB-dependent receptors, suggesting CrfA plays a role in the surface modification of C. crescentus, facilitating the uptake of nutrients during periods of carbon starvation. The mechanism of CrfA-mediated gene activation was investigated for one of the genes predicted to encode a TonB-dependent receptor, CC3461. CrfA functions to stabilize the CC3461 transcript. Complementarity between a region of CrfA and the terminal region of the CC3461 5′-untranslated region (5′-UTR) and also the behavior of a deletion of this region and a site-specific base substitution and a 3-base deletion in the CrfA complementary sequence suggest that CrfA binds to a stem-loop structure upstream of the CC3461 Shine-Dalgarno sequence and stabilizes the transcript.","container-title":"Journal of Bacteriology","DOI":"10.1128/JB.00343-10","ISSN":"0021-9193","issue":"18","journalAbbreviation":"J Bacteriol","note":"PMID: 20601471\nPMCID: PMC2937403","page":"4763-4775","source":"PubMed Central","title":"CrfA, a Small Noncoding RNA Regulator of Adaptation to Carbon Starvation in &lt;i&gt;Caulobacter crescentus&lt;/i&gt;","volume":"192","author":[{"family":"Landt","given":"Stephen G."},{"family":"Lesley","given":"Joseph A."},{"family":"Britos","given":"Leticia"},{"family":"Shapiro","given":"Lucy"}],"issued":{"date-parts":[["2010",9]]}}}],"schema":"https://github.com/citation-style-language/schema/raw/master/csl-citation.json"} </w:instrText>
      </w:r>
      <w:r w:rsidR="00695A22">
        <w:rPr>
          <w:lang w:val="en-US"/>
        </w:rPr>
        <w:fldChar w:fldCharType="separate"/>
      </w:r>
      <w:r w:rsidR="00A61429" w:rsidRPr="00A61429">
        <w:rPr>
          <w:rFonts w:cs="Arial"/>
          <w:lang w:val="en-US"/>
        </w:rPr>
        <w:t>[41]</w:t>
      </w:r>
      <w:r w:rsidR="00695A22">
        <w:rPr>
          <w:lang w:val="en-US"/>
        </w:rPr>
        <w:fldChar w:fldCharType="end"/>
      </w:r>
      <w:r w:rsidR="00695A22">
        <w:rPr>
          <w:lang w:val="en-US"/>
        </w:rPr>
        <w:t xml:space="preserve">. In </w:t>
      </w:r>
      <w:r w:rsidR="00695A22" w:rsidRPr="00695A22">
        <w:rPr>
          <w:i/>
          <w:lang w:val="en-US"/>
        </w:rPr>
        <w:t>Pseudomonas aeruginosa</w:t>
      </w:r>
      <w:r w:rsidR="00695A22">
        <w:rPr>
          <w:lang w:val="en-US"/>
        </w:rPr>
        <w:t xml:space="preserve"> O1, the sRNA </w:t>
      </w:r>
      <w:proofErr w:type="spellStart"/>
      <w:r w:rsidR="00930B46">
        <w:rPr>
          <w:lang w:val="en-US"/>
        </w:rPr>
        <w:t>NalA</w:t>
      </w:r>
      <w:proofErr w:type="spellEnd"/>
      <w:r w:rsidR="00930B46">
        <w:rPr>
          <w:lang w:val="en-US"/>
        </w:rPr>
        <w:t xml:space="preserve"> (</w:t>
      </w:r>
      <w:r w:rsidR="00930B46" w:rsidRPr="00930B46">
        <w:rPr>
          <w:u w:val="single"/>
          <w:lang w:val="en-US"/>
        </w:rPr>
        <w:t>n</w:t>
      </w:r>
      <w:r w:rsidR="00930B46">
        <w:rPr>
          <w:lang w:val="en-US"/>
        </w:rPr>
        <w:t xml:space="preserve">itrogen </w:t>
      </w:r>
      <w:r w:rsidR="00930B46" w:rsidRPr="00930B46">
        <w:rPr>
          <w:u w:val="single"/>
          <w:lang w:val="en-US"/>
        </w:rPr>
        <w:t>a</w:t>
      </w:r>
      <w:r w:rsidR="00930B46">
        <w:rPr>
          <w:lang w:val="en-US"/>
        </w:rPr>
        <w:t xml:space="preserve">ssimilation </w:t>
      </w:r>
      <w:r w:rsidR="00930B46" w:rsidRPr="00930B46">
        <w:rPr>
          <w:u w:val="single"/>
          <w:lang w:val="en-US"/>
        </w:rPr>
        <w:t>l</w:t>
      </w:r>
      <w:r w:rsidR="00930B46">
        <w:rPr>
          <w:lang w:val="en-US"/>
        </w:rPr>
        <w:t xml:space="preserve">eader </w:t>
      </w:r>
      <w:r w:rsidR="00930B46" w:rsidRPr="00930B46">
        <w:rPr>
          <w:u w:val="single"/>
          <w:lang w:val="en-US"/>
        </w:rPr>
        <w:t>A</w:t>
      </w:r>
      <w:r w:rsidR="00930B46">
        <w:rPr>
          <w:lang w:val="en-US"/>
        </w:rPr>
        <w:t>)</w:t>
      </w:r>
      <w:r w:rsidR="00695A22">
        <w:rPr>
          <w:lang w:val="en-US"/>
        </w:rPr>
        <w:t xml:space="preserve"> transcribed directly upstream of the nitrate assimilation </w:t>
      </w:r>
      <w:r w:rsidR="00695A22" w:rsidRPr="00695A22">
        <w:rPr>
          <w:i/>
          <w:lang w:val="en-US"/>
        </w:rPr>
        <w:t>nirBD</w:t>
      </w:r>
      <w:r w:rsidR="00695A22" w:rsidRPr="00695A22">
        <w:rPr>
          <w:lang w:val="en-US"/>
        </w:rPr>
        <w:t>-</w:t>
      </w:r>
      <w:r w:rsidR="00695A22" w:rsidRPr="00695A22">
        <w:rPr>
          <w:i/>
          <w:lang w:val="en-US"/>
        </w:rPr>
        <w:t>PA1779</w:t>
      </w:r>
      <w:r w:rsidR="00695A22" w:rsidRPr="00695A22">
        <w:rPr>
          <w:lang w:val="en-US"/>
        </w:rPr>
        <w:t>-</w:t>
      </w:r>
      <w:r w:rsidR="00695A22" w:rsidRPr="00695A22">
        <w:rPr>
          <w:i/>
          <w:lang w:val="en-US"/>
        </w:rPr>
        <w:t>cobA</w:t>
      </w:r>
      <w:r w:rsidR="00695A22">
        <w:rPr>
          <w:lang w:val="en-US"/>
        </w:rPr>
        <w:t xml:space="preserve"> operon </w:t>
      </w:r>
      <w:r w:rsidR="00930B46">
        <w:rPr>
          <w:lang w:val="en-US"/>
        </w:rPr>
        <w:t xml:space="preserve">was shown to be essential for transcription of the nitrate assimilation operon by means of transcriptional antitermination </w:t>
      </w:r>
      <w:r w:rsidR="00930B46">
        <w:rPr>
          <w:lang w:val="en-US"/>
        </w:rPr>
        <w:fldChar w:fldCharType="begin"/>
      </w:r>
      <w:r w:rsidR="00B57CC7">
        <w:rPr>
          <w:lang w:val="en-US"/>
        </w:rPr>
        <w:instrText xml:space="preserve"> ADDIN ZOTERO_ITEM CSL_CITATION {"citationID":"P6RdzWIj","properties":{"formattedCitation":"[42]","plainCitation":"[42]","noteIndex":0},"citationItems":[{"id":1427,"uris":["http://zotero.org/users/local/zBRWM1iY/items/H4MR3ITB"],"itemData":{"id":1427,"type":"article-journal","abstract":"Bioinformatic approaches employed to analyse intergenic regions of Pseudomonas aeruginosa O1 (PAO1) for small RNAs (sRNAs) revealed a putative RNA gene encoded upstream of the nitrate assimilation operon nirBD-PA1779-cobA. Here, we show that this RNA, termed nitrogen assimilation leader A (NalA), represents the leader RNA of the nirBD-PA1779-cobA operon, and that nalA transcription is σ(54)- and NtrC-dependent. A PAO1 nalA deletion strain and a strain bearing a deletion in ORF PA1785 failed to grow on nitrate. PA1785 was identified as a homologue of the Azotobacter vinelandii nasT gene, the product of which is required for transcription of the A. vinelandii nitrite/nitrate reductase operon. Collectively, these studies reveal that transcriptional antitermination of the leader RNA NalA is required for expression of the PAO1 nitrate assimilation operon, and that this process is governed by conserved functions in PAO1 and A. vinelandii.","container-title":"Microbiology (Reading, England)","DOI":"10.1099/mic.0.053850-0","ISSN":"1465-2080","issue":"Pt 6","journalAbbreviation":"Microbiology (Reading)","language":"eng","note":"PMID: 22493305","page":"1543-1552","source":"PubMed","title":"Transcriptional regulation of nitrate assimilation in &lt;i&gt;Pseudomonas aeruginosa&lt;/i&gt; occurs via transcriptional antitermination within the &lt;i&gt;nirBD-PA1779-cobA&lt;/i&gt; operon","volume":"158","author":[{"family":"Romeo","given":"Alessandra"},{"family":"Sonnleitner","given":"Elisabeth"},{"family":"Sorger-Domenigg","given":"Theresa"},{"family":"Nakano","given":"Masayuki"},{"family":"Eisenhaber","given":"Birgit"},{"family":"Bläsi","given":"Udo"}],"issued":{"date-parts":[["2012",6]]}}}],"schema":"https://github.com/citation-style-language/schema/raw/master/csl-citation.json"} </w:instrText>
      </w:r>
      <w:r w:rsidR="00930B46">
        <w:rPr>
          <w:lang w:val="en-US"/>
        </w:rPr>
        <w:fldChar w:fldCharType="separate"/>
      </w:r>
      <w:r w:rsidR="00A61429" w:rsidRPr="00A61429">
        <w:rPr>
          <w:rFonts w:cs="Arial"/>
          <w:lang w:val="en-US"/>
        </w:rPr>
        <w:t>[42]</w:t>
      </w:r>
      <w:r w:rsidR="00930B46">
        <w:rPr>
          <w:lang w:val="en-US"/>
        </w:rPr>
        <w:fldChar w:fldCharType="end"/>
      </w:r>
      <w:r w:rsidR="00930B46">
        <w:rPr>
          <w:lang w:val="en-US"/>
        </w:rPr>
        <w:t>.</w:t>
      </w:r>
      <w:r w:rsidR="00DE5766">
        <w:rPr>
          <w:lang w:val="en-US"/>
        </w:rPr>
        <w:t xml:space="preserve"> </w:t>
      </w:r>
      <w:r w:rsidR="00FD446C">
        <w:rPr>
          <w:lang w:val="en-US"/>
        </w:rPr>
        <w:t>I</w:t>
      </w:r>
      <w:r w:rsidR="00695A22">
        <w:rPr>
          <w:lang w:val="en-US"/>
        </w:rPr>
        <w:t xml:space="preserve">n </w:t>
      </w:r>
      <w:proofErr w:type="spellStart"/>
      <w:r w:rsidR="00695A22" w:rsidRPr="00695A22">
        <w:rPr>
          <w:i/>
          <w:lang w:val="en-US"/>
        </w:rPr>
        <w:t>Synechocystis</w:t>
      </w:r>
      <w:proofErr w:type="spellEnd"/>
      <w:r w:rsidR="00695A22">
        <w:rPr>
          <w:lang w:val="en-US"/>
        </w:rPr>
        <w:t xml:space="preserve">, </w:t>
      </w:r>
      <w:r w:rsidR="00B53C69">
        <w:rPr>
          <w:lang w:val="en-US"/>
        </w:rPr>
        <w:t>the</w:t>
      </w:r>
      <w:r w:rsidR="002419E8">
        <w:rPr>
          <w:lang w:val="en-US"/>
        </w:rPr>
        <w:t xml:space="preserve"> </w:t>
      </w:r>
      <w:r w:rsidR="00B53C69">
        <w:rPr>
          <w:lang w:val="en-US"/>
        </w:rPr>
        <w:t>sRNA</w:t>
      </w:r>
      <w:r w:rsidR="00FD446C">
        <w:rPr>
          <w:lang w:val="en-US"/>
        </w:rPr>
        <w:t>s</w:t>
      </w:r>
      <w:r w:rsidR="00B53C69">
        <w:rPr>
          <w:lang w:val="en-US"/>
        </w:rPr>
        <w:t xml:space="preserve"> PsrR1 </w:t>
      </w:r>
      <w:r w:rsidR="00FD446C">
        <w:rPr>
          <w:lang w:val="en-US"/>
        </w:rPr>
        <w:t xml:space="preserve">and IsaR1 </w:t>
      </w:r>
      <w:r w:rsidR="00695A22">
        <w:rPr>
          <w:lang w:val="en-US"/>
        </w:rPr>
        <w:t>w</w:t>
      </w:r>
      <w:r w:rsidR="00FD446C">
        <w:rPr>
          <w:lang w:val="en-US"/>
        </w:rPr>
        <w:t>ere</w:t>
      </w:r>
      <w:r w:rsidR="00695A22">
        <w:rPr>
          <w:lang w:val="en-US"/>
        </w:rPr>
        <w:t xml:space="preserve"> shown to control</w:t>
      </w:r>
      <w:r w:rsidR="00B53C69">
        <w:rPr>
          <w:lang w:val="en-US"/>
        </w:rPr>
        <w:t xml:space="preserve"> set</w:t>
      </w:r>
      <w:r w:rsidR="00FD446C">
        <w:rPr>
          <w:lang w:val="en-US"/>
        </w:rPr>
        <w:t>s</w:t>
      </w:r>
      <w:r w:rsidR="00B53C69">
        <w:rPr>
          <w:lang w:val="en-US"/>
        </w:rPr>
        <w:t xml:space="preserve"> of genes </w:t>
      </w:r>
      <w:r w:rsidR="00FD446C">
        <w:rPr>
          <w:lang w:val="en-US"/>
        </w:rPr>
        <w:t>associated with</w:t>
      </w:r>
      <w:r w:rsidR="00B53C69">
        <w:rPr>
          <w:lang w:val="en-US"/>
        </w:rPr>
        <w:t xml:space="preserve"> photosynthesis</w:t>
      </w:r>
      <w:r w:rsidR="00FD446C">
        <w:rPr>
          <w:lang w:val="en-US"/>
        </w:rPr>
        <w:t xml:space="preserve"> upon shifts in light intensity</w:t>
      </w:r>
      <w:r w:rsidR="00B53C69">
        <w:rPr>
          <w:lang w:val="en-US"/>
        </w:rPr>
        <w:t xml:space="preserve"> </w:t>
      </w:r>
      <w:r w:rsidR="00B53C69">
        <w:rPr>
          <w:lang w:val="en-US"/>
        </w:rPr>
        <w:fldChar w:fldCharType="begin"/>
      </w:r>
      <w:r w:rsidR="00B57CC7">
        <w:rPr>
          <w:lang w:val="en-US"/>
        </w:rPr>
        <w:instrText xml:space="preserve"> ADDIN ZOTERO_ITEM CSL_CITATION {"citationID":"bdEcdugS","properties":{"formattedCitation":"[43]","plainCitation":"[43]","noteIndex":0},"citationItems":[{"id":1312,"uris":["http://zotero.org/users/local/zBRWM1iY/items/K7VVK2CF"],"itemData":{"id":1312,"type":"article-journal","abstract":"Little is known so far about RNA regulators of photosynthesis in plants, algae, or cyanobacteria. The small RNA PsrR1 (formerly SyR1) has been discovered in Synechocystis sp PCC 6803 and appears to be widely conserved within the cyanobacterial phylum. Expression of PsrR1 is induced shortly after a shift from moderate to high-light conditions. Artificial overexpression of PsrR1 led to a bleaching phenotype under moderate light growth conditions. Advanced computational target prediction suggested that several photosynthesis-related mRNAs could be controlled by PsrR1, a finding supported by the results of transcriptome profiling experiments upon pulsed overexpression of this small RNA in Synechocystis sp PCC 6803. We confirmed the interaction between PsrR1 and the ribosome binding regions of the psaL, psaJ, chlN, and cpcA mRNAs by mutational analysis in a heterologous reporter system. Focusing on psaL as a specific target, we show that the psaL mRNA is processed by RNase E only in the presence of PsrR1. Furthermore, we provide evidence for a posttranscriptional regulation of psaL by PsrR1 in the wild type at various environmental conditions and analyzed the consequences of PsrR1-based regulation on photosystem I. In summary, computational and experimental data consistently establish the small RNA PsrR1 as a regulatory factor controlling photosynthetic functions.","container-title":"The Plant Cell","DOI":"10.1105/tpc.114.129767","ISSN":"1040-4651, 1532-298X","issue":"9","language":"en","note":"publisher: American Society of Plant Biologists\nsection: Research Article\nPMID: 25248550","page":"3661-3679","source":"www.plantcell.org","title":"The Small Regulatory RNA SyR1/PsrR1 Controls Photosynthetic Functions in Cyanobacteria","volume":"26","author":[{"family":"Georg","given":"Jens"},{"family":"Dienst","given":"Dennis"},{"family":"Schürgers","given":"Nils"},{"family":"Wallner","given":"Thomas"},{"family":"Kopp","given":"Dominik"},{"family":"Stazic","given":"Damir"},{"family":"Kuchmina","given":"Ekaterina"},{"family":"Klähn","given":"Stephan"},{"family":"Lokstein","given":"Heiko"},{"family":"Hess","given":"Wolfgang R."},{"family":"Wilde","given":"Annegret"}],"issued":{"date-parts":[["2014",9,1]]}}}],"schema":"https://github.com/citation-style-language/schema/raw/master/csl-citation.json"} </w:instrText>
      </w:r>
      <w:r w:rsidR="00B53C69">
        <w:rPr>
          <w:lang w:val="en-US"/>
        </w:rPr>
        <w:fldChar w:fldCharType="separate"/>
      </w:r>
      <w:r w:rsidR="00A61429" w:rsidRPr="00A61429">
        <w:rPr>
          <w:rFonts w:cs="Arial"/>
          <w:lang w:val="en-US"/>
        </w:rPr>
        <w:t>[43]</w:t>
      </w:r>
      <w:r w:rsidR="00B53C69">
        <w:rPr>
          <w:lang w:val="en-US"/>
        </w:rPr>
        <w:fldChar w:fldCharType="end"/>
      </w:r>
      <w:r w:rsidR="00FD446C">
        <w:rPr>
          <w:lang w:val="en-US"/>
        </w:rPr>
        <w:t xml:space="preserve"> or iron availability </w:t>
      </w:r>
      <w:r w:rsidR="00706146">
        <w:rPr>
          <w:lang w:val="en-US"/>
        </w:rPr>
        <w:fldChar w:fldCharType="begin"/>
      </w:r>
      <w:r w:rsidR="00B57CC7">
        <w:rPr>
          <w:lang w:val="en-US"/>
        </w:rPr>
        <w:instrText xml:space="preserve"> ADDIN ZOTERO_ITEM CSL_CITATION {"citationID":"21Bd9xcc","properties":{"formattedCitation":"[44]","plainCitation":"[44]","noteIndex":0},"citationItems":[{"id":1693,"uris":["http://zotero.org/users/local/zBRWM1iY/items/KCTPU8KY"],"itemData":{"id":1693,"type":"article-journal","abstract":"Oxygenic photosynthesis crucially depends on proteins that possess Fe2+ or Fe/S complexes as co-factors or prosthetic groups. Here, we show that the small regulatory RNA (sRNA) IsaR1 (Iron-Stress-Activated RNA 1) plays a pivotal role in acclimation to low-iron conditions. The IsaR1 regulon consists of more than 15 direct targets, including Fe2+-containing proteins involved in photosynthetic electron transfer, detoxification of anion radicals, citrate cycle, and tetrapyrrole biogenesis. IsaR1 is essential for maintaining physiological levels of Fe/S cluster biogenesis proteins during iron deprivation. Consequently, IsaR1 affects the acclimation of the photosynthetic apparatus to iron starvation at three levels: (1) directly, via posttranscriptional repression of gene expression; (2) indirectly, via suppression of pigment; and (3) Fe/S cluster biosynthesis. Homologs of IsaR1 are widely conserved throughout the cyanobacterial phylum. We conclude that IsaR1 is a critically important riboregulator. These findings provide a new perspective for understanding the regulation of iron homeostasis in photosynthetic organisms.","container-title":"Current biology: CB","DOI":"10.1016/j.cub.2017.04.010","ISSN":"1879-0445","issue":"10","journalAbbreviation":"Curr Biol","language":"eng","note":"PMID: 28479323","page":"1425-1436.e7","source":"PubMed","title":"Acclimation of Oxygenic Photosynthesis to Iron Starvation Is Controlled by the sRNA IsaR1","volume":"27","author":[{"family":"Georg","given":"Jens"},{"family":"Kostova","given":"Gergana"},{"family":"Vuorijoki","given":"Linda"},{"family":"Schön","given":"Verena"},{"family":"Kadowaki","given":"Taro"},{"family":"Huokko","given":"Tuomas"},{"family":"Baumgartner","given":"Desirée"},{"family":"Müller","given":"Maximilian"},{"family":"Klähn","given":"Stephan"},{"family":"Allahverdiyeva","given":"Yagut"},{"family":"Hihara","given":"Yukako"},{"family":"Futschik","given":"Matthias E."},{"family":"Aro","given":"Eva-Mari"},{"family":"Hess","given":"Wolfgang R."}],"issued":{"date-parts":[["2017",5,22]]}}}],"schema":"https://github.com/citation-style-language/schema/raw/master/csl-citation.json"} </w:instrText>
      </w:r>
      <w:r w:rsidR="00706146">
        <w:rPr>
          <w:lang w:val="en-US"/>
        </w:rPr>
        <w:fldChar w:fldCharType="separate"/>
      </w:r>
      <w:r w:rsidR="00A61429" w:rsidRPr="00A61429">
        <w:rPr>
          <w:rFonts w:cs="Arial"/>
          <w:lang w:val="en-US"/>
        </w:rPr>
        <w:t>[44]</w:t>
      </w:r>
      <w:r w:rsidR="00706146">
        <w:rPr>
          <w:lang w:val="en-US"/>
        </w:rPr>
        <w:fldChar w:fldCharType="end"/>
      </w:r>
      <w:r w:rsidR="00B53C69">
        <w:rPr>
          <w:lang w:val="en-US"/>
        </w:rPr>
        <w:t xml:space="preserve">. </w:t>
      </w:r>
      <w:r w:rsidR="00930B46">
        <w:rPr>
          <w:lang w:val="en-US"/>
        </w:rPr>
        <w:t>In light of these studies,</w:t>
      </w:r>
      <w:r w:rsidR="00AD0D1D" w:rsidRPr="00903FF1">
        <w:rPr>
          <w:lang w:val="en-US"/>
        </w:rPr>
        <w:t xml:space="preserve"> it is very likely that NsiR4 regulates additional genes</w:t>
      </w:r>
      <w:r w:rsidR="00D463DA">
        <w:rPr>
          <w:lang w:val="en-US"/>
        </w:rPr>
        <w:t xml:space="preserve"> of N assimilation</w:t>
      </w:r>
      <w:r w:rsidR="00DE5766">
        <w:rPr>
          <w:lang w:val="en-US"/>
        </w:rPr>
        <w:t xml:space="preserve"> beyond </w:t>
      </w:r>
      <w:proofErr w:type="spellStart"/>
      <w:r w:rsidR="00DE5766" w:rsidRPr="00DE5766">
        <w:rPr>
          <w:i/>
          <w:lang w:val="en-US"/>
        </w:rPr>
        <w:t>gifA</w:t>
      </w:r>
      <w:proofErr w:type="spellEnd"/>
      <w:r w:rsidR="00AD0D1D" w:rsidRPr="00903FF1">
        <w:rPr>
          <w:lang w:val="en-US"/>
        </w:rPr>
        <w:t xml:space="preserve"> that </w:t>
      </w:r>
      <w:r w:rsidR="00B53C69">
        <w:rPr>
          <w:lang w:val="en-US"/>
        </w:rPr>
        <w:t>are yet to be</w:t>
      </w:r>
      <w:r w:rsidR="00AD0D1D" w:rsidRPr="00903FF1">
        <w:rPr>
          <w:lang w:val="en-US"/>
        </w:rPr>
        <w:t xml:space="preserve"> identified.</w:t>
      </w:r>
    </w:p>
    <w:p w14:paraId="5B45AE43" w14:textId="652853EB" w:rsidR="009016DF" w:rsidRDefault="009016DF" w:rsidP="009016DF">
      <w:pPr>
        <w:rPr>
          <w:lang w:val="en-US"/>
        </w:rPr>
      </w:pPr>
      <w:r>
        <w:rPr>
          <w:lang w:val="en-US"/>
        </w:rPr>
        <w:t xml:space="preserve">Here we show that the </w:t>
      </w:r>
      <w:proofErr w:type="spellStart"/>
      <w:r w:rsidRPr="00A16C15">
        <w:rPr>
          <w:i/>
          <w:lang w:val="en-US"/>
        </w:rPr>
        <w:t>pirA</w:t>
      </w:r>
      <w:proofErr w:type="spellEnd"/>
      <w:r w:rsidRPr="00A16C15">
        <w:rPr>
          <w:i/>
          <w:lang w:val="en-US"/>
        </w:rPr>
        <w:t xml:space="preserve"> </w:t>
      </w:r>
      <w:r>
        <w:rPr>
          <w:lang w:val="en-US"/>
        </w:rPr>
        <w:t xml:space="preserve">gene </w:t>
      </w:r>
      <w:r w:rsidR="007C7BF9">
        <w:rPr>
          <w:lang w:val="en-US"/>
        </w:rPr>
        <w:t xml:space="preserve">of </w:t>
      </w:r>
      <w:proofErr w:type="spellStart"/>
      <w:r w:rsidR="007C7BF9" w:rsidRPr="004C78EA">
        <w:rPr>
          <w:i/>
          <w:lang w:val="en-US"/>
        </w:rPr>
        <w:t>Synechocystis</w:t>
      </w:r>
      <w:proofErr w:type="spellEnd"/>
      <w:r w:rsidR="007C7BF9">
        <w:rPr>
          <w:lang w:val="en-US"/>
        </w:rPr>
        <w:t xml:space="preserve"> </w:t>
      </w:r>
      <w:r>
        <w:rPr>
          <w:lang w:val="en-US"/>
        </w:rPr>
        <w:t>is post-transcriptionally regulated by the small RNA NsiR4</w:t>
      </w:r>
      <w:r w:rsidR="007C7BF9">
        <w:rPr>
          <w:lang w:val="en-US"/>
        </w:rPr>
        <w:t xml:space="preserve">, </w:t>
      </w:r>
      <w:r w:rsidR="00D463DA">
        <w:rPr>
          <w:lang w:val="en-US"/>
        </w:rPr>
        <w:t>and thereby</w:t>
      </w:r>
      <w:r w:rsidR="007C7BF9">
        <w:rPr>
          <w:lang w:val="en-US"/>
        </w:rPr>
        <w:t xml:space="preserve"> clearly</w:t>
      </w:r>
      <w:r>
        <w:rPr>
          <w:lang w:val="en-US"/>
        </w:rPr>
        <w:t xml:space="preserve"> </w:t>
      </w:r>
      <w:r w:rsidR="00D463DA">
        <w:rPr>
          <w:lang w:val="en-US"/>
        </w:rPr>
        <w:t>interferes with arginine</w:t>
      </w:r>
      <w:r>
        <w:rPr>
          <w:lang w:val="en-US"/>
        </w:rPr>
        <w:t xml:space="preserve"> metabolism</w:t>
      </w:r>
      <w:r w:rsidR="007C7BF9">
        <w:rPr>
          <w:lang w:val="en-US"/>
        </w:rPr>
        <w:t>.</w:t>
      </w:r>
      <w:r>
        <w:rPr>
          <w:lang w:val="en-US"/>
        </w:rPr>
        <w:t xml:space="preserve"> </w:t>
      </w:r>
      <w:r w:rsidR="007C7BF9">
        <w:rPr>
          <w:lang w:val="en-US"/>
        </w:rPr>
        <w:t>This</w:t>
      </w:r>
      <w:r>
        <w:rPr>
          <w:lang w:val="en-US"/>
        </w:rPr>
        <w:t xml:space="preserve"> </w:t>
      </w:r>
      <w:r w:rsidR="007C29D2">
        <w:rPr>
          <w:lang w:val="en-US"/>
        </w:rPr>
        <w:t xml:space="preserve">extends the role of </w:t>
      </w:r>
      <w:r>
        <w:rPr>
          <w:lang w:val="en-US"/>
        </w:rPr>
        <w:t>NsiR4 as</w:t>
      </w:r>
      <w:r w:rsidR="007C7BF9">
        <w:rPr>
          <w:lang w:val="en-US"/>
        </w:rPr>
        <w:t xml:space="preserve"> a key</w:t>
      </w:r>
      <w:r>
        <w:rPr>
          <w:lang w:val="en-US"/>
        </w:rPr>
        <w:t xml:space="preserve"> regulator of N metabolism in cyanobacteria</w:t>
      </w:r>
      <w:r w:rsidR="007C29D2">
        <w:rPr>
          <w:lang w:val="en-US"/>
        </w:rPr>
        <w:t>. NsiR4</w:t>
      </w:r>
      <w:r>
        <w:rPr>
          <w:lang w:val="en-US"/>
        </w:rPr>
        <w:t xml:space="preserve"> </w:t>
      </w:r>
      <w:r>
        <w:rPr>
          <w:lang w:val="en-US"/>
        </w:rPr>
        <w:lastRenderedPageBreak/>
        <w:t>coordinat</w:t>
      </w:r>
      <w:r w:rsidR="007C29D2">
        <w:rPr>
          <w:lang w:val="en-US"/>
        </w:rPr>
        <w:t>es</w:t>
      </w:r>
      <w:r w:rsidR="00706146">
        <w:rPr>
          <w:lang w:val="en-US"/>
        </w:rPr>
        <w:t xml:space="preserve"> </w:t>
      </w:r>
      <w:r>
        <w:rPr>
          <w:lang w:val="en-US"/>
        </w:rPr>
        <w:t xml:space="preserve">N assimilation, storage and remobilization </w:t>
      </w:r>
      <w:r w:rsidR="007C7BF9">
        <w:rPr>
          <w:lang w:val="en-US"/>
        </w:rPr>
        <w:t>at</w:t>
      </w:r>
      <w:r>
        <w:rPr>
          <w:lang w:val="en-US"/>
        </w:rPr>
        <w:t xml:space="preserve"> the</w:t>
      </w:r>
      <w:r w:rsidR="007C7BF9">
        <w:rPr>
          <w:lang w:val="en-US"/>
        </w:rPr>
        <w:t xml:space="preserve"> post-</w:t>
      </w:r>
      <w:r>
        <w:rPr>
          <w:lang w:val="en-US"/>
        </w:rPr>
        <w:t xml:space="preserve">transcriptional level. </w:t>
      </w:r>
      <w:r w:rsidR="007C29D2">
        <w:rPr>
          <w:lang w:val="en-US"/>
        </w:rPr>
        <w:t>Moreover, the NsiR4-</w:t>
      </w:r>
      <w:r w:rsidR="007C29D2" w:rsidRPr="00DD6226">
        <w:rPr>
          <w:i/>
          <w:lang w:val="en-US"/>
        </w:rPr>
        <w:t>pirA</w:t>
      </w:r>
      <w:r w:rsidR="007C29D2">
        <w:rPr>
          <w:lang w:val="en-US"/>
        </w:rPr>
        <w:t xml:space="preserve"> pair appears as paradigm for the f</w:t>
      </w:r>
      <w:r w:rsidR="003A4C15">
        <w:rPr>
          <w:lang w:val="en-US"/>
        </w:rPr>
        <w:t xml:space="preserve">unction of </w:t>
      </w:r>
      <w:r w:rsidR="00F95229" w:rsidRPr="005662A8">
        <w:rPr>
          <w:highlight w:val="yellow"/>
          <w:lang w:val="en-US"/>
        </w:rPr>
        <w:t>modules</w:t>
      </w:r>
      <w:r w:rsidR="00F95229">
        <w:rPr>
          <w:lang w:val="en-US"/>
        </w:rPr>
        <w:t xml:space="preserve"> </w:t>
      </w:r>
      <w:r w:rsidR="003A4C15">
        <w:rPr>
          <w:lang w:val="en-US"/>
        </w:rPr>
        <w:t>consisting of a</w:t>
      </w:r>
      <w:r w:rsidR="007C29D2">
        <w:rPr>
          <w:lang w:val="en-US"/>
        </w:rPr>
        <w:t xml:space="preserve"> sRNA and one or several small protein regulators that </w:t>
      </w:r>
      <w:r w:rsidR="005D14F2">
        <w:rPr>
          <w:lang w:val="en-US"/>
        </w:rPr>
        <w:t>a</w:t>
      </w:r>
      <w:r w:rsidR="007C29D2">
        <w:rPr>
          <w:lang w:val="en-US"/>
        </w:rPr>
        <w:t>ffect major metabolic enzyme</w:t>
      </w:r>
      <w:r w:rsidR="005D14F2">
        <w:rPr>
          <w:lang w:val="en-US"/>
        </w:rPr>
        <w:t xml:space="preserve">s. </w:t>
      </w:r>
    </w:p>
    <w:p w14:paraId="56E5D564" w14:textId="6E0EB27E" w:rsidR="00E83319" w:rsidRDefault="00E83319" w:rsidP="004C6D2A">
      <w:pPr>
        <w:pStyle w:val="berschrift1"/>
      </w:pPr>
      <w:r>
        <w:t xml:space="preserve">Material and Methods </w:t>
      </w:r>
    </w:p>
    <w:p w14:paraId="4A384434" w14:textId="77777777" w:rsidR="00E83319" w:rsidRDefault="00E83319" w:rsidP="00D52E96">
      <w:pPr>
        <w:pStyle w:val="berschrift2"/>
      </w:pPr>
      <w:r>
        <w:t>Strains and growth conditions</w:t>
      </w:r>
    </w:p>
    <w:p w14:paraId="6EAF6ACB" w14:textId="2A02F991" w:rsidR="00E83319" w:rsidRPr="00D463DA" w:rsidRDefault="001F2894" w:rsidP="00272019">
      <w:pPr>
        <w:rPr>
          <w:rFonts w:cs="Arial"/>
          <w:lang w:val="en-US"/>
        </w:rPr>
      </w:pPr>
      <w:proofErr w:type="spellStart"/>
      <w:r w:rsidRPr="00FC13D5">
        <w:rPr>
          <w:rFonts w:cs="Arial"/>
          <w:i/>
          <w:szCs w:val="24"/>
          <w:lang w:val="en-US"/>
        </w:rPr>
        <w:t>Synechocystis</w:t>
      </w:r>
      <w:proofErr w:type="spellEnd"/>
      <w:r w:rsidRPr="00FC13D5">
        <w:rPr>
          <w:rFonts w:cs="Arial"/>
          <w:szCs w:val="24"/>
          <w:lang w:val="en-US"/>
        </w:rPr>
        <w:t xml:space="preserve"> </w:t>
      </w:r>
      <w:r w:rsidR="00D463DA">
        <w:rPr>
          <w:rFonts w:cs="Arial"/>
          <w:szCs w:val="24"/>
          <w:lang w:val="en-US"/>
        </w:rPr>
        <w:t>wild type</w:t>
      </w:r>
      <w:r w:rsidRPr="00FC13D5">
        <w:rPr>
          <w:rFonts w:cs="Arial"/>
          <w:szCs w:val="24"/>
          <w:lang w:val="en-US"/>
        </w:rPr>
        <w:t xml:space="preserve"> </w:t>
      </w:r>
      <w:r w:rsidR="00D463DA">
        <w:rPr>
          <w:rFonts w:cs="Arial"/>
          <w:szCs w:val="24"/>
          <w:lang w:val="en-US"/>
        </w:rPr>
        <w:t xml:space="preserve">and </w:t>
      </w:r>
      <w:r w:rsidRPr="00FC13D5">
        <w:rPr>
          <w:rFonts w:cs="Arial"/>
          <w:szCs w:val="24"/>
          <w:lang w:val="en-US"/>
        </w:rPr>
        <w:t xml:space="preserve">derivative strains were grown </w:t>
      </w:r>
      <w:proofErr w:type="spellStart"/>
      <w:r w:rsidRPr="00FC13D5">
        <w:rPr>
          <w:rFonts w:cs="Arial"/>
          <w:szCs w:val="24"/>
          <w:lang w:val="en-US"/>
        </w:rPr>
        <w:t>photoautotrophically</w:t>
      </w:r>
      <w:proofErr w:type="spellEnd"/>
      <w:r w:rsidRPr="00FC13D5">
        <w:rPr>
          <w:rFonts w:cs="Arial"/>
          <w:szCs w:val="24"/>
          <w:lang w:val="en-US"/>
        </w:rPr>
        <w:t xml:space="preserve"> at 30ºC on Cu</w:t>
      </w:r>
      <w:r w:rsidRPr="00FC13D5">
        <w:rPr>
          <w:rFonts w:cs="Arial"/>
          <w:szCs w:val="24"/>
          <w:vertAlign w:val="superscript"/>
          <w:lang w:val="en-US"/>
        </w:rPr>
        <w:t>2+</w:t>
      </w:r>
      <w:r w:rsidRPr="00FC13D5">
        <w:rPr>
          <w:rFonts w:cs="Arial"/>
          <w:szCs w:val="24"/>
          <w:lang w:val="en-US"/>
        </w:rPr>
        <w:t xml:space="preserve">-free BG11 medium </w:t>
      </w:r>
      <w:r w:rsidRPr="00012C31">
        <w:rPr>
          <w:rFonts w:cs="Arial"/>
          <w:szCs w:val="24"/>
        </w:rPr>
        <w:fldChar w:fldCharType="begin" w:fldLock="1"/>
      </w:r>
      <w:r w:rsidR="00BA5175">
        <w:rPr>
          <w:rFonts w:cs="Arial"/>
          <w:szCs w:val="24"/>
          <w:lang w:val="en-US"/>
        </w:rPr>
        <w:instrText xml:space="preserve"> ADDIN ZOTERO_ITEM CSL_CITATION {"citationID":"gMqaZKuL","properties":{"formattedCitation":"[45]","plainCitation":"[45]","noteIndex":0},"citationItems":[{"id":"StoVRmNr/9HK6vT3M","uris":["http://www.mendeley.com/documents/?uuid=80b2a096-4ad8-4cda-a8b9-207b62d5c19f"],"itemData":{"ISBN":"0076-6879 (Print)\r0076-6879 (Linking)","PMID":"3148836","author":[{"dropping-particle":"","family":"Rippka","given":"R","non-dropping-particle":"","parse-names":false,"suffix":""}],"container-title":"Methods in enzymology","edition":"1988/01/01","id":"ITEM-1","issued":{"date-parts":[["1988"]]},"note":"Rippka, R\neng\nReview\nMethods Enzymol. 1988;167:3-27.","page":"3-27","title":"Isolation and purification of cyanobacteria","type":"article-journal","volume":"167"}}],"schema":"https://github.com/citation-style-language/schema/raw/master/csl-citation.json"} </w:instrText>
      </w:r>
      <w:r w:rsidRPr="00012C31">
        <w:rPr>
          <w:rFonts w:cs="Arial"/>
          <w:szCs w:val="24"/>
        </w:rPr>
        <w:fldChar w:fldCharType="separate"/>
      </w:r>
      <w:r w:rsidR="00BA5175" w:rsidRPr="00FD6895">
        <w:rPr>
          <w:rFonts w:cs="Arial"/>
          <w:lang w:val="en-US"/>
        </w:rPr>
        <w:t>[45]</w:t>
      </w:r>
      <w:r w:rsidRPr="00012C31">
        <w:rPr>
          <w:rFonts w:cs="Arial"/>
          <w:szCs w:val="24"/>
        </w:rPr>
        <w:fldChar w:fldCharType="end"/>
      </w:r>
      <w:r w:rsidRPr="00FC13D5">
        <w:rPr>
          <w:rFonts w:cs="Arial"/>
          <w:szCs w:val="24"/>
          <w:lang w:val="en-US"/>
        </w:rPr>
        <w:t>, supplemented with 1 g l</w:t>
      </w:r>
      <w:r w:rsidRPr="00FC13D5">
        <w:rPr>
          <w:rFonts w:cs="Arial"/>
          <w:szCs w:val="24"/>
          <w:vertAlign w:val="superscript"/>
          <w:lang w:val="en-US"/>
        </w:rPr>
        <w:t>-1</w:t>
      </w:r>
      <w:r w:rsidRPr="00FC13D5">
        <w:rPr>
          <w:rFonts w:cs="Arial"/>
          <w:szCs w:val="24"/>
          <w:lang w:val="en-US"/>
        </w:rPr>
        <w:t xml:space="preserve"> NaHCO</w:t>
      </w:r>
      <w:r w:rsidRPr="00FC13D5">
        <w:rPr>
          <w:rFonts w:cs="Arial"/>
          <w:szCs w:val="24"/>
          <w:vertAlign w:val="subscript"/>
          <w:lang w:val="en-US"/>
        </w:rPr>
        <w:t>3</w:t>
      </w:r>
      <w:r w:rsidRPr="00FC13D5">
        <w:rPr>
          <w:rFonts w:cs="Arial"/>
          <w:szCs w:val="24"/>
          <w:lang w:val="en-US"/>
        </w:rPr>
        <w:t xml:space="preserve"> (BG11C) and bubbled with 1% (v/v) CO</w:t>
      </w:r>
      <w:r w:rsidRPr="00FC13D5">
        <w:rPr>
          <w:rFonts w:cs="Arial"/>
          <w:szCs w:val="24"/>
          <w:vertAlign w:val="subscript"/>
          <w:lang w:val="en-US"/>
        </w:rPr>
        <w:t>2</w:t>
      </w:r>
      <w:r w:rsidRPr="00FC13D5">
        <w:rPr>
          <w:rFonts w:cs="Arial"/>
          <w:szCs w:val="24"/>
          <w:lang w:val="en-US"/>
        </w:rPr>
        <w:t xml:space="preserve"> in air, under continuous illumination (50-70 µmol of photons m</w:t>
      </w:r>
      <w:r w:rsidRPr="00FC13D5">
        <w:rPr>
          <w:rFonts w:cs="Arial"/>
          <w:szCs w:val="24"/>
          <w:vertAlign w:val="superscript"/>
          <w:lang w:val="en-US"/>
        </w:rPr>
        <w:t>-2</w:t>
      </w:r>
      <w:r w:rsidRPr="00FC13D5">
        <w:rPr>
          <w:rFonts w:cs="Arial"/>
          <w:szCs w:val="24"/>
          <w:lang w:val="en-US"/>
        </w:rPr>
        <w:t xml:space="preserve"> s</w:t>
      </w:r>
      <w:r w:rsidRPr="00FC13D5">
        <w:rPr>
          <w:rFonts w:cs="Arial"/>
          <w:szCs w:val="24"/>
          <w:vertAlign w:val="superscript"/>
          <w:lang w:val="en-US"/>
        </w:rPr>
        <w:t>-1</w:t>
      </w:r>
      <w:r w:rsidRPr="00FC13D5">
        <w:rPr>
          <w:rFonts w:cs="Arial"/>
          <w:szCs w:val="24"/>
          <w:lang w:val="en-US"/>
        </w:rPr>
        <w:t>; 4000 K LED lights)</w:t>
      </w:r>
      <w:r w:rsidR="000C0008" w:rsidRPr="00FC13D5">
        <w:rPr>
          <w:rFonts w:cs="Arial"/>
          <w:szCs w:val="24"/>
          <w:lang w:val="en-US"/>
        </w:rPr>
        <w:t xml:space="preserve">. </w:t>
      </w:r>
      <w:r w:rsidR="008C5E11">
        <w:rPr>
          <w:lang w:val="en-US"/>
        </w:rPr>
        <w:t>Prior to the experiments investigating the impact of altered NsiR4 abundance the cultures were supplemented with 1 µM Cu</w:t>
      </w:r>
      <w:r w:rsidR="008C5E11" w:rsidRPr="00454E04">
        <w:rPr>
          <w:lang w:val="en-US"/>
        </w:rPr>
        <w:t>SO</w:t>
      </w:r>
      <w:r w:rsidR="008C5E11" w:rsidRPr="00454E04">
        <w:rPr>
          <w:vertAlign w:val="subscript"/>
          <w:lang w:val="en-US"/>
        </w:rPr>
        <w:t>4</w:t>
      </w:r>
      <w:r w:rsidR="008C5E11" w:rsidRPr="00D95320">
        <w:rPr>
          <w:lang w:val="en-US"/>
        </w:rPr>
        <w:t>.</w:t>
      </w:r>
      <w:r w:rsidR="008C5E11">
        <w:rPr>
          <w:lang w:val="en-US"/>
        </w:rPr>
        <w:t xml:space="preserve"> </w:t>
      </w:r>
      <w:r w:rsidR="00AD244C">
        <w:rPr>
          <w:lang w:val="en-US"/>
        </w:rPr>
        <w:t>A</w:t>
      </w:r>
      <w:r w:rsidR="00EA46F5">
        <w:rPr>
          <w:lang w:val="en-US"/>
        </w:rPr>
        <w:t>mmoniu</w:t>
      </w:r>
      <w:r w:rsidR="00D463DA">
        <w:rPr>
          <w:lang w:val="en-US"/>
        </w:rPr>
        <w:t>m</w:t>
      </w:r>
      <w:r w:rsidR="00EA46F5">
        <w:rPr>
          <w:lang w:val="en-US"/>
        </w:rPr>
        <w:t xml:space="preserve"> treatment was carried out by addition of 10 mM NH</w:t>
      </w:r>
      <w:r w:rsidR="00EA46F5" w:rsidRPr="00D95320">
        <w:rPr>
          <w:vertAlign w:val="subscript"/>
          <w:lang w:val="en-US"/>
        </w:rPr>
        <w:t>4</w:t>
      </w:r>
      <w:r w:rsidR="00EA46F5">
        <w:rPr>
          <w:lang w:val="en-US"/>
        </w:rPr>
        <w:t>Cl and 20 mM N-tris(hydroxymethyl)-methyl-2-aminoethane-sulphonic acid (TES) buffer, pH 7.5.</w:t>
      </w:r>
      <w:r w:rsidR="00ED7FDD">
        <w:rPr>
          <w:rFonts w:cs="Arial"/>
          <w:lang w:val="en-US"/>
        </w:rPr>
        <w:t xml:space="preserve"> </w:t>
      </w:r>
      <w:r w:rsidR="00E83319">
        <w:rPr>
          <w:lang w:val="en-US"/>
        </w:rPr>
        <w:t xml:space="preserve">The </w:t>
      </w:r>
      <w:r w:rsidR="00D463DA">
        <w:rPr>
          <w:lang w:val="en-US"/>
        </w:rPr>
        <w:t xml:space="preserve">recombinant </w:t>
      </w:r>
      <w:proofErr w:type="spellStart"/>
      <w:r w:rsidR="00D34D71" w:rsidRPr="00D34D71">
        <w:rPr>
          <w:i/>
          <w:lang w:val="en-US"/>
        </w:rPr>
        <w:t>Synechocystis</w:t>
      </w:r>
      <w:proofErr w:type="spellEnd"/>
      <w:r w:rsidR="00D34D71">
        <w:rPr>
          <w:lang w:val="en-US"/>
        </w:rPr>
        <w:t xml:space="preserve"> </w:t>
      </w:r>
      <w:r w:rsidR="00E83319">
        <w:rPr>
          <w:lang w:val="en-US"/>
        </w:rPr>
        <w:t xml:space="preserve">strains used in this study were </w:t>
      </w:r>
      <w:r w:rsidR="00D463DA">
        <w:rPr>
          <w:lang w:val="en-US"/>
        </w:rPr>
        <w:t>generated and described previously</w:t>
      </w:r>
      <w:r w:rsidR="00E83319">
        <w:rPr>
          <w:lang w:val="en-US"/>
        </w:rPr>
        <w:t xml:space="preserve"> </w:t>
      </w:r>
      <w:r w:rsidR="00E83319">
        <w:rPr>
          <w:lang w:val="en-US"/>
        </w:rPr>
        <w:fldChar w:fldCharType="begin"/>
      </w:r>
      <w:r w:rsidR="00B57CC7">
        <w:rPr>
          <w:lang w:val="en-US"/>
        </w:rPr>
        <w:instrText xml:space="preserve"> ADDIN ZOTERO_ITEM CSL_CITATION {"citationID":"6Dc6L0Yy","properties":{"formattedCitation":"[40]","plainCitation":"[40]","noteIndex":0},"citationItems":[{"id":5,"uris":["http://zotero.org/users/local/zBRWM1iY/items/FMNWBNN4"],"itemData":{"id":5,"type":"article-journal","abstract":"Glutamine synthetase (GS), a key enzyme in biological nitrogen assimilation, is regulated in multiple ways in response to varying nitrogen sources and levels. Here we show a small regulatory RNA, NsiR4 (nitrogen stress-induced RNA 4), which plays an important role in the regulation of GS in cyanobacteria. NsiR4 expression in the unicellular Synechocystis sp. PCC 6803 and in the filamentous, nitrogen-fixing Anabaena sp. PCC 7120 is stimulated through nitrogen limitation via NtcA, the global transcriptional regulator of genes involved in nitrogen metabolism. NsiR4 is widely conserved throughout the cyanobacterial phylum, suggesting a conserved function. In silico target prediction, transcriptome profiling on pulse overexpression, and site-directed mutagenesis experiments using a heterologous reporter system showed that NsiR4 interacts with the 5'UTR of gifA mRNA, which encodes glutamine synthetase inactivating factor (IF)7. In Synechocystis, we observed an inverse relationship between the levels of NsiR4 and the accumulation of IF7 in vivo. This NsiR4-dependent modulation of gifA (IF7) mRNA accumulation influenced the glutamine pool and thus [Formula: see text] assimilation via GS. As a second target, we identified ssr1528, a hitherto uncharacterized nitrogen-regulated gene. Competition experiments between WT and an ΔnsiR4 KO mutant showed that the lack of NsiR4 led to decreased acclimation capabilities of Synechocystis toward oscillating nitrogen levels. These results suggest a role for NsiR4 in the regulation of nitrogen metabolism in cyanobacteria, especially for the adaptation to rapid changes in available nitrogen sources and concentrations. NsiR4 is, to our knowledge, the first identified bacterial sRNA regulating the primary assimilation of a macronutrient.","container-title":"Proceedings of the National Academy of Sciences of the United States of America","DOI":"10.1073/pnas.1508412112","ISSN":"1091-6490","issue":"45","journalAbbreviation":"Proc. Natl. Acad. Sci. USA","language":"eng","note":"PMID: 26494284\nPMCID: PMC4653137","page":"E6243-6252","source":"PubMed","title":"The sRNA NsiR4 is involved in nitrogen assimilation control in cyanobacteria by targeting glutamine synthetase inactivating factor IF7","volume":"112","author":[{"family":"Klähn","given":"Stephan"},{"family":"Schaal","given":"Christoph"},{"family":"Georg","given":"Jens"},{"family":"Baumgartner","given":"Desirée"},{"family":"Knippen","given":"Gernot"},{"family":"Hagemann","given":"Martin"},{"family":"Muro-Pastor","given":"Alicia M."},{"family":"Hess","given":"Wolfgang R."}],"issued":{"date-parts":[["2015",11,10]]}}}],"schema":"https://github.com/citation-style-language/schema/raw/master/csl-citation.json"} </w:instrText>
      </w:r>
      <w:r w:rsidR="00E83319">
        <w:rPr>
          <w:lang w:val="en-US"/>
        </w:rPr>
        <w:fldChar w:fldCharType="separate"/>
      </w:r>
      <w:r w:rsidR="00A61429" w:rsidRPr="00A61429">
        <w:rPr>
          <w:rFonts w:cs="Arial"/>
          <w:lang w:val="en-US"/>
        </w:rPr>
        <w:t>[40]</w:t>
      </w:r>
      <w:r w:rsidR="00E83319">
        <w:rPr>
          <w:lang w:val="en-US"/>
        </w:rPr>
        <w:fldChar w:fldCharType="end"/>
      </w:r>
      <w:r w:rsidR="00E83319">
        <w:rPr>
          <w:lang w:val="en-US"/>
        </w:rPr>
        <w:t>.</w:t>
      </w:r>
    </w:p>
    <w:p w14:paraId="5AA0E7E1" w14:textId="2C4137AB" w:rsidR="00E83319" w:rsidRDefault="00D463DA" w:rsidP="00D52E96">
      <w:pPr>
        <w:pStyle w:val="berschrift2"/>
      </w:pPr>
      <w:r>
        <w:t xml:space="preserve">Verification of </w:t>
      </w:r>
      <w:proofErr w:type="spellStart"/>
      <w:proofErr w:type="gramStart"/>
      <w:r>
        <w:t>sRNA:mRNA</w:t>
      </w:r>
      <w:proofErr w:type="spellEnd"/>
      <w:proofErr w:type="gramEnd"/>
      <w:r>
        <w:t xml:space="preserve"> interaction </w:t>
      </w:r>
    </w:p>
    <w:p w14:paraId="24BE68C0" w14:textId="409A9ADB" w:rsidR="00BB2F61" w:rsidRPr="00BD4E32" w:rsidRDefault="00BB2F61" w:rsidP="00BD4E32">
      <w:pPr>
        <w:rPr>
          <w:color w:val="FF0000"/>
          <w:lang w:val="en-US"/>
        </w:rPr>
      </w:pPr>
      <w:r w:rsidRPr="00BB2F61">
        <w:rPr>
          <w:lang w:val="en-US"/>
        </w:rPr>
        <w:t xml:space="preserve">For the verification of </w:t>
      </w:r>
      <w:proofErr w:type="spellStart"/>
      <w:r w:rsidR="00AE356A">
        <w:rPr>
          <w:lang w:val="en-US"/>
        </w:rPr>
        <w:t>sRNA:mRNA</w:t>
      </w:r>
      <w:proofErr w:type="spellEnd"/>
      <w:r w:rsidR="00AE356A">
        <w:rPr>
          <w:lang w:val="en-US"/>
        </w:rPr>
        <w:t xml:space="preserve"> interactions </w:t>
      </w:r>
      <w:r w:rsidRPr="00BB2F61">
        <w:rPr>
          <w:i/>
          <w:iCs/>
          <w:lang w:val="en-US"/>
        </w:rPr>
        <w:t xml:space="preserve">in vivo </w:t>
      </w:r>
      <w:r w:rsidRPr="00BB2F61">
        <w:rPr>
          <w:lang w:val="en-US"/>
        </w:rPr>
        <w:t>a heterologous reporter system and</w:t>
      </w:r>
      <w:r w:rsidR="004C6D2A">
        <w:rPr>
          <w:lang w:val="en-US"/>
        </w:rPr>
        <w:t xml:space="preserve"> </w:t>
      </w:r>
      <w:r w:rsidRPr="00BB2F61">
        <w:rPr>
          <w:lang w:val="en-US"/>
        </w:rPr>
        <w:t>the pXG10-SF plasmid were used</w:t>
      </w:r>
      <w:r w:rsidR="00AE356A">
        <w:rPr>
          <w:lang w:val="en-US"/>
        </w:rPr>
        <w:t xml:space="preserve"> as described</w:t>
      </w:r>
      <w:r w:rsidRPr="00BB2F61">
        <w:rPr>
          <w:lang w:val="en-US"/>
        </w:rPr>
        <w:t xml:space="preserve"> </w:t>
      </w:r>
      <w:r w:rsidR="00662089">
        <w:rPr>
          <w:lang w:val="en-US"/>
        </w:rPr>
        <w:fldChar w:fldCharType="begin"/>
      </w:r>
      <w:r w:rsidR="00BA5175">
        <w:rPr>
          <w:lang w:val="en-US"/>
        </w:rPr>
        <w:instrText xml:space="preserve"> ADDIN ZOTERO_ITEM CSL_CITATION {"citationID":"uwBm77Kg","properties":{"formattedCitation":"[46,47]","plainCitation":"[46,47]","noteIndex":0},"citationItems":[{"id":10,"uris":["http://zotero.org/users/local/zBRWM1iY/items/9X9HF7TM"],"itemData":{"id":10,"type":"article-journal","abstract":"MicF is a textbook example of a small regulatory RNA (sRNA) that acts on a trans-encoded target mRNA through imperfect base pairing. Discovery of MicF as a post-transcriptional repressor of the major Escherichia coli porin OmpF established the paradigm for a meanwhile common mechanism of translational inhibition, through antisense sequestration of a ribosome binding site. However, whether MicF regulates additional genes has remained unknown for almost three decades. Here, we have harnessed the new superfolder variant of GFP for reporter-gene fusions to validate newly predicted targets of MicF in Salmonella. We show that the conserved 5' end of MicF acts by seed pairing to repress the mRNAs of global transcriptional regulator Lrp, and periplasmic protein YahO, while a second targeting region is also required to regulate the mRNA of the lipid A-modifying enzyme LpxR. Interestingly, MicF targets lpxR at both the ribosome binding site and deep within the coding sequence. MicF binding in the coding sequence of lpxR decreases mRNA stability through exacerbating the use of a native RNase E site proximal to the short MicF-lpxR duplex. Altogether, this study assigns the classic MicF sRNA to the growing class of Hfq-associated regulators that use diverse mechanisms to impact multiple loci.","container-title":"Molecular Microbiology","DOI":"10.1111/j.1365-2958.2012.08031.x","ISSN":"1365-2958","issue":"3","journalAbbreviation":"Mol. Microbiol.","language":"eng","note":"PMID: 22458297","page":"428-445","source":"PubMed","title":"Superfolder GFP reporters validate diverse new mRNA targets of the classic porin regulator, MicF RNA","volume":"84","author":[{"family":"Corcoran","given":"Colin P."},{"family":"Podkaminski","given":"Dimitri"},{"family":"Papenfort","given":"Kai"},{"family":"Urban","given":"Johannes H."},{"family":"Hinton","given":"Jay C. D."},{"family":"Vogel","given":"Jörg"}],"issued":{"date-parts":[["2012",5]]}}},{"id":7,"uris":["http://zotero.org/users/local/zBRWM1iY/items/FXSP8LJI"],"itemData":{"id":7,"type":"article-journal","abstract":"Small non-coding RNAs (sRNAs) are an emerging class of regulators of bacterial gene expression. Most of the regulatory Escherichia coli sRNAs known to date modulate translation of trans-encoded target mRNAs. We studied the specificity of sRNA target interactions using gene fusions to green fluorescent protein (GFP) as a novel reporter of translational control by bacterial sRNAs in vivo. Target sequences were selected from both monocistronic and polycistronic mRNAs. Upon expression of the cognate sRNA (DsrA, GcvB, MicA, MicC, MicF, RprA, RyhB, SgrS and Spot42), we observed highly specific translation repression/activation of target fusions under various growth conditions. Target regulation was also tested in mutants that lacked Hfq or RNase III, or which expressed a truncated RNase E (rne701). We found that translational regulation by these sRNAs was largely independent of full-length RNase E, e.g. despite the fact that ompA fusion mRNA decay could no longer be promoted by MicA. This is the first study in which multiple well-defined E.coli sRNA target pairs have been studied in a uniform manner in vivo. We expect our GFP fusion approach to be applicable to sRNA targets of other bacteria, and also demonstrate that Vibrio RyhB sRNA represses a Vibrio sodB fusion when co-expressed in E.coli.","container-title":"Nucleic Acids Research","DOI":"10.1093/nar/gkl1040","ISSN":"0305-1048","issue":"3","journalAbbreviation":"Nucleic Acids Res","note":"PMID: 17264113\nPMCID: PMC1807950","page":"1018-1037","source":"PubMed Central","title":"Translational control and target recognition by &lt;i&gt;Escherichia coli&lt;/i&gt; small RNAs &lt;i&gt;in vivo&lt;/i&gt;","volume":"35","author":[{"family":"Urban","given":"Johannes H."},{"family":"Vogel","given":"Jörg"}],"issued":{"date-parts":[["2007",2]]}}}],"schema":"https://github.com/citation-style-language/schema/raw/master/csl-citation.json"} </w:instrText>
      </w:r>
      <w:r w:rsidR="00662089">
        <w:rPr>
          <w:lang w:val="en-US"/>
        </w:rPr>
        <w:fldChar w:fldCharType="separate"/>
      </w:r>
      <w:r w:rsidR="00BA5175" w:rsidRPr="00FD6895">
        <w:rPr>
          <w:rFonts w:cs="Arial"/>
          <w:lang w:val="en-US"/>
        </w:rPr>
        <w:t>[46,47]</w:t>
      </w:r>
      <w:r w:rsidR="00662089">
        <w:rPr>
          <w:lang w:val="en-US"/>
        </w:rPr>
        <w:fldChar w:fldCharType="end"/>
      </w:r>
      <w:r>
        <w:rPr>
          <w:lang w:val="en-US"/>
        </w:rPr>
        <w:t xml:space="preserve">. </w:t>
      </w:r>
      <w:r w:rsidR="00C42D9F" w:rsidRPr="005662A8">
        <w:rPr>
          <w:highlight w:val="yellow"/>
          <w:lang w:val="en-US"/>
        </w:rPr>
        <w:t>Here, co</w:t>
      </w:r>
      <w:r w:rsidR="001F457C" w:rsidRPr="005662A8">
        <w:rPr>
          <w:highlight w:val="yellow"/>
          <w:lang w:val="en-US"/>
        </w:rPr>
        <w:t>-</w:t>
      </w:r>
      <w:r w:rsidR="00C42D9F" w:rsidRPr="005662A8">
        <w:rPr>
          <w:highlight w:val="yellow"/>
          <w:lang w:val="en-US"/>
        </w:rPr>
        <w:t xml:space="preserve">expression of </w:t>
      </w:r>
      <w:r w:rsidR="001F457C" w:rsidRPr="005662A8">
        <w:rPr>
          <w:highlight w:val="yellow"/>
          <w:lang w:val="en-US"/>
        </w:rPr>
        <w:t xml:space="preserve">a </w:t>
      </w:r>
      <w:r w:rsidR="00C42D9F" w:rsidRPr="005662A8">
        <w:rPr>
          <w:highlight w:val="yellow"/>
          <w:lang w:val="en-US"/>
        </w:rPr>
        <w:t>respective sRNA and an mRNA</w:t>
      </w:r>
      <w:r w:rsidR="001F457C" w:rsidRPr="005662A8">
        <w:rPr>
          <w:highlight w:val="yellow"/>
          <w:lang w:val="en-US"/>
        </w:rPr>
        <w:t xml:space="preserve"> </w:t>
      </w:r>
      <w:proofErr w:type="spellStart"/>
      <w:r w:rsidR="001F457C" w:rsidRPr="005662A8">
        <w:rPr>
          <w:highlight w:val="yellow"/>
          <w:lang w:val="en-US"/>
        </w:rPr>
        <w:t>harbouring</w:t>
      </w:r>
      <w:proofErr w:type="spellEnd"/>
      <w:r w:rsidR="001F457C" w:rsidRPr="005662A8">
        <w:rPr>
          <w:highlight w:val="yellow"/>
          <w:lang w:val="en-US"/>
        </w:rPr>
        <w:t xml:space="preserve"> the 5’UTR of the potential target and an open reading frame encoding </w:t>
      </w:r>
      <w:r w:rsidR="00C42D9F" w:rsidRPr="005662A8">
        <w:rPr>
          <w:highlight w:val="yellow"/>
          <w:lang w:val="en-US"/>
        </w:rPr>
        <w:t xml:space="preserve">a reporter gene allows monitoring of the </w:t>
      </w:r>
      <w:proofErr w:type="spellStart"/>
      <w:proofErr w:type="gramStart"/>
      <w:r w:rsidR="00C42D9F" w:rsidRPr="005662A8">
        <w:rPr>
          <w:highlight w:val="yellow"/>
          <w:lang w:val="en-US"/>
        </w:rPr>
        <w:t>sRNA:mRNA</w:t>
      </w:r>
      <w:proofErr w:type="spellEnd"/>
      <w:proofErr w:type="gramEnd"/>
      <w:r w:rsidR="00C42D9F" w:rsidRPr="005662A8">
        <w:rPr>
          <w:highlight w:val="yellow"/>
          <w:lang w:val="en-US"/>
        </w:rPr>
        <w:t xml:space="preserve"> interaction</w:t>
      </w:r>
      <w:r w:rsidR="001F457C" w:rsidRPr="005662A8">
        <w:rPr>
          <w:highlight w:val="yellow"/>
          <w:lang w:val="en-US"/>
        </w:rPr>
        <w:t xml:space="preserve"> and its regulatory impact on gene expression</w:t>
      </w:r>
      <w:r w:rsidR="00C42D9F" w:rsidRPr="005662A8">
        <w:rPr>
          <w:highlight w:val="yellow"/>
          <w:lang w:val="en-US"/>
        </w:rPr>
        <w:t>.</w:t>
      </w:r>
      <w:r w:rsidR="00C42D9F">
        <w:rPr>
          <w:lang w:val="en-US"/>
        </w:rPr>
        <w:t xml:space="preserve"> </w:t>
      </w:r>
      <w:r w:rsidRPr="00BB2F61">
        <w:rPr>
          <w:lang w:val="en-US"/>
        </w:rPr>
        <w:t xml:space="preserve">For the reporter assay </w:t>
      </w:r>
      <w:r w:rsidRPr="00BB2F61">
        <w:rPr>
          <w:i/>
          <w:iCs/>
          <w:lang w:val="en-US"/>
        </w:rPr>
        <w:t xml:space="preserve">E. coli </w:t>
      </w:r>
      <w:r w:rsidRPr="00BB2F61">
        <w:rPr>
          <w:lang w:val="en-US"/>
        </w:rPr>
        <w:t>TOP 10 were tra</w:t>
      </w:r>
      <w:r>
        <w:rPr>
          <w:lang w:val="en-US"/>
        </w:rPr>
        <w:t xml:space="preserve">nsformed with different plasmid </w:t>
      </w:r>
      <w:r w:rsidRPr="00BB2F61">
        <w:rPr>
          <w:lang w:val="en-US"/>
        </w:rPr>
        <w:t>combinations</w:t>
      </w:r>
      <w:r w:rsidR="00AE356A">
        <w:rPr>
          <w:lang w:val="en-US"/>
        </w:rPr>
        <w:t xml:space="preserve"> that harbored either a </w:t>
      </w:r>
      <w:proofErr w:type="spellStart"/>
      <w:r w:rsidR="008610AE">
        <w:rPr>
          <w:i/>
          <w:lang w:val="en-US"/>
        </w:rPr>
        <w:t>superfolder</w:t>
      </w:r>
      <w:proofErr w:type="spellEnd"/>
      <w:r w:rsidR="008610AE">
        <w:rPr>
          <w:i/>
          <w:lang w:val="en-US"/>
        </w:rPr>
        <w:t xml:space="preserve"> </w:t>
      </w:r>
      <w:proofErr w:type="spellStart"/>
      <w:r w:rsidR="00AE356A" w:rsidRPr="00AE356A">
        <w:rPr>
          <w:i/>
          <w:lang w:val="en-US"/>
        </w:rPr>
        <w:t>gfp</w:t>
      </w:r>
      <w:proofErr w:type="spellEnd"/>
      <w:r w:rsidR="00AE356A">
        <w:rPr>
          <w:lang w:val="en-US"/>
        </w:rPr>
        <w:t xml:space="preserve"> gene transcriptionally fused to the 5’UTR of putative target mRNAs or respective sRNAs and negative controls (nonsense RNA)</w:t>
      </w:r>
      <w:r w:rsidRPr="00BB2F61">
        <w:rPr>
          <w:lang w:val="en-US"/>
        </w:rPr>
        <w:t>.</w:t>
      </w:r>
      <w:r w:rsidR="00D34D71">
        <w:rPr>
          <w:lang w:val="en-US"/>
        </w:rPr>
        <w:t xml:space="preserve"> </w:t>
      </w:r>
      <w:r w:rsidR="00BD4E32" w:rsidRPr="00BD4E32">
        <w:rPr>
          <w:lang w:val="en-US"/>
        </w:rPr>
        <w:t xml:space="preserve">The primers used for </w:t>
      </w:r>
      <w:r w:rsidR="00BD4E32" w:rsidRPr="00BD4E32">
        <w:rPr>
          <w:lang w:val="en-US"/>
        </w:rPr>
        <w:lastRenderedPageBreak/>
        <w:t xml:space="preserve">cloning and the resulting plasmids are given in </w:t>
      </w:r>
      <w:r w:rsidR="00BE5BE8" w:rsidRPr="00BE5BE8">
        <w:rPr>
          <w:b/>
          <w:lang w:val="en-US"/>
        </w:rPr>
        <w:t xml:space="preserve">Supplementary </w:t>
      </w:r>
      <w:r w:rsidR="00BD4E32" w:rsidRPr="00BE5BE8">
        <w:rPr>
          <w:b/>
          <w:lang w:val="en-US"/>
        </w:rPr>
        <w:t>Tables S1</w:t>
      </w:r>
      <w:r w:rsidR="00BD4E32" w:rsidRPr="00BD4E32">
        <w:rPr>
          <w:lang w:val="en-US"/>
        </w:rPr>
        <w:t xml:space="preserve"> and </w:t>
      </w:r>
      <w:r w:rsidR="00BD4E32" w:rsidRPr="00BE5BE8">
        <w:rPr>
          <w:b/>
          <w:lang w:val="en-US"/>
        </w:rPr>
        <w:t>S2</w:t>
      </w:r>
      <w:r w:rsidR="00BD4E32" w:rsidRPr="00BD4E32">
        <w:rPr>
          <w:lang w:val="en-US"/>
        </w:rPr>
        <w:t>.</w:t>
      </w:r>
      <w:r w:rsidR="00BD4E32">
        <w:rPr>
          <w:lang w:val="en-US"/>
        </w:rPr>
        <w:t xml:space="preserve"> </w:t>
      </w:r>
      <w:r w:rsidR="00BD4E32" w:rsidRPr="00BD4E32">
        <w:rPr>
          <w:lang w:val="en-US"/>
        </w:rPr>
        <w:t xml:space="preserve">Briefly, the entire 5’UTR of </w:t>
      </w:r>
      <w:proofErr w:type="spellStart"/>
      <w:r w:rsidR="00BD4E32" w:rsidRPr="00BD4E32">
        <w:rPr>
          <w:i/>
          <w:lang w:val="en-US"/>
        </w:rPr>
        <w:t>pirA</w:t>
      </w:r>
      <w:proofErr w:type="spellEnd"/>
      <w:r w:rsidR="00BD4E32" w:rsidRPr="00BD4E32">
        <w:rPr>
          <w:lang w:val="en-US"/>
        </w:rPr>
        <w:t xml:space="preserve"> containing the predicted NsiR4 interaction sequence and a part of the coding region were amplified from </w:t>
      </w:r>
      <w:proofErr w:type="spellStart"/>
      <w:r w:rsidR="00BD4E32" w:rsidRPr="00BD4E32">
        <w:rPr>
          <w:i/>
          <w:lang w:val="en-US"/>
        </w:rPr>
        <w:t>Synechocystis</w:t>
      </w:r>
      <w:proofErr w:type="spellEnd"/>
      <w:r w:rsidR="00BD4E32" w:rsidRPr="00BD4E32">
        <w:rPr>
          <w:lang w:val="en-US"/>
        </w:rPr>
        <w:t xml:space="preserve"> gDNA using the primer combinations ssr0692_5_NsiI/ssr0692_3_NheI. Further processing </w:t>
      </w:r>
      <w:r w:rsidR="00BD4E32">
        <w:rPr>
          <w:lang w:val="en-US"/>
        </w:rPr>
        <w:t xml:space="preserve">was performed as described </w:t>
      </w:r>
      <w:r w:rsidR="00BD4E32">
        <w:rPr>
          <w:lang w:val="en-US"/>
        </w:rPr>
        <w:fldChar w:fldCharType="begin"/>
      </w:r>
      <w:r w:rsidR="00B57CC7">
        <w:rPr>
          <w:lang w:val="en-US"/>
        </w:rPr>
        <w:instrText xml:space="preserve"> ADDIN ZOTERO_ITEM CSL_CITATION {"citationID":"L46bGTeU","properties":{"formattedCitation":"[40]","plainCitation":"[40]","noteIndex":0},"citationItems":[{"id":5,"uris":["http://zotero.org/users/local/zBRWM1iY/items/FMNWBNN4"],"itemData":{"id":5,"type":"article-journal","abstract":"Glutamine synthetase (GS), a key enzyme in biological nitrogen assimilation, is regulated in multiple ways in response to varying nitrogen sources and levels. Here we show a small regulatory RNA, NsiR4 (nitrogen stress-induced RNA 4), which plays an important role in the regulation of GS in cyanobacteria. NsiR4 expression in the unicellular Synechocystis sp. PCC 6803 and in the filamentous, nitrogen-fixing Anabaena sp. PCC 7120 is stimulated through nitrogen limitation via NtcA, the global transcriptional regulator of genes involved in nitrogen metabolism. NsiR4 is widely conserved throughout the cyanobacterial phylum, suggesting a conserved function. In silico target prediction, transcriptome profiling on pulse overexpression, and site-directed mutagenesis experiments using a heterologous reporter system showed that NsiR4 interacts with the 5'UTR of gifA mRNA, which encodes glutamine synthetase inactivating factor (IF)7. In Synechocystis, we observed an inverse relationship between the levels of NsiR4 and the accumulation of IF7 in vivo. This NsiR4-dependent modulation of gifA (IF7) mRNA accumulation influenced the glutamine pool and thus [Formula: see text] assimilation via GS. As a second target, we identified ssr1528, a hitherto uncharacterized nitrogen-regulated gene. Competition experiments between WT and an ΔnsiR4 KO mutant showed that the lack of NsiR4 led to decreased acclimation capabilities of Synechocystis toward oscillating nitrogen levels. These results suggest a role for NsiR4 in the regulation of nitrogen metabolism in cyanobacteria, especially for the adaptation to rapid changes in available nitrogen sources and concentrations. NsiR4 is, to our knowledge, the first identified bacterial sRNA regulating the primary assimilation of a macronutrient.","container-title":"Proceedings of the National Academy of Sciences of the United States of America","DOI":"10.1073/pnas.1508412112","ISSN":"1091-6490","issue":"45","journalAbbreviation":"Proc. Natl. Acad. Sci. USA","language":"eng","note":"PMID: 26494284\nPMCID: PMC4653137","page":"E6243-6252","source":"PubMed","title":"The sRNA NsiR4 is involved in nitrogen assimilation control in cyanobacteria by targeting glutamine synthetase inactivating factor IF7","volume":"112","author":[{"family":"Klähn","given":"Stephan"},{"family":"Schaal","given":"Christoph"},{"family":"Georg","given":"Jens"},{"family":"Baumgartner","given":"Desirée"},{"family":"Knippen","given":"Gernot"},{"family":"Hagemann","given":"Martin"},{"family":"Muro-Pastor","given":"Alicia M."},{"family":"Hess","given":"Wolfgang R."}],"issued":{"date-parts":[["2015",11,10]]}}}],"schema":"https://github.com/citation-style-language/schema/raw/master/csl-citation.json"} </w:instrText>
      </w:r>
      <w:r w:rsidR="00BD4E32">
        <w:rPr>
          <w:lang w:val="en-US"/>
        </w:rPr>
        <w:fldChar w:fldCharType="separate"/>
      </w:r>
      <w:r w:rsidR="00A61429" w:rsidRPr="00A61429">
        <w:rPr>
          <w:rFonts w:cs="Arial"/>
          <w:lang w:val="en-US"/>
        </w:rPr>
        <w:t>[40]</w:t>
      </w:r>
      <w:r w:rsidR="00BD4E32">
        <w:rPr>
          <w:lang w:val="en-US"/>
        </w:rPr>
        <w:fldChar w:fldCharType="end"/>
      </w:r>
      <w:r w:rsidR="00BD4E32">
        <w:rPr>
          <w:lang w:val="en-US"/>
        </w:rPr>
        <w:t xml:space="preserve">. </w:t>
      </w:r>
      <w:r w:rsidRPr="00BB2F61">
        <w:rPr>
          <w:lang w:val="en-US"/>
        </w:rPr>
        <w:t>For every</w:t>
      </w:r>
      <w:r>
        <w:rPr>
          <w:lang w:val="en-US"/>
        </w:rPr>
        <w:t xml:space="preserve"> </w:t>
      </w:r>
      <w:r w:rsidR="00AE356A">
        <w:rPr>
          <w:lang w:val="en-US"/>
        </w:rPr>
        <w:t xml:space="preserve">plasmid </w:t>
      </w:r>
      <w:r w:rsidRPr="00BB2F61">
        <w:rPr>
          <w:lang w:val="en-US"/>
        </w:rPr>
        <w:t xml:space="preserve">combination, six clones were picked </w:t>
      </w:r>
      <w:r w:rsidR="00AE356A">
        <w:rPr>
          <w:lang w:val="en-US"/>
        </w:rPr>
        <w:t xml:space="preserve">to inoculate a liquid culture grown in LB medium </w:t>
      </w:r>
      <w:r w:rsidRPr="00BB2F61">
        <w:rPr>
          <w:lang w:val="en-US"/>
        </w:rPr>
        <w:t xml:space="preserve">with the corresponding antibiotics </w:t>
      </w:r>
      <w:r w:rsidR="008610AE">
        <w:rPr>
          <w:lang w:val="en-US"/>
        </w:rPr>
        <w:t xml:space="preserve">at 37°C </w:t>
      </w:r>
      <w:r w:rsidRPr="00BB2F61">
        <w:rPr>
          <w:lang w:val="en-US"/>
        </w:rPr>
        <w:t xml:space="preserve">overnight. </w:t>
      </w:r>
      <w:r w:rsidR="008610AE">
        <w:rPr>
          <w:lang w:val="en-US"/>
        </w:rPr>
        <w:t xml:space="preserve">A volume of </w:t>
      </w:r>
      <w:r w:rsidRPr="00BB2F61">
        <w:rPr>
          <w:lang w:val="en-US"/>
        </w:rPr>
        <w:t xml:space="preserve">30 </w:t>
      </w:r>
      <w:proofErr w:type="spellStart"/>
      <w:r w:rsidRPr="00BB2F61">
        <w:rPr>
          <w:lang w:val="en-US"/>
        </w:rPr>
        <w:t>μl</w:t>
      </w:r>
      <w:proofErr w:type="spellEnd"/>
      <w:r w:rsidRPr="00BB2F61">
        <w:rPr>
          <w:lang w:val="en-US"/>
        </w:rPr>
        <w:t xml:space="preserve"> of each </w:t>
      </w:r>
      <w:r w:rsidR="008610AE">
        <w:rPr>
          <w:lang w:val="en-US"/>
        </w:rPr>
        <w:t>pre-</w:t>
      </w:r>
      <w:r w:rsidRPr="00BB2F61">
        <w:rPr>
          <w:lang w:val="en-US"/>
        </w:rPr>
        <w:t>culture w</w:t>
      </w:r>
      <w:r w:rsidR="00177666">
        <w:rPr>
          <w:lang w:val="en-US"/>
        </w:rPr>
        <w:t>ere</w:t>
      </w:r>
      <w:r w:rsidRPr="00BB2F61">
        <w:rPr>
          <w:lang w:val="en-US"/>
        </w:rPr>
        <w:t xml:space="preserve"> diluted in 170 </w:t>
      </w:r>
      <w:proofErr w:type="spellStart"/>
      <w:r w:rsidRPr="00BB2F61">
        <w:rPr>
          <w:lang w:val="en-US"/>
        </w:rPr>
        <w:t>μl</w:t>
      </w:r>
      <w:proofErr w:type="spellEnd"/>
      <w:r w:rsidRPr="00BB2F61">
        <w:rPr>
          <w:lang w:val="en-US"/>
        </w:rPr>
        <w:t xml:space="preserve"> </w:t>
      </w:r>
      <w:r w:rsidR="008610AE">
        <w:rPr>
          <w:lang w:val="en-US"/>
        </w:rPr>
        <w:t xml:space="preserve">fresh </w:t>
      </w:r>
      <w:r w:rsidRPr="00BB2F61">
        <w:rPr>
          <w:lang w:val="en-US"/>
        </w:rPr>
        <w:t xml:space="preserve">LB </w:t>
      </w:r>
      <w:r w:rsidR="008610AE">
        <w:rPr>
          <w:lang w:val="en-US"/>
        </w:rPr>
        <w:t xml:space="preserve">medium </w:t>
      </w:r>
      <w:r w:rsidRPr="00BB2F61">
        <w:rPr>
          <w:lang w:val="en-US"/>
        </w:rPr>
        <w:t xml:space="preserve">and fixed with 22 </w:t>
      </w:r>
      <w:proofErr w:type="spellStart"/>
      <w:r w:rsidRPr="00BB2F61">
        <w:rPr>
          <w:lang w:val="en-US"/>
        </w:rPr>
        <w:t>μl</w:t>
      </w:r>
      <w:proofErr w:type="spellEnd"/>
      <w:r w:rsidRPr="00BB2F61">
        <w:rPr>
          <w:lang w:val="en-US"/>
        </w:rPr>
        <w:t xml:space="preserve"> 10% </w:t>
      </w:r>
      <w:proofErr w:type="spellStart"/>
      <w:r w:rsidRPr="00BB2F61">
        <w:rPr>
          <w:lang w:val="en-US"/>
        </w:rPr>
        <w:t>Histofix</w:t>
      </w:r>
      <w:proofErr w:type="spellEnd"/>
      <w:r w:rsidRPr="00BB2F61">
        <w:rPr>
          <w:lang w:val="en-US"/>
        </w:rPr>
        <w:t xml:space="preserve"> (Roti-</w:t>
      </w:r>
      <w:proofErr w:type="spellStart"/>
      <w:r w:rsidRPr="00BB2F61">
        <w:rPr>
          <w:lang w:val="en-US"/>
        </w:rPr>
        <w:t>Histofix</w:t>
      </w:r>
      <w:proofErr w:type="spellEnd"/>
      <w:r w:rsidRPr="00BB2F61">
        <w:rPr>
          <w:lang w:val="en-US"/>
        </w:rPr>
        <w:t xml:space="preserve"> 10%, Carl Roth GmbH). The GFP fluorescence was measured </w:t>
      </w:r>
      <w:r w:rsidR="00177666">
        <w:rPr>
          <w:lang w:val="en-US"/>
        </w:rPr>
        <w:t>with</w:t>
      </w:r>
      <w:r w:rsidRPr="00BB2F61">
        <w:rPr>
          <w:lang w:val="en-US"/>
        </w:rPr>
        <w:t xml:space="preserve"> an </w:t>
      </w:r>
      <w:proofErr w:type="spellStart"/>
      <w:r w:rsidRPr="00BB2F61">
        <w:rPr>
          <w:lang w:val="en-US"/>
        </w:rPr>
        <w:t>Accuri</w:t>
      </w:r>
      <w:proofErr w:type="spellEnd"/>
      <w:r w:rsidRPr="00BB2F61">
        <w:rPr>
          <w:lang w:val="en-US"/>
        </w:rPr>
        <w:t xml:space="preserve"> C6 flow cytometer (BD Bioscien</w:t>
      </w:r>
      <w:r w:rsidR="005B2544">
        <w:rPr>
          <w:lang w:val="en-US"/>
        </w:rPr>
        <w:t>c</w:t>
      </w:r>
      <w:r w:rsidRPr="00BB2F61">
        <w:rPr>
          <w:lang w:val="en-US"/>
        </w:rPr>
        <w:t>es)</w:t>
      </w:r>
      <w:r w:rsidR="008610AE">
        <w:rPr>
          <w:lang w:val="en-US"/>
        </w:rPr>
        <w:t xml:space="preserve"> as described </w:t>
      </w:r>
      <w:r w:rsidR="00EC6486">
        <w:rPr>
          <w:lang w:val="en-US"/>
        </w:rPr>
        <w:fldChar w:fldCharType="begin"/>
      </w:r>
      <w:r w:rsidR="00BA5175">
        <w:rPr>
          <w:lang w:val="en-US"/>
        </w:rPr>
        <w:instrText xml:space="preserve"> ADDIN ZOTERO_ITEM CSL_CITATION {"citationID":"m9WqIbTJ","properties":{"formattedCitation":"[48]","plainCitation":"[48]","noteIndex":0},"citationItems":[{"id":"StoVRmNr/OKEltAjG","uris":["http://zotero.org/users/2361987/items/CWUQXTJ9"],"itemData":{"id":"FNvQFej8/TF6O623g","type":"article-journal","title":"Comparative genomics boosts target prediction for bacterial small RNAs","container-title":"Proceedings of the National Academy of Sciences of the United States of America","page":"E3487-3496","volume":"110","issue":"37","source":"NCBI PubMed","abstract":"Small RNAs (sRNAs) constitute a large and heterogeneous class of bacterial gene expression regulators. Much like eukaryotic microRNAs, these sRNAs typically target multiple mRNAs through short seed pairing, thereby acting as global posttranscriptional regulators. In some bacteria, evidence for hundreds to possibly more than 1,000 different sRNAs has been obtained by transcriptome sequencing. However, the experimental identification of possible targets and, therefore, their confirmation as functional regulators of gene expression has remained laborious. Here, we present a strategy that integrates phylogenetic information to predict sRNA targets at the genomic scale and reconstructs regulatory networks upon functional enrichment and network analysis (CopraRNA, for Comparative Prediction Algorithm for sRNA Targets). Furthermore, CopraRNA precisely predicts the sRNA domains for target recognition and interaction. When applied to several model sRNAs, CopraRNA revealed additional targets and functions for the sRNAs CyaR, FnrS, RybB, RyhB, SgrS, and Spot42. Moreover, the mRNAs gdhA, lrp, marA, nagZ, ptsI, sdhA, and yobF-cspC were suggested as regulatory hubs targeted by up to seven different sRNAs. The verification of many previously undetected targets by CopraRNA, even for extensively investigated sRNAs, demonstrates its advantages and shows that CopraRNA-based analyses can compete with experimental target prediction approaches. A Web interface allows high-confidence target prediction and efficient classification of bacterial sRNAs.","DOI":"10.1073/pnas.1303248110","ISSN":"1091-6490","note":"PMID: 23980183 \nPMCID: PMC3773804","journalAbbreviation":"Proc. Natl. Acad. Sci. U.S.A.","language":"eng","author":[{"family":"Wright","given":"Patrick R."},{"family":"Richter","given":"Andreas S."},{"family":"Papenfort","given":"Kai"},{"family":"Mann","given":"Martin"},{"family":"Vogel","given":"Jörg"},{"family":"Hess","given":"Wolfgang R."},{"family":"Backofen","given":"Rolf"},{"family":"Georg","given":"Jens"}],"issued":{"date-parts":[["2013",9,10]]}}}],"schema":"https://github.com/citation-style-language/schema/raw/master/csl-citation.json"} </w:instrText>
      </w:r>
      <w:r w:rsidR="00EC6486">
        <w:rPr>
          <w:lang w:val="en-US"/>
        </w:rPr>
        <w:fldChar w:fldCharType="separate"/>
      </w:r>
      <w:r w:rsidR="00BA5175" w:rsidRPr="00FD6895">
        <w:rPr>
          <w:rFonts w:cs="Arial"/>
          <w:lang w:val="en-US"/>
        </w:rPr>
        <w:t>[48]</w:t>
      </w:r>
      <w:r w:rsidR="00EC6486">
        <w:rPr>
          <w:lang w:val="en-US"/>
        </w:rPr>
        <w:fldChar w:fldCharType="end"/>
      </w:r>
      <w:r w:rsidR="00177666">
        <w:rPr>
          <w:lang w:val="en-US"/>
        </w:rPr>
        <w:t xml:space="preserve">. </w:t>
      </w:r>
    </w:p>
    <w:p w14:paraId="30E70644" w14:textId="2962783E" w:rsidR="00E83319" w:rsidRDefault="00E83319" w:rsidP="00D52E96">
      <w:pPr>
        <w:pStyle w:val="berschrift2"/>
      </w:pPr>
      <w:r>
        <w:t xml:space="preserve">Western blot </w:t>
      </w:r>
      <w:r w:rsidR="000F6FE6">
        <w:t>analysis</w:t>
      </w:r>
    </w:p>
    <w:p w14:paraId="0824B67C" w14:textId="7ADB7849" w:rsidR="000F6FE6" w:rsidRPr="000F6FE6" w:rsidRDefault="00EC6486" w:rsidP="00D95320">
      <w:pPr>
        <w:rPr>
          <w:lang w:val="en-US"/>
        </w:rPr>
      </w:pPr>
      <w:r>
        <w:rPr>
          <w:lang w:val="en-US"/>
        </w:rPr>
        <w:t xml:space="preserve">For </w:t>
      </w:r>
      <w:r w:rsidR="00166F66">
        <w:rPr>
          <w:lang w:val="en-US"/>
        </w:rPr>
        <w:t xml:space="preserve">the </w:t>
      </w:r>
      <w:r>
        <w:rPr>
          <w:lang w:val="en-US"/>
        </w:rPr>
        <w:t xml:space="preserve">analysis of </w:t>
      </w:r>
      <w:r w:rsidR="00885AC7">
        <w:rPr>
          <w:lang w:val="en-US"/>
        </w:rPr>
        <w:t>protein accumulation</w:t>
      </w:r>
      <w:r>
        <w:rPr>
          <w:lang w:val="en-US"/>
        </w:rPr>
        <w:t xml:space="preserve">, crude extracts from 2 ml culture were prepared as previously </w:t>
      </w:r>
      <w:r w:rsidR="00885AC7">
        <w:rPr>
          <w:lang w:val="en-US"/>
        </w:rPr>
        <w:t xml:space="preserve">described </w:t>
      </w:r>
      <w:r w:rsidR="00885AC7">
        <w:rPr>
          <w:lang w:val="en-US"/>
        </w:rPr>
        <w:fldChar w:fldCharType="begin"/>
      </w:r>
      <w:r w:rsidR="00BA5175">
        <w:rPr>
          <w:lang w:val="en-US"/>
        </w:rPr>
        <w:instrText xml:space="preserve"> ADDIN ZOTERO_ITEM CSL_CITATION {"citationID":"i9WoudCc","properties":{"formattedCitation":"[49]","plainCitation":"[49]","noteIndex":0},"citationItems":[{"id":1053,"uris":["http://zotero.org/users/local/zBRWM1iY/items/ZJNQMMU7"],"itemData":{"id":1053,"type":"article-journal","abstract":"Glutamine synthetase (GS) from Synechocystis sp. PCC 6803 was inactivated in vivo by transferring cells from light to darkness or by incubation with the photosynthetic inhibitor 3-(3,4-dichlorophenyl)-1,1-dimethylurea but not with 2,5-dibromo-3-methyl-6-isopropyl-p-benzoquinone. Addition of glucose prevented both dark and 3-(3,4-dichlorophenyl)-1,1-dimethylurea GS inactivation. In a Synechocystis psbE-psbF mutant (T1297) lacking photosystem II, glucose was required to maintain active GS, even in the light. However, in nitrogen-starved T1297 cells the removal of glucose did not affect GS activity. The fact that dark-inactivated GS was reactivated in vitro by the same treatments that reactivate the ammonium-inactivated GS points out that both nitrogen metabolism and redox state of the cells lead to the same molecular regulatory mechanism in the control of GS activity. Using GS antibodies we detected that dark-inactivated GS displayed a different electrophoretic migration with respect to the active form in nondenaturing polyacrylamide gel electrophoresis but not in sodium dodecyl sulfate-polyacrylamide gel electrophoresis. The possible pathway to modulate GS activity by the electron transport flow in Synechocystis cells is discussed.","container-title":"Plant Physiology","DOI":"10.1104/pp.109.3.899","ISSN":"0032-0889, 1532-2548","issue":"3","language":"en","note":"publisher: American Society of Plant Biologists\nsection: BIOCHEMISTRY AND ENZYMOLOGY\nPMID: 12228640","page":"899-905","source":"www.plantphysiol.org","title":"Electron transport controls glutamine synthetase activity in the facultative heterotrophic cyanobacterium&lt;i&gt; Synechocystis&lt;/i&gt; sp. PCC 6803","volume":"109","author":[{"family":"Reyes","given":"J. C."},{"family":"Crespo","given":"J. L."},{"family":"Garcia-Dominguez","given":"M."},{"family":"Florencio","given":"F. J."}],"issued":{"date-parts":[["1995",11,1]]}}}],"schema":"https://github.com/citation-style-language/schema/raw/master/csl-citation.json"} </w:instrText>
      </w:r>
      <w:r w:rsidR="00885AC7">
        <w:rPr>
          <w:lang w:val="en-US"/>
        </w:rPr>
        <w:fldChar w:fldCharType="separate"/>
      </w:r>
      <w:r w:rsidR="00BA5175" w:rsidRPr="00FD6895">
        <w:rPr>
          <w:rFonts w:cs="Arial"/>
          <w:lang w:val="en-US"/>
        </w:rPr>
        <w:t>[49]</w:t>
      </w:r>
      <w:r w:rsidR="00885AC7">
        <w:rPr>
          <w:lang w:val="en-US"/>
        </w:rPr>
        <w:fldChar w:fldCharType="end"/>
      </w:r>
      <w:r w:rsidR="00885AC7">
        <w:rPr>
          <w:lang w:val="en-US"/>
        </w:rPr>
        <w:t xml:space="preserve">. Subsequently, proteins were separated via SDS-PAGE </w:t>
      </w:r>
      <w:r w:rsidR="00885AC7">
        <w:rPr>
          <w:lang w:val="en-US"/>
        </w:rPr>
        <w:fldChar w:fldCharType="begin"/>
      </w:r>
      <w:r w:rsidR="00BA5175">
        <w:rPr>
          <w:lang w:val="en-US"/>
        </w:rPr>
        <w:instrText xml:space="preserve"> ADDIN ZOTERO_ITEM CSL_CITATION {"citationID":"zqK0W3Li","properties":{"formattedCitation":"[50]","plainCitation":"[50]","noteIndex":0},"citationItems":[{"id":1057,"uris":["http://zotero.org/users/local/zBRWM1iY/items/2H3GCDZQ"],"itemData":{"id":1057,"type":"article-journal","abstract":"Using an improved method of gel electrophoresis, many hitherto unknown proteins have been found in bacteriophage T4 and some of these have been identified with specific gene products. Four major components of the head are cleaved during the process of assembly, apparently after the precursor proteins have assembled into some large intermediate structure.","container-title":"Nature","DOI":"10.1038/227680a0","ISSN":"1476-4687","issue":"5259","language":"en","note":"number: 5259\npublisher: Nature Publishing Group","page":"680-685","source":"www.nature.com","title":"Cleavage of structural proteins during the assembly of the head of Bacteriophage T4","volume":"227","author":[{"family":"Laemmli","given":"U. K."}],"issued":{"date-parts":[["1970",8]]}}}],"schema":"https://github.com/citation-style-language/schema/raw/master/csl-citation.json"} </w:instrText>
      </w:r>
      <w:r w:rsidR="00885AC7">
        <w:rPr>
          <w:lang w:val="en-US"/>
        </w:rPr>
        <w:fldChar w:fldCharType="separate"/>
      </w:r>
      <w:r w:rsidR="00BA5175" w:rsidRPr="00FD6895">
        <w:rPr>
          <w:rFonts w:cs="Arial"/>
          <w:lang w:val="en-US"/>
        </w:rPr>
        <w:t>[50]</w:t>
      </w:r>
      <w:r w:rsidR="00885AC7">
        <w:rPr>
          <w:lang w:val="en-US"/>
        </w:rPr>
        <w:fldChar w:fldCharType="end"/>
      </w:r>
      <w:r w:rsidR="00885AC7">
        <w:rPr>
          <w:lang w:val="en-US"/>
        </w:rPr>
        <w:t xml:space="preserve"> and transmitted to nitrocellulose membranes (Bio-Rad).  </w:t>
      </w:r>
      <w:r w:rsidR="00F34902">
        <w:rPr>
          <w:lang w:val="en-US"/>
        </w:rPr>
        <w:t xml:space="preserve">Antibodies against </w:t>
      </w:r>
      <w:proofErr w:type="spellStart"/>
      <w:r w:rsidR="00F34902">
        <w:rPr>
          <w:lang w:val="en-US"/>
        </w:rPr>
        <w:t>PirA</w:t>
      </w:r>
      <w:proofErr w:type="spellEnd"/>
      <w:r w:rsidR="00F34902">
        <w:rPr>
          <w:lang w:val="en-US"/>
        </w:rPr>
        <w:t xml:space="preserve"> and the loading control </w:t>
      </w:r>
      <w:proofErr w:type="spellStart"/>
      <w:r w:rsidR="00F34902">
        <w:rPr>
          <w:lang w:val="en-US"/>
        </w:rPr>
        <w:t>TrxA</w:t>
      </w:r>
      <w:proofErr w:type="spellEnd"/>
      <w:r w:rsidR="00F34902">
        <w:rPr>
          <w:lang w:val="en-US"/>
        </w:rPr>
        <w:t xml:space="preserve"> </w:t>
      </w:r>
      <w:r w:rsidR="00F34902">
        <w:rPr>
          <w:lang w:val="en-US"/>
        </w:rPr>
        <w:fldChar w:fldCharType="begin"/>
      </w:r>
      <w:r w:rsidR="00BA5175">
        <w:rPr>
          <w:lang w:val="en-US"/>
        </w:rPr>
        <w:instrText xml:space="preserve"> ADDIN ZOTERO_ITEM CSL_CITATION {"citationID":"RyQ7Io33","properties":{"formattedCitation":"[51]","plainCitation":"[51]","noteIndex":0},"citationItems":[{"id":1051,"uris":["http://zotero.org/users/local/zBRWM1iY/items/AD8ME8ZF"],"itemData":{"id":1051,"type":"article-journal","abstract":"The trxA gene encoding one of the different thioredoxins of the facultative heterotrophic cyanobacterium Synechocystis sp. PCC 6803 is transcribed as a single mRNA of 450 nucleotides. Transcript accumulation is similar in all standard growth conditions but strongly decreases after transferring cell cultures from light to darkness. In steady-state conditions, trxA transcription is reduced at high (150–500 μE m−2 s−1) compared with moderate (10–50 μE m−2 s−1) light intensities. The stability of the trxA transcript was similar at different light intensities, and also in darkness. Photosynthetic electron transport inhibitors, as well as glucose starvation in a mutant strain lacking photosystem II, promote a strong decline in the level of trxA transcript. Primer extension analysis suggests that trxA is transcribed from two proximal promoters containing a −10 TATA box similar to the Escherichia coli consensus promoters. Unlike the trxA mRNA, the amount of thioredoxin protein was not reduced in the dark, neither at high light intensities, indicating that thioredoxin protein is very stable. Our results indicate that the thioredoxin encoded by the trxA gene is likely to be primarily regulated at the transcriptional level, rather than at the protein level, by the electron transport generated photosynthetically or from glucose metabolism.","container-title":"Plant Molecular Biology","DOI":"10.1023/A:1006472018601","ISSN":"1573-5028","issue":"1","journalAbbreviation":"Plant Mol Biol","language":"en","page":"23-32","source":"Springer Link","title":"Electron transport controls transcription of the thioredoxin gene &lt;i&gt;trxA&lt;/i&gt; in the cyanobacterium &lt;i&gt;Synechocystis&lt;/i&gt; sp. PCC 6803","volume":"43","author":[{"family":"Navarro","given":"Francisco"},{"family":"Martín-Figueroa","given":"Eugenio"},{"family":"Florencio","given":"Francisco J."}],"issued":{"date-parts":[["2000",5,1]]}}}],"schema":"https://github.com/citation-style-language/schema/raw/master/csl-citation.json"} </w:instrText>
      </w:r>
      <w:r w:rsidR="00F34902">
        <w:rPr>
          <w:lang w:val="en-US"/>
        </w:rPr>
        <w:fldChar w:fldCharType="separate"/>
      </w:r>
      <w:r w:rsidR="00BA5175" w:rsidRPr="00FD6895">
        <w:rPr>
          <w:rFonts w:cs="Arial"/>
          <w:lang w:val="en-US"/>
        </w:rPr>
        <w:t>[51]</w:t>
      </w:r>
      <w:r w:rsidR="00F34902">
        <w:rPr>
          <w:lang w:val="en-US"/>
        </w:rPr>
        <w:fldChar w:fldCharType="end"/>
      </w:r>
      <w:r w:rsidR="00F34902">
        <w:rPr>
          <w:lang w:val="en-US"/>
        </w:rPr>
        <w:t xml:space="preserve"> were diluted 1:5,000 (anti-</w:t>
      </w:r>
      <w:proofErr w:type="spellStart"/>
      <w:r w:rsidR="00F34902">
        <w:rPr>
          <w:lang w:val="en-US"/>
        </w:rPr>
        <w:t>PirA</w:t>
      </w:r>
      <w:proofErr w:type="spellEnd"/>
      <w:r w:rsidR="00F34902">
        <w:rPr>
          <w:lang w:val="en-US"/>
        </w:rPr>
        <w:t xml:space="preserve">) </w:t>
      </w:r>
      <w:r w:rsidR="00166F66">
        <w:rPr>
          <w:lang w:val="en-US"/>
        </w:rPr>
        <w:t>or</w:t>
      </w:r>
      <w:r w:rsidR="00F34902">
        <w:rPr>
          <w:lang w:val="en-US"/>
        </w:rPr>
        <w:t xml:space="preserve"> 1:10,000 (anti-</w:t>
      </w:r>
      <w:proofErr w:type="spellStart"/>
      <w:r w:rsidR="00F34902">
        <w:rPr>
          <w:lang w:val="en-US"/>
        </w:rPr>
        <w:t>TrxA</w:t>
      </w:r>
      <w:proofErr w:type="spellEnd"/>
      <w:r w:rsidR="00F34902">
        <w:rPr>
          <w:lang w:val="en-US"/>
        </w:rPr>
        <w:t xml:space="preserve">). </w:t>
      </w:r>
      <w:r w:rsidR="00885AC7">
        <w:rPr>
          <w:lang w:val="en-US"/>
        </w:rPr>
        <w:t xml:space="preserve">Blocking, incubation </w:t>
      </w:r>
      <w:r w:rsidR="000F6FE6">
        <w:rPr>
          <w:lang w:val="en-US"/>
        </w:rPr>
        <w:t xml:space="preserve"> </w:t>
      </w:r>
      <w:r w:rsidR="00885AC7">
        <w:rPr>
          <w:lang w:val="en-US"/>
        </w:rPr>
        <w:t xml:space="preserve">and washing of membranes </w:t>
      </w:r>
      <w:r w:rsidR="000F6FE6">
        <w:rPr>
          <w:lang w:val="en-US"/>
        </w:rPr>
        <w:t xml:space="preserve">was performed as described </w:t>
      </w:r>
      <w:r w:rsidR="00885AC7">
        <w:rPr>
          <w:lang w:val="en-US"/>
        </w:rPr>
        <w:fldChar w:fldCharType="begin"/>
      </w:r>
      <w:r w:rsidR="00B57CC7">
        <w:rPr>
          <w:lang w:val="en-US"/>
        </w:rPr>
        <w:instrText xml:space="preserve"> ADDIN ZOTERO_ITEM CSL_CITATION {"citationID":"WVtvi0kJ","properties":{"formattedCitation":"[32]","plainCitation":"[32]","noteIndex":0},"citationItems":[{"id":1699,"uris":["http://zotero.org/users/local/zBRWM1iY/items/9DPSZ3SI"],"itemData":{"id":1699,"type":"article-journal","abstract":"Among prokaryotes, cyanobacteria have an exclusive position as they perform oxygenic photosynthesis. Cyanobacteria substantially differ from other bacteria in further aspects, e.g., they evolved a plethora of unique regulatory mechanisms to control primary metabolism. This is exemplified by the regulation of glutamine synthetase (GS) via small proteins termed inactivating factors (IFs). Here, we reveal another small protein, encoded by the ssr0692 gene in the model strain Synechocystis sp. PCC 6803, that regulates flux into the ornithine-ammonia cycle (OAC), the key hub of cyanobacterial nitrogen stockpiling and remobilization. This regulation is achieved by the interaction with the central carbon/nitrogen control protein PII, which commonly controls entry into the OAC by activating the key enzyme of arginine synthesis, N-acetyl-l-glutamate kinase (NAGK). In particular, the Ssr0692 protein competes with NAGK for PII binding and thereby prevents NAGK activation, which in turn lowers arginine synthesis. Accordingly, we termed it P II-interacting regulator of arginine synthesis (PirA). Similar to the GS IFs, PirA accumulates in response to ammonium upshift due to relief from repression by the global nitrogen control transcription factor NtcA. Consistent with this, the deletion of pirA affects the balance of metabolite pools of the OAC in response to ammonium shocks. Moreover, the PirA-PII interaction requires ADP and is prevented by PII mutations affecting the T-loop conformation, the major protein interaction surface of this signal processing protein. Thus, we propose that PirA is an integrator determining flux into N storage compounds not only depending on the N availability but also the energy state of the cell.IMPORTANCE Cyanobacteria contribute a significant portion to the annual oxygen yield and play important roles in biogeochemical cycles, e.g., as major primary producers. Due to their photosynthetic lifestyle, cyanobacteria also arouse interest as hosts for the sustainable production of fuel components and high-value chemicals. However, their broad application as microbial cell factories is hampered by limited knowledge about the regulation of metabolic fluxes in these organisms. Our research identified a novel regulatory protein that controls nitrogen flux, in particular arginine synthesis. Besides its role as a proteinogenic amino acid, arginine is a precursor for the cyanobacterial storage compound cyanophycin, which is of potential interest to biotechnology. Therefore, the obtained results will not only enhance our understanding of flux control in these organisms but also help to provide a scientific basis for targeted metabolic engineering and, hence, the design of photosynthesis-driven biotechnological applications.","container-title":"mBio","DOI":"10.1128/mBio.00229-21","ISSN":"2150-7511","issue":"2","journalAbbreviation":"mBio","language":"eng","note":"PMID: 33758091\nPMCID: PMC8092223","page":"e00229-21","source":"PubMed","title":"The Novel PII-Interacting Protein PirA Controls Flux into the Cyanobacterial Ornithine-Ammonia Cycle","volume":"12","author":[{"family":"Bolay","given":"Paul"},{"family":"Rozbeh","given":"Rokhsareh"},{"family":"Muro-Pastor","given":"M. Isabel"},{"family":"Timm","given":"Stefan"},{"family":"Hagemann","given":"Martin"},{"family":"Florencio","given":"Francisco J."},{"family":"Forchhammer","given":"Karl"},{"family":"Klähn","given":"Stephan"}],"issued":{"date-parts":[["2021",3,23]]}}}],"schema":"https://github.com/citation-style-language/schema/raw/master/csl-citation.json"} </w:instrText>
      </w:r>
      <w:r w:rsidR="00885AC7">
        <w:rPr>
          <w:lang w:val="en-US"/>
        </w:rPr>
        <w:fldChar w:fldCharType="separate"/>
      </w:r>
      <w:r w:rsidR="005C66B7" w:rsidRPr="005C66B7">
        <w:rPr>
          <w:rFonts w:cs="Arial"/>
          <w:lang w:val="en-US"/>
        </w:rPr>
        <w:t>[32]</w:t>
      </w:r>
      <w:r w:rsidR="00885AC7">
        <w:rPr>
          <w:lang w:val="en-US"/>
        </w:rPr>
        <w:fldChar w:fldCharType="end"/>
      </w:r>
      <w:r w:rsidR="000F6FE6">
        <w:rPr>
          <w:lang w:val="en-US"/>
        </w:rPr>
        <w:t>.</w:t>
      </w:r>
    </w:p>
    <w:p w14:paraId="6F79E002" w14:textId="36952FBA" w:rsidR="002B7576" w:rsidRDefault="00E83319" w:rsidP="00D52E96">
      <w:pPr>
        <w:pStyle w:val="berschrift2"/>
      </w:pPr>
      <w:r w:rsidRPr="00917631">
        <w:t xml:space="preserve">Determination of arginine </w:t>
      </w:r>
    </w:p>
    <w:p w14:paraId="778AF61B" w14:textId="1ADE2235" w:rsidR="002729A5" w:rsidRPr="00F34902" w:rsidRDefault="002729A5" w:rsidP="00272019">
      <w:pPr>
        <w:rPr>
          <w:lang w:val="en-US"/>
        </w:rPr>
      </w:pPr>
      <w:r>
        <w:rPr>
          <w:lang w:val="en-US"/>
        </w:rPr>
        <w:t>To monitor arginine levels, cells were cultivated in BG11 with conventional nitrate content until an OD</w:t>
      </w:r>
      <w:r w:rsidRPr="00166F66">
        <w:rPr>
          <w:vertAlign w:val="subscript"/>
          <w:lang w:val="en-US"/>
        </w:rPr>
        <w:t>750</w:t>
      </w:r>
      <w:r>
        <w:rPr>
          <w:lang w:val="en-US"/>
        </w:rPr>
        <w:t xml:space="preserve"> of 0.8 was achieved. Shortly before and after the addition of 10 mM ammonium chloride cells were harvested by centrifugation and snap-frozen in </w:t>
      </w:r>
      <w:r w:rsidR="00166F66">
        <w:rPr>
          <w:lang w:val="en-US"/>
        </w:rPr>
        <w:t xml:space="preserve">liquid </w:t>
      </w:r>
      <w:r>
        <w:rPr>
          <w:lang w:val="en-US"/>
        </w:rPr>
        <w:t>N</w:t>
      </w:r>
      <w:r>
        <w:rPr>
          <w:vertAlign w:val="subscript"/>
          <w:lang w:val="en-US"/>
        </w:rPr>
        <w:t>2</w:t>
      </w:r>
      <w:r>
        <w:rPr>
          <w:lang w:val="en-US"/>
        </w:rPr>
        <w:t xml:space="preserve"> followed by ethanolic extraction</w:t>
      </w:r>
      <w:r w:rsidR="00F34902">
        <w:rPr>
          <w:lang w:val="en-US"/>
        </w:rPr>
        <w:t xml:space="preserve">. </w:t>
      </w:r>
      <w:r w:rsidR="00166F66">
        <w:rPr>
          <w:lang w:val="en-US"/>
        </w:rPr>
        <w:t>A</w:t>
      </w:r>
      <w:r w:rsidR="00F34902">
        <w:rPr>
          <w:lang w:val="en-US"/>
        </w:rPr>
        <w:t>rginine</w:t>
      </w:r>
      <w:r w:rsidR="001736C2">
        <w:rPr>
          <w:lang w:val="en-US"/>
        </w:rPr>
        <w:t xml:space="preserve"> was</w:t>
      </w:r>
      <w:r w:rsidR="00F34902">
        <w:rPr>
          <w:lang w:val="en-US"/>
        </w:rPr>
        <w:t xml:space="preserve"> </w:t>
      </w:r>
      <w:r w:rsidR="001736C2">
        <w:rPr>
          <w:lang w:val="en-US"/>
        </w:rPr>
        <w:t>q</w:t>
      </w:r>
      <w:r w:rsidR="00166F66">
        <w:rPr>
          <w:lang w:val="en-US"/>
        </w:rPr>
        <w:t>uantifi</w:t>
      </w:r>
      <w:r w:rsidR="001736C2">
        <w:rPr>
          <w:lang w:val="en-US"/>
        </w:rPr>
        <w:t>ed</w:t>
      </w:r>
      <w:r w:rsidR="00166F66">
        <w:rPr>
          <w:lang w:val="en-US"/>
        </w:rPr>
        <w:t xml:space="preserve"> </w:t>
      </w:r>
      <w:r w:rsidR="00F34902">
        <w:rPr>
          <w:lang w:val="en-US"/>
        </w:rPr>
        <w:t xml:space="preserve">via a </w:t>
      </w:r>
      <w:r w:rsidR="00F34902" w:rsidRPr="00166F66">
        <w:rPr>
          <w:lang w:val="en-US"/>
        </w:rPr>
        <w:t>high-performance liquid chromatograph</w:t>
      </w:r>
      <w:r w:rsidR="001736C2">
        <w:rPr>
          <w:lang w:val="en-US"/>
        </w:rPr>
        <w:t>y</w:t>
      </w:r>
      <w:r w:rsidR="00F34902" w:rsidRPr="00166F66">
        <w:rPr>
          <w:lang w:val="en-US"/>
        </w:rPr>
        <w:t xml:space="preserve"> </w:t>
      </w:r>
      <w:r w:rsidR="00166F66">
        <w:rPr>
          <w:lang w:val="en-US"/>
        </w:rPr>
        <w:t>as described</w:t>
      </w:r>
      <w:r w:rsidR="00F34902">
        <w:rPr>
          <w:lang w:val="en-US"/>
        </w:rPr>
        <w:t xml:space="preserve"> </w:t>
      </w:r>
      <w:r w:rsidR="00F34902">
        <w:rPr>
          <w:lang w:val="en-US"/>
        </w:rPr>
        <w:fldChar w:fldCharType="begin"/>
      </w:r>
      <w:r w:rsidR="00BA5175">
        <w:rPr>
          <w:lang w:val="en-US"/>
        </w:rPr>
        <w:instrText xml:space="preserve"> ADDIN ZOTERO_ITEM CSL_CITATION {"citationID":"Bz92gpAz","properties":{"formattedCitation":"[52]","plainCitation":"[52]","noteIndex":0},"citationItems":[{"id":1470,"uris":["http://zotero.org/users/local/zBRWM1iY/items/7GD935U9"],"itemData":{"id":1470,"type":"article-journal","abstract":"In order to investigate the metabolic importance of glycine decarboxylase (GDC) in cyanobacteria, mutants were generated defective in the genes encoding GDC subunits and the serine hydroxymethyl-transferase (SHMT). It was possible to mutate the genes for GDC subunits P, T, or H protein in the cyanobacterial model strain Synechocystis sp. PCC 6803, indicating that GDC is not necessary for cell viability under standard conditions. In contrast, the SHMT coding gene was found to be essential. Almost no changes in growth, pigmentation, or photosynthesis were detected in the GDC subunit mutants, regardless of whether or not they were cultivated at ambient or high CO2 concentrations. The mutation of GDC led to an increased glycine/serine ratio in the mutant cells. Furthermore, supplementation of the medium with low glycine concentrations was toxic for the mutants but not for wild type cells. Conditions stimulating photorespiration in plants, such as low CO2 concentrations, did not induce but decrease the expression of the GDC and SHMT genes in Synechocystis. It appears that, in contrast to heterotrophic bacteria and plants, GDC is dispensable for Synechocystis and possibly other cyanobacteria.","container-title":"Plant Biology (Stuttgart, Germany)","DOI":"10.1055/s-2004-830445","ISSN":"1435-8603","issue":"1","journalAbbreviation":"Plant Biol (Stuttg)","language":"eng","note":"PMID: 15666206","page":"15-22","source":"PubMed","title":"The glycine decarboxylase complex is not essential for the cyanobacterium &lt;i&gt;Synechocystis&lt;/i&gt; sp. strain PCC 6803","volume":"7","author":[{"family":"Hagemann","given":"M."},{"family":"Vinnemeier","given":"J."},{"family":"Oberpichler","given":"I."},{"family":"Boldt","given":"R."},{"family":"Bauwe","given":"H."}],"issued":{"date-parts":[["2005",1]]}}}],"schema":"https://github.com/citation-style-language/schema/raw/master/csl-citation.json"} </w:instrText>
      </w:r>
      <w:r w:rsidR="00F34902">
        <w:rPr>
          <w:lang w:val="en-US"/>
        </w:rPr>
        <w:fldChar w:fldCharType="separate"/>
      </w:r>
      <w:r w:rsidR="00BA5175" w:rsidRPr="00FD6895">
        <w:rPr>
          <w:rFonts w:cs="Arial"/>
          <w:lang w:val="en-US"/>
        </w:rPr>
        <w:t>[52]</w:t>
      </w:r>
      <w:r w:rsidR="00F34902">
        <w:rPr>
          <w:lang w:val="en-US"/>
        </w:rPr>
        <w:fldChar w:fldCharType="end"/>
      </w:r>
      <w:r w:rsidR="00F34902">
        <w:rPr>
          <w:lang w:val="en-US"/>
        </w:rPr>
        <w:t xml:space="preserve">. </w:t>
      </w:r>
    </w:p>
    <w:p w14:paraId="09383A66" w14:textId="672FBB94" w:rsidR="00333782" w:rsidRPr="0027229B" w:rsidRDefault="0027229B" w:rsidP="004C6D2A">
      <w:pPr>
        <w:pStyle w:val="berschrift1"/>
      </w:pPr>
      <w:r w:rsidRPr="0027229B">
        <w:lastRenderedPageBreak/>
        <w:t>Re</w:t>
      </w:r>
      <w:r w:rsidR="00333782" w:rsidRPr="0027229B">
        <w:t>sults</w:t>
      </w:r>
    </w:p>
    <w:p w14:paraId="7EB55EF9" w14:textId="173D0D4B" w:rsidR="007B7F68" w:rsidRDefault="009016DF" w:rsidP="004C78EA">
      <w:pPr>
        <w:rPr>
          <w:lang w:val="en-US"/>
        </w:rPr>
      </w:pPr>
      <w:r w:rsidDel="00F95229">
        <w:rPr>
          <w:lang w:val="en-US"/>
        </w:rPr>
        <w:t>In a previous study, we performed t</w:t>
      </w:r>
      <w:r w:rsidR="003B406C" w:rsidDel="00F95229">
        <w:rPr>
          <w:lang w:val="en-US"/>
        </w:rPr>
        <w:t xml:space="preserve">ranscript profiling </w:t>
      </w:r>
      <w:r w:rsidDel="00F95229">
        <w:rPr>
          <w:lang w:val="en-US"/>
        </w:rPr>
        <w:t>of</w:t>
      </w:r>
      <w:r w:rsidR="003B406C" w:rsidDel="00F95229">
        <w:rPr>
          <w:lang w:val="en-US"/>
        </w:rPr>
        <w:t xml:space="preserve"> </w:t>
      </w:r>
      <w:proofErr w:type="spellStart"/>
      <w:r w:rsidRPr="009016DF" w:rsidDel="00F95229">
        <w:rPr>
          <w:i/>
          <w:lang w:val="en-US"/>
        </w:rPr>
        <w:t>Synechocystis</w:t>
      </w:r>
      <w:proofErr w:type="spellEnd"/>
      <w:r w:rsidDel="00F95229">
        <w:rPr>
          <w:lang w:val="en-US"/>
        </w:rPr>
        <w:t xml:space="preserve"> </w:t>
      </w:r>
      <w:r w:rsidR="003B406C" w:rsidDel="00F95229">
        <w:rPr>
          <w:lang w:val="en-US"/>
        </w:rPr>
        <w:t>strains overexpressi</w:t>
      </w:r>
      <w:r w:rsidR="00857756" w:rsidDel="00F95229">
        <w:rPr>
          <w:lang w:val="en-US"/>
        </w:rPr>
        <w:t>ng</w:t>
      </w:r>
      <w:r w:rsidR="003B406C" w:rsidDel="00F95229">
        <w:rPr>
          <w:lang w:val="en-US"/>
        </w:rPr>
        <w:t xml:space="preserve"> </w:t>
      </w:r>
      <w:r w:rsidDel="00F95229">
        <w:rPr>
          <w:lang w:val="en-US"/>
        </w:rPr>
        <w:t xml:space="preserve">the regulatory RNA </w:t>
      </w:r>
      <w:r w:rsidR="003B406C" w:rsidDel="00F95229">
        <w:rPr>
          <w:lang w:val="en-US"/>
        </w:rPr>
        <w:t>NsiR4</w:t>
      </w:r>
      <w:r w:rsidDel="00F95229">
        <w:rPr>
          <w:lang w:val="en-US"/>
        </w:rPr>
        <w:t xml:space="preserve"> </w:t>
      </w:r>
      <w:r w:rsidR="002B7576" w:rsidDel="00F95229">
        <w:rPr>
          <w:color w:val="FF0000"/>
          <w:lang w:val="en-US"/>
        </w:rPr>
        <w:fldChar w:fldCharType="begin"/>
      </w:r>
      <w:r w:rsidR="00BA5175">
        <w:rPr>
          <w:color w:val="FF0000"/>
          <w:lang w:val="en-US"/>
        </w:rPr>
        <w:instrText xml:space="preserve"> ADDIN ZOTERO_ITEM CSL_CITATION {"citationID":"7G5eUwjB","properties":{"formattedCitation":"[40]","plainCitation":"[40]","noteIndex":0},"citationItems":[{"id":5,"uris":["http://zotero.org/users/local/zBRWM1iY/items/FMNWBNN4"],"itemData":{"id":5,"type":"article-journal","abstract":"Glutamine synthetase (GS), a key enzyme in biological nitrogen assimilation, is regulated in multiple ways in response to varying nitrogen sources and levels. Here we show a small regulatory RNA, NsiR4 (nitrogen stress-induced RNA 4), which plays an important role in the regulation of GS in cyanobacteria. NsiR4 expression in the unicellular Synechocystis sp. PCC 6803 and in the filamentous, nitrogen-fixing Anabaena sp. PCC 7120 is stimulated through nitrogen limitation via NtcA, the global transcriptional regulator of genes involved in nitrogen metabolism. NsiR4 is widely conserved throughout the cyanobacterial phylum, suggesting a conserved function. In silico target prediction, transcriptome profiling on pulse overexpression, and site-directed mutagenesis experiments using a heterologous reporter system showed that NsiR4 interacts with the 5'UTR of gifA mRNA, which encodes glutamine synthetase inactivating factor (IF)7. In Synechocystis, we observed an inverse relationship between the levels of NsiR4 and the accumulation of IF7 in vivo. This NsiR4-dependent modulation of gifA (IF7) mRNA accumulation influenced the glutamine pool and thus [Formula: see text] assimilation via GS. As a second target, we identified ssr1528, a hitherto uncharacterized nitrogen-regulated gene. Competition experiments between WT and an ΔnsiR4 KO mutant showed that the lack of NsiR4 led to decreased acclimation capabilities of Synechocystis toward oscillating nitrogen levels. These results suggest a role for NsiR4 in the regulation of nitrogen metabolism in cyanobacteria, especially for the adaptation to rapid changes in available nitrogen sources and concentrations. NsiR4 is, to our knowledge, the first identified bacterial sRNA regulating the primary assimilation of a macronutrient.","container-title":"Proceedings of the National Academy of Sciences of the United States of America","DOI":"10.1073/pnas.1508412112","ISSN":"1091-6490","issue":"45","journalAbbreviation":"Proc. Natl. Acad. Sci. USA","language":"eng","note":"PMID: 26494284\nPMCID: PMC4653137","page":"E6243-6252","source":"PubMed","title":"The sRNA NsiR4 is involved in nitrogen assimilation control in cyanobacteria by targeting glutamine synthetase inactivating factor IF7","volume":"112","author":[{"family":"Klähn","given":"Stephan"},{"family":"Schaal","given":"Christoph"},{"family":"Georg","given":"Jens"},{"family":"Baumgartner","given":"Desirée"},{"family":"Knippen","given":"Gernot"},{"family":"Hagemann","given":"Martin"},{"family":"Muro-Pastor","given":"Alicia M."},{"family":"Hess","given":"Wolfgang R."}],"issued":{"date-parts":[["2015",11,10]]}}}],"schema":"https://github.com/citation-style-language/schema/raw/master/csl-citation.json"} </w:instrText>
      </w:r>
      <w:r w:rsidR="002B7576" w:rsidDel="00F95229">
        <w:rPr>
          <w:color w:val="FF0000"/>
          <w:lang w:val="en-US"/>
        </w:rPr>
        <w:fldChar w:fldCharType="separate"/>
      </w:r>
      <w:r w:rsidR="00A61429" w:rsidRPr="00A61429" w:rsidDel="00F95229">
        <w:rPr>
          <w:rFonts w:cs="Arial"/>
          <w:lang w:val="en-US"/>
        </w:rPr>
        <w:t>[40]</w:t>
      </w:r>
      <w:r w:rsidR="002B7576" w:rsidDel="00F95229">
        <w:rPr>
          <w:color w:val="FF0000"/>
          <w:lang w:val="en-US"/>
        </w:rPr>
        <w:fldChar w:fldCharType="end"/>
      </w:r>
      <w:r w:rsidDel="00F95229">
        <w:rPr>
          <w:lang w:val="en-US"/>
        </w:rPr>
        <w:t>.</w:t>
      </w:r>
      <w:r w:rsidR="004C78EA" w:rsidRPr="00B714A1" w:rsidDel="00F95229">
        <w:rPr>
          <w:lang w:val="en-US"/>
        </w:rPr>
        <w:t xml:space="preserve"> </w:t>
      </w:r>
      <w:r w:rsidDel="00F95229">
        <w:rPr>
          <w:lang w:val="en-US"/>
        </w:rPr>
        <w:t>This study led to the confirmation of two different target</w:t>
      </w:r>
      <w:r w:rsidR="00BC09BD" w:rsidDel="00F95229">
        <w:rPr>
          <w:lang w:val="en-US"/>
        </w:rPr>
        <w:t xml:space="preserve"> genes</w:t>
      </w:r>
      <w:r w:rsidDel="00F95229">
        <w:rPr>
          <w:lang w:val="en-US"/>
        </w:rPr>
        <w:t xml:space="preserve">, </w:t>
      </w:r>
      <w:proofErr w:type="spellStart"/>
      <w:r w:rsidR="00BC09BD" w:rsidRPr="00BC09BD" w:rsidDel="00F95229">
        <w:rPr>
          <w:i/>
          <w:lang w:val="en-US"/>
        </w:rPr>
        <w:t>gifA</w:t>
      </w:r>
      <w:proofErr w:type="spellEnd"/>
      <w:r w:rsidR="00BC09BD" w:rsidDel="00F95229">
        <w:rPr>
          <w:lang w:val="en-US"/>
        </w:rPr>
        <w:t xml:space="preserve"> and </w:t>
      </w:r>
      <w:r w:rsidR="00BC09BD" w:rsidRPr="00BC09BD" w:rsidDel="00F95229">
        <w:rPr>
          <w:i/>
          <w:lang w:val="en-US"/>
        </w:rPr>
        <w:t>ssr1528</w:t>
      </w:r>
      <w:r w:rsidR="00BC09BD" w:rsidDel="00F95229">
        <w:rPr>
          <w:lang w:val="en-US"/>
        </w:rPr>
        <w:t xml:space="preserve">, </w:t>
      </w:r>
      <w:r w:rsidDel="00F95229">
        <w:rPr>
          <w:lang w:val="en-US"/>
        </w:rPr>
        <w:t xml:space="preserve">both of which showed reduced transcript levels </w:t>
      </w:r>
      <w:r w:rsidR="00BC09BD" w:rsidDel="00F95229">
        <w:rPr>
          <w:lang w:val="en-US"/>
        </w:rPr>
        <w:t>due to the diminished loading with ribosomes caused by high coverage of NsiR4 with its respective binding sites on each mRNA</w:t>
      </w:r>
      <w:r w:rsidDel="00F95229">
        <w:rPr>
          <w:lang w:val="en-US"/>
        </w:rPr>
        <w:t xml:space="preserve">. </w:t>
      </w:r>
      <w:r w:rsidR="00BC09BD" w:rsidDel="00F95229">
        <w:rPr>
          <w:lang w:val="en-US"/>
        </w:rPr>
        <w:t xml:space="preserve">However, the entire NsiR4 regulon in </w:t>
      </w:r>
      <w:proofErr w:type="spellStart"/>
      <w:r w:rsidR="00BC09BD" w:rsidRPr="00272019" w:rsidDel="00F95229">
        <w:rPr>
          <w:i/>
          <w:lang w:val="en-US"/>
        </w:rPr>
        <w:t>Synechocystis</w:t>
      </w:r>
      <w:proofErr w:type="spellEnd"/>
      <w:r w:rsidR="00BC09BD" w:rsidDel="00F95229">
        <w:rPr>
          <w:lang w:val="en-US"/>
        </w:rPr>
        <w:t xml:space="preserve"> is not known and likely comprises many other genes in addition to </w:t>
      </w:r>
      <w:proofErr w:type="spellStart"/>
      <w:r w:rsidR="00BC09BD" w:rsidRPr="002F7973" w:rsidDel="00F95229">
        <w:rPr>
          <w:i/>
          <w:lang w:val="en-US"/>
        </w:rPr>
        <w:t>gifA</w:t>
      </w:r>
      <w:proofErr w:type="spellEnd"/>
      <w:r w:rsidR="00BC09BD" w:rsidDel="00F95229">
        <w:rPr>
          <w:lang w:val="en-US"/>
        </w:rPr>
        <w:t xml:space="preserve"> and </w:t>
      </w:r>
      <w:r w:rsidR="00BC09BD" w:rsidRPr="002F7973" w:rsidDel="00F95229">
        <w:rPr>
          <w:i/>
          <w:lang w:val="en-US"/>
        </w:rPr>
        <w:t>ssr1528</w:t>
      </w:r>
      <w:r w:rsidR="00BC09BD" w:rsidDel="00F95229">
        <w:rPr>
          <w:lang w:val="en-US"/>
        </w:rPr>
        <w:t xml:space="preserve">, consistent with recent findings for </w:t>
      </w:r>
      <w:r w:rsidR="002F7973" w:rsidDel="00F95229">
        <w:rPr>
          <w:lang w:val="en-US"/>
        </w:rPr>
        <w:t>the NsiR4</w:t>
      </w:r>
      <w:r w:rsidR="00BC09BD" w:rsidDel="00F95229">
        <w:rPr>
          <w:lang w:val="en-US"/>
        </w:rPr>
        <w:t xml:space="preserve"> homolog in</w:t>
      </w:r>
      <w:r w:rsidR="004325E5" w:rsidDel="00F95229">
        <w:rPr>
          <w:lang w:val="en-US"/>
        </w:rPr>
        <w:t xml:space="preserve"> other cyanobacteria. In</w:t>
      </w:r>
      <w:r w:rsidR="00BC09BD" w:rsidDel="00F95229">
        <w:rPr>
          <w:lang w:val="en-US"/>
        </w:rPr>
        <w:t xml:space="preserve"> </w:t>
      </w:r>
      <w:proofErr w:type="spellStart"/>
      <w:r w:rsidR="00BC09BD" w:rsidRPr="002F7973" w:rsidDel="00F95229">
        <w:rPr>
          <w:i/>
          <w:lang w:val="en-US"/>
        </w:rPr>
        <w:t>Nostoc</w:t>
      </w:r>
      <w:proofErr w:type="spellEnd"/>
      <w:r w:rsidR="00BC09BD" w:rsidDel="00F95229">
        <w:rPr>
          <w:lang w:val="en-US"/>
        </w:rPr>
        <w:t xml:space="preserve"> sp. PCC 7120</w:t>
      </w:r>
      <w:r w:rsidR="00A455F5" w:rsidDel="00F95229">
        <w:rPr>
          <w:lang w:val="en-US"/>
        </w:rPr>
        <w:t xml:space="preserve"> </w:t>
      </w:r>
      <w:r w:rsidR="004325E5" w:rsidDel="00F95229">
        <w:rPr>
          <w:lang w:val="en-US"/>
        </w:rPr>
        <w:t xml:space="preserve">NsiR4 </w:t>
      </w:r>
      <w:r w:rsidR="001F2555" w:rsidRPr="005662A8" w:rsidDel="00F95229">
        <w:rPr>
          <w:highlight w:val="yellow"/>
          <w:lang w:val="en-US"/>
        </w:rPr>
        <w:t>also</w:t>
      </w:r>
      <w:r w:rsidR="001F2555" w:rsidDel="00F95229">
        <w:rPr>
          <w:lang w:val="en-US"/>
        </w:rPr>
        <w:t xml:space="preserve"> </w:t>
      </w:r>
      <w:r w:rsidR="004325E5" w:rsidDel="00F95229">
        <w:rPr>
          <w:lang w:val="en-US"/>
        </w:rPr>
        <w:t xml:space="preserve">controls the expression of </w:t>
      </w:r>
      <w:proofErr w:type="spellStart"/>
      <w:r w:rsidR="004325E5" w:rsidRPr="00DD6226" w:rsidDel="00F95229">
        <w:rPr>
          <w:i/>
          <w:lang w:val="en-US"/>
        </w:rPr>
        <w:t>glpX</w:t>
      </w:r>
      <w:proofErr w:type="spellEnd"/>
      <w:r w:rsidR="003A4C15" w:rsidDel="00F95229">
        <w:rPr>
          <w:lang w:val="en-US"/>
        </w:rPr>
        <w:t xml:space="preserve"> </w:t>
      </w:r>
      <w:r w:rsidR="004325E5" w:rsidDel="00F95229">
        <w:rPr>
          <w:lang w:val="en-US"/>
        </w:rPr>
        <w:t xml:space="preserve">encoding </w:t>
      </w:r>
      <w:r w:rsidR="00A455F5" w:rsidRPr="00A455F5" w:rsidDel="00F95229">
        <w:rPr>
          <w:lang w:val="en-US"/>
        </w:rPr>
        <w:t xml:space="preserve">bifunctional sedoheptulose-1,7-bisphosphatase/fructose-1,6-bisphosphatase and </w:t>
      </w:r>
      <w:proofErr w:type="spellStart"/>
      <w:r w:rsidR="00A455F5" w:rsidRPr="00DD6226" w:rsidDel="00F95229">
        <w:rPr>
          <w:i/>
          <w:lang w:val="en-US"/>
        </w:rPr>
        <w:t>pgk</w:t>
      </w:r>
      <w:proofErr w:type="spellEnd"/>
      <w:r w:rsidR="00A455F5" w:rsidRPr="00A455F5" w:rsidDel="00F95229">
        <w:rPr>
          <w:lang w:val="en-US"/>
        </w:rPr>
        <w:t xml:space="preserve"> encod</w:t>
      </w:r>
      <w:r w:rsidR="004325E5" w:rsidDel="00F95229">
        <w:rPr>
          <w:lang w:val="en-US"/>
        </w:rPr>
        <w:t>ing</w:t>
      </w:r>
      <w:r w:rsidR="00A455F5" w:rsidRPr="00A455F5" w:rsidDel="00F95229">
        <w:rPr>
          <w:lang w:val="en-US"/>
        </w:rPr>
        <w:t xml:space="preserve"> phosphoglycerate kinase</w:t>
      </w:r>
      <w:r w:rsidR="004325E5" w:rsidDel="00F95229">
        <w:rPr>
          <w:lang w:val="en-US"/>
        </w:rPr>
        <w:t xml:space="preserve"> </w:t>
      </w:r>
      <w:r w:rsidR="00454AB2" w:rsidDel="00F95229">
        <w:rPr>
          <w:lang w:val="en-US"/>
        </w:rPr>
        <w:fldChar w:fldCharType="begin"/>
      </w:r>
      <w:r w:rsidR="00BA5175">
        <w:rPr>
          <w:lang w:val="en-US"/>
        </w:rPr>
        <w:instrText xml:space="preserve"> ADDIN ZOTERO_ITEM CSL_CITATION {"citationID":"C61pSN38","properties":{"formattedCitation":"[53]","plainCitation":"[53]","noteIndex":0},"citationItems":[{"id":1705,"uris":["http://zotero.org/users/local/zBRWM1iY/items/LHZGHLWM"],"itemData":{"id":1705,"type":"article-journal","abstract":"In the absence of fixed nitrogen, some filamentous cyanobacteria differentiate heterocysts, specialized cells devoted to fixing atmospheric nitrogen (N2). This differentiation process is controlled by the global nitrogen regulator NtcA and involves extensive metabolic reprogramming, including shutdown of photosynthetic CO2 fixation in heterocysts, to provide a microaerobic environment suitable for N2 fixation. Small regulatory RNAs (sRNAs) are major post-transcriptional regulators of gene expression in bacteria. In cyanobacteria, responding to nitrogen deficiency involves transcribing several nitrogen-regulated sRNAs. Here, we describe the participation of nitrogen stress-inducible RNA 4 (NsiR4) in post-transcriptionally regulating the expression of two genes involved in CO2 fixation via the Calvin cycle: glpX, which encodes bifunctional sedoheptulose-1,7-bisphosphatase/fructose-1,6-bisphosphatase (SBPase), and pgk, which encodes phosphoglycerate kinase (PGK). Using a heterologous reporter assay in Escherichia coli, we show that NsiR4 interacts with the 5'-untranslated region (5'-UTR) of glpX and pgk mRNAs. Overexpressing NsiR4 in Nostoc sp. PCC 7120 resulted in a reduced amount of SBPase protein and reduced PGK activity, as well as reduced levels of both glpX and pgk mRNAs, further supporting that NsiR4 negatively regulates these two enzymes. In addition, using a gfp fusion to the nsiR4 promoter, we show stronger expression of NsiR4 in heterocysts than in vegetative cells, which could contribute to the heterocyst-specific shutdown of Calvin cycle flux. Post-transcriptional regulation of two Calvin cycle enzymes by NsiR4, a nitrogen-regulated sRNA, represents an additional link between nitrogen control and CO2 assimilation.","container-title":"Plant Physiology","DOI":"10.1093/plphys/kiab309","ISSN":"1532-2548","issue":"2","journalAbbreviation":"Plant Physiol","language":"eng","note":"PMID: 34608966\nPMCID: PMC8491059","page":"787-798","source":"PubMed","title":"A nitrogen stress-inducible small RNA regulates CO&lt;sub&gt;2&lt;/sub&gt; fixation in &lt;i&gt;Nostoc&lt;/i&gt;","volume":"187","author":[{"family":"Brenes-Álvarez","given":"Manuel"},{"family":"Olmedo-Verd","given":"Elvira"},{"family":"Vioque","given":"Agustín"},{"family":"Muro-Pastor","given":"Alicia M."}],"issued":{"date-parts":[["2021",10,5]]}}}],"schema":"https://github.com/citation-style-language/schema/raw/master/csl-citation.json"} </w:instrText>
      </w:r>
      <w:r w:rsidR="00454AB2" w:rsidDel="00F95229">
        <w:rPr>
          <w:lang w:val="en-US"/>
        </w:rPr>
        <w:fldChar w:fldCharType="separate"/>
      </w:r>
      <w:r w:rsidR="00B72046" w:rsidRPr="00166F66" w:rsidDel="00F95229">
        <w:rPr>
          <w:rFonts w:cs="Arial"/>
          <w:lang w:val="en-US"/>
        </w:rPr>
        <w:t>[53]</w:t>
      </w:r>
      <w:r w:rsidR="00454AB2" w:rsidDel="00F95229">
        <w:rPr>
          <w:lang w:val="en-US"/>
        </w:rPr>
        <w:fldChar w:fldCharType="end"/>
      </w:r>
      <w:r w:rsidR="00BC09BD" w:rsidDel="00F95229">
        <w:rPr>
          <w:lang w:val="en-US"/>
        </w:rPr>
        <w:t xml:space="preserve">. </w:t>
      </w:r>
      <w:r w:rsidR="008F307D" w:rsidDel="00F95229">
        <w:rPr>
          <w:lang w:val="en-US"/>
        </w:rPr>
        <w:t xml:space="preserve">One </w:t>
      </w:r>
      <w:r w:rsidR="002F7973" w:rsidDel="00F95229">
        <w:rPr>
          <w:lang w:val="en-US"/>
        </w:rPr>
        <w:t>gene</w:t>
      </w:r>
      <w:r w:rsidR="008F307D" w:rsidDel="00F95229">
        <w:rPr>
          <w:lang w:val="en-US"/>
        </w:rPr>
        <w:t xml:space="preserve"> that</w:t>
      </w:r>
      <w:r w:rsidR="002F7973" w:rsidDel="00F95229">
        <w:rPr>
          <w:lang w:val="en-US"/>
        </w:rPr>
        <w:t xml:space="preserve"> also showed decreased transcript levels in response to pulse overexpression of NsiR4 in </w:t>
      </w:r>
      <w:proofErr w:type="spellStart"/>
      <w:r w:rsidR="002F7973" w:rsidRPr="002F7973" w:rsidDel="00F95229">
        <w:rPr>
          <w:i/>
          <w:lang w:val="en-US"/>
        </w:rPr>
        <w:t>Synechocystis</w:t>
      </w:r>
      <w:proofErr w:type="spellEnd"/>
      <w:r w:rsidR="002F7973" w:rsidDel="00F95229">
        <w:rPr>
          <w:lang w:val="en-US"/>
        </w:rPr>
        <w:t xml:space="preserve"> </w:t>
      </w:r>
      <w:r w:rsidR="008F307D" w:rsidDel="00F95229">
        <w:rPr>
          <w:lang w:val="en-US"/>
        </w:rPr>
        <w:t xml:space="preserve">was </w:t>
      </w:r>
      <w:r w:rsidR="008F307D" w:rsidDel="00F95229">
        <w:rPr>
          <w:i/>
          <w:lang w:val="en-US"/>
        </w:rPr>
        <w:t>ssr0692</w:t>
      </w:r>
      <w:r w:rsidR="008F307D" w:rsidRPr="00B714A1" w:rsidDel="00F95229">
        <w:rPr>
          <w:lang w:val="en-US"/>
        </w:rPr>
        <w:t xml:space="preserve"> </w:t>
      </w:r>
      <w:r w:rsidR="007E5105" w:rsidDel="00F95229">
        <w:rPr>
          <w:lang w:val="en-US"/>
        </w:rPr>
        <w:fldChar w:fldCharType="begin"/>
      </w:r>
      <w:r w:rsidR="00BA5175">
        <w:rPr>
          <w:lang w:val="en-US"/>
        </w:rPr>
        <w:instrText xml:space="preserve"> ADDIN ZOTERO_ITEM CSL_CITATION {"citationID":"DfcoZpLL","properties":{"formattedCitation":"[40]","plainCitation":"[40]","noteIndex":0},"citationItems":[{"id":5,"uris":["http://zotero.org/users/local/zBRWM1iY/items/FMNWBNN4"],"itemData":{"id":5,"type":"article-journal","abstract":"Glutamine synthetase (GS), a key enzyme in biological nitrogen assimilation, is regulated in multiple ways in response to varying nitrogen sources and levels. Here we show a small regulatory RNA, NsiR4 (nitrogen stress-induced RNA 4), which plays an important role in the regulation of GS in cyanobacteria. NsiR4 expression in the unicellular Synechocystis sp. PCC 6803 and in the filamentous, nitrogen-fixing Anabaena sp. PCC 7120 is stimulated through nitrogen limitation via NtcA, the global transcriptional regulator of genes involved in nitrogen metabolism. NsiR4 is widely conserved throughout the cyanobacterial phylum, suggesting a conserved function. In silico target prediction, transcriptome profiling on pulse overexpression, and site-directed mutagenesis experiments using a heterologous reporter system showed that NsiR4 interacts with the 5'UTR of gifA mRNA, which encodes glutamine synthetase inactivating factor (IF)7. In Synechocystis, we observed an inverse relationship between the levels of NsiR4 and the accumulation of IF7 in vivo. This NsiR4-dependent modulation of gifA (IF7) mRNA accumulation influenced the glutamine pool and thus [Formula: see text] assimilation via GS. As a second target, we identified ssr1528, a hitherto uncharacterized nitrogen-regulated gene. Competition experiments between WT and an ΔnsiR4 KO mutant showed that the lack of NsiR4 led to decreased acclimation capabilities of Synechocystis toward oscillating nitrogen levels. These results suggest a role for NsiR4 in the regulation of nitrogen metabolism in cyanobacteria, especially for the adaptation to rapid changes in available nitrogen sources and concentrations. NsiR4 is, to our knowledge, the first identified bacterial sRNA regulating the primary assimilation of a macronutrient.","container-title":"Proceedings of the National Academy of Sciences of the United States of America","DOI":"10.1073/pnas.1508412112","ISSN":"1091-6490","issue":"45","journalAbbreviation":"Proc. Natl. Acad. Sci. USA","language":"eng","note":"PMID: 26494284\nPMCID: PMC4653137","page":"E6243-6252","source":"PubMed","title":"The sRNA NsiR4 is involved in nitrogen assimilation control in cyanobacteria by targeting glutamine synthetase inactivating factor IF7","volume":"112","author":[{"family":"Klähn","given":"Stephan"},{"family":"Schaal","given":"Christoph"},{"family":"Georg","given":"Jens"},{"family":"Baumgartner","given":"Desirée"},{"family":"Knippen","given":"Gernot"},{"family":"Hagemann","given":"Martin"},{"family":"Muro-Pastor","given":"Alicia M."},{"family":"Hess","given":"Wolfgang R."}],"issued":{"date-parts":[["2015",11,10]]}}}],"schema":"https://github.com/citation-style-language/schema/raw/master/csl-citation.json"} </w:instrText>
      </w:r>
      <w:r w:rsidR="007E5105" w:rsidDel="00F95229">
        <w:rPr>
          <w:lang w:val="en-US"/>
        </w:rPr>
        <w:fldChar w:fldCharType="separate"/>
      </w:r>
      <w:r w:rsidR="00A61429" w:rsidRPr="00A61429" w:rsidDel="00F95229">
        <w:rPr>
          <w:rFonts w:cs="Arial"/>
          <w:lang w:val="en-US"/>
        </w:rPr>
        <w:t>[40]</w:t>
      </w:r>
      <w:r w:rsidR="007E5105" w:rsidDel="00F95229">
        <w:rPr>
          <w:lang w:val="en-US"/>
        </w:rPr>
        <w:fldChar w:fldCharType="end"/>
      </w:r>
      <w:r w:rsidR="002F7973" w:rsidDel="00F95229">
        <w:rPr>
          <w:lang w:val="en-US"/>
        </w:rPr>
        <w:t xml:space="preserve">. </w:t>
      </w:r>
      <w:r w:rsidR="007B7F68" w:rsidDel="00F95229">
        <w:rPr>
          <w:lang w:val="en-US"/>
        </w:rPr>
        <w:t xml:space="preserve">This gene was recently </w:t>
      </w:r>
      <w:r w:rsidR="009026DC" w:rsidDel="00F95229">
        <w:rPr>
          <w:lang w:val="en-US"/>
        </w:rPr>
        <w:t xml:space="preserve">elucidated </w:t>
      </w:r>
      <w:r w:rsidR="007B7F68" w:rsidDel="00F95229">
        <w:rPr>
          <w:lang w:val="en-US"/>
        </w:rPr>
        <w:t xml:space="preserve">to encode the small protein </w:t>
      </w:r>
      <w:proofErr w:type="spellStart"/>
      <w:r w:rsidR="007B7F68" w:rsidDel="00F95229">
        <w:rPr>
          <w:lang w:val="en-US"/>
        </w:rPr>
        <w:t>PirA</w:t>
      </w:r>
      <w:proofErr w:type="spellEnd"/>
      <w:r w:rsidR="007B7F68" w:rsidDel="00F95229">
        <w:rPr>
          <w:lang w:val="en-US"/>
        </w:rPr>
        <w:t xml:space="preserve">, a key regulator of arginine synthesis </w:t>
      </w:r>
      <w:r w:rsidR="007B7F68" w:rsidDel="00F95229">
        <w:rPr>
          <w:lang w:val="en-US"/>
        </w:rPr>
        <w:fldChar w:fldCharType="begin"/>
      </w:r>
      <w:r w:rsidR="00BA5175">
        <w:rPr>
          <w:lang w:val="en-US"/>
        </w:rPr>
        <w:instrText xml:space="preserve"> ADDIN ZOTERO_ITEM CSL_CITATION {"citationID":"EDEXYGlj","properties":{"formattedCitation":"[32]","plainCitation":"[32]","noteIndex":0},"citationItems":[{"id":1699,"uris":["http://zotero.org/users/local/zBRWM1iY/items/9DPSZ3SI"],"itemData":{"id":1699,"type":"article-journal","abstract":"Among prokaryotes, cyanobacteria have an exclusive position as they perform oxygenic photosynthesis. Cyanobacteria substantially differ from other bacteria in further aspects, e.g., they evolved a plethora of unique regulatory mechanisms to control primary metabolism. This is exemplified by the regulation of glutamine synthetase (GS) via small proteins termed inactivating factors (IFs). Here, we reveal another small protein, encoded by the ssr0692 gene in the model strain Synechocystis sp. PCC 6803, that regulates flux into the ornithine-ammonia cycle (OAC), the key hub of cyanobacterial nitrogen stockpiling and remobilization. This regulation is achieved by the interaction with the central carbon/nitrogen control protein PII, which commonly controls entry into the OAC by activating the key enzyme of arginine synthesis, N-acetyl-l-glutamate kinase (NAGK). In particular, the Ssr0692 protein competes with NAGK for PII binding and thereby prevents NAGK activation, which in turn lowers arginine synthesis. Accordingly, we termed it P II-interacting regulator of arginine synthesis (PirA). Similar to the GS IFs, PirA accumulates in response to ammonium upshift due to relief from repression by the global nitrogen control transcription factor NtcA. Consistent with this, the deletion of pirA affects the balance of metabolite pools of the OAC in response to ammonium shocks. Moreover, the PirA-PII interaction requires ADP and is prevented by PII mutations affecting the T-loop conformation, the major protein interaction surface of this signal processing protein. Thus, we propose that PirA is an integrator determining flux into N storage compounds not only depending on the N availability but also the energy state of the cell.IMPORTANCE Cyanobacteria contribute a significant portion to the annual oxygen yield and play important roles in biogeochemical cycles, e.g., as major primary producers. Due to their photosynthetic lifestyle, cyanobacteria also arouse interest as hosts for the sustainable production of fuel components and high-value chemicals. However, their broad application as microbial cell factories is hampered by limited knowledge about the regulation of metabolic fluxes in these organisms. Our research identified a novel regulatory protein that controls nitrogen flux, in particular arginine synthesis. Besides its role as a proteinogenic amino acid, arginine is a precursor for the cyanobacterial storage compound cyanophycin, which is of potential interest to biotechnology. Therefore, the obtained results will not only enhance our understanding of flux control in these organisms but also help to provide a scientific basis for targeted metabolic engineering and, hence, the design of photosynthesis-driven biotechnological applications.","container-title":"mBio","DOI":"10.1128/mBio.00229-21","ISSN":"2150-7511","issue":"2","journalAbbreviation":"mBio","language":"eng","note":"PMID: 33758091\nPMCID: PMC8092223","page":"e00229-21","source":"PubMed","title":"The Novel PII-Interacting Protein PirA Controls Flux into the Cyanobacterial Ornithine-Ammonia Cycle","volume":"12","author":[{"family":"Bolay","given":"Paul"},{"family":"Rozbeh","given":"Rokhsareh"},{"family":"Muro-Pastor","given":"M. Isabel"},{"family":"Timm","given":"Stefan"},{"family":"Hagemann","given":"Martin"},{"family":"Florencio","given":"Francisco J."},{"family":"Forchhammer","given":"Karl"},{"family":"Klähn","given":"Stephan"}],"issued":{"date-parts":[["2021",3,23]]}}}],"schema":"https://github.com/citation-style-language/schema/raw/master/csl-citation.json"} </w:instrText>
      </w:r>
      <w:r w:rsidR="007B7F68" w:rsidDel="00F95229">
        <w:rPr>
          <w:lang w:val="en-US"/>
        </w:rPr>
        <w:fldChar w:fldCharType="separate"/>
      </w:r>
      <w:r w:rsidR="005C66B7" w:rsidRPr="00166F66" w:rsidDel="00F95229">
        <w:rPr>
          <w:rFonts w:cs="Arial"/>
          <w:lang w:val="en-US"/>
        </w:rPr>
        <w:t>[32]</w:t>
      </w:r>
      <w:r w:rsidR="007B7F68" w:rsidDel="00F95229">
        <w:rPr>
          <w:lang w:val="en-US"/>
        </w:rPr>
        <w:fldChar w:fldCharType="end"/>
      </w:r>
      <w:r w:rsidR="007B7F68" w:rsidDel="00F95229">
        <w:rPr>
          <w:lang w:val="en-US"/>
        </w:rPr>
        <w:t>.</w:t>
      </w:r>
      <w:r w:rsidR="007B7F68" w:rsidRPr="007B7F68" w:rsidDel="00F95229">
        <w:rPr>
          <w:lang w:val="en-US"/>
        </w:rPr>
        <w:t xml:space="preserve"> </w:t>
      </w:r>
      <w:r w:rsidR="007B7F68" w:rsidDel="00F95229">
        <w:rPr>
          <w:lang w:val="en-US"/>
        </w:rPr>
        <w:t>While secondary effects could not be excluded</w:t>
      </w:r>
      <w:r w:rsidR="009026DC" w:rsidDel="00F95229">
        <w:rPr>
          <w:lang w:val="en-US"/>
        </w:rPr>
        <w:t>,</w:t>
      </w:r>
      <w:r w:rsidR="007B7F68" w:rsidDel="00F95229">
        <w:rPr>
          <w:lang w:val="en-US"/>
        </w:rPr>
        <w:t xml:space="preserve"> we speculated that the </w:t>
      </w:r>
      <w:proofErr w:type="spellStart"/>
      <w:r w:rsidR="007B7F68" w:rsidDel="00F95229">
        <w:rPr>
          <w:i/>
          <w:lang w:val="en-US"/>
        </w:rPr>
        <w:t>pirA</w:t>
      </w:r>
      <w:proofErr w:type="spellEnd"/>
      <w:r w:rsidR="007B7F68" w:rsidDel="00F95229">
        <w:rPr>
          <w:i/>
          <w:lang w:val="en-US"/>
        </w:rPr>
        <w:t xml:space="preserve"> </w:t>
      </w:r>
      <w:r w:rsidR="007B7F68" w:rsidRPr="00B714A1" w:rsidDel="00F95229">
        <w:rPr>
          <w:lang w:val="en-US"/>
        </w:rPr>
        <w:t xml:space="preserve">gene </w:t>
      </w:r>
      <w:r w:rsidR="007B7F68" w:rsidDel="00F95229">
        <w:rPr>
          <w:lang w:val="en-US"/>
        </w:rPr>
        <w:t xml:space="preserve">might </w:t>
      </w:r>
      <w:r w:rsidR="007B7F68" w:rsidRPr="00B714A1" w:rsidDel="00F95229">
        <w:rPr>
          <w:lang w:val="en-US"/>
        </w:rPr>
        <w:t>represent a</w:t>
      </w:r>
      <w:r w:rsidR="007B7F68" w:rsidDel="00F95229">
        <w:rPr>
          <w:lang w:val="en-US"/>
        </w:rPr>
        <w:t>n additional</w:t>
      </w:r>
      <w:r w:rsidR="007B7F68" w:rsidRPr="00B714A1" w:rsidDel="00F95229">
        <w:rPr>
          <w:lang w:val="en-US"/>
        </w:rPr>
        <w:t xml:space="preserve"> NsiR4 target</w:t>
      </w:r>
      <w:r w:rsidR="007B7F68" w:rsidDel="00F95229">
        <w:rPr>
          <w:lang w:val="en-US"/>
        </w:rPr>
        <w:t xml:space="preserve">, especially considering the differential arginine </w:t>
      </w:r>
      <w:r w:rsidR="00FC13D5" w:rsidDel="00F95229">
        <w:rPr>
          <w:lang w:val="en-US"/>
        </w:rPr>
        <w:t xml:space="preserve">accumulation </w:t>
      </w:r>
      <w:r w:rsidR="007B7F68" w:rsidDel="00F95229">
        <w:rPr>
          <w:lang w:val="en-US"/>
        </w:rPr>
        <w:t xml:space="preserve">kinetics of the NsiR4 overexpression strain </w:t>
      </w:r>
      <w:r w:rsidR="007B7F68" w:rsidDel="00F95229">
        <w:rPr>
          <w:lang w:val="en-US"/>
        </w:rPr>
        <w:fldChar w:fldCharType="begin"/>
      </w:r>
      <w:r w:rsidR="00BA5175">
        <w:rPr>
          <w:lang w:val="en-US"/>
        </w:rPr>
        <w:instrText xml:space="preserve"> ADDIN ZOTERO_ITEM CSL_CITATION {"citationID":"BfEgFSFm","properties":{"formattedCitation":"[40]","plainCitation":"[40]","noteIndex":0},"citationItems":[{"id":5,"uris":["http://zotero.org/users/local/zBRWM1iY/items/FMNWBNN4"],"itemData":{"id":5,"type":"article-journal","abstract":"Glutamine synthetase (GS), a key enzyme in biological nitrogen assimilation, is regulated in multiple ways in response to varying nitrogen sources and levels. Here we show a small regulatory RNA, NsiR4 (nitrogen stress-induced RNA 4), which plays an important role in the regulation of GS in cyanobacteria. NsiR4 expression in the unicellular Synechocystis sp. PCC 6803 and in the filamentous, nitrogen-fixing Anabaena sp. PCC 7120 is stimulated through nitrogen limitation via NtcA, the global transcriptional regulator of genes involved in nitrogen metabolism. NsiR4 is widely conserved throughout the cyanobacterial phylum, suggesting a conserved function. In silico target prediction, transcriptome profiling on pulse overexpression, and site-directed mutagenesis experiments using a heterologous reporter system showed that NsiR4 interacts with the 5'UTR of gifA mRNA, which encodes glutamine synthetase inactivating factor (IF)7. In Synechocystis, we observed an inverse relationship between the levels of NsiR4 and the accumulation of IF7 in vivo. This NsiR4-dependent modulation of gifA (IF7) mRNA accumulation influenced the glutamine pool and thus [Formula: see text] assimilation via GS. As a second target, we identified ssr1528, a hitherto uncharacterized nitrogen-regulated gene. Competition experiments between WT and an ΔnsiR4 KO mutant showed that the lack of NsiR4 led to decreased acclimation capabilities of Synechocystis toward oscillating nitrogen levels. These results suggest a role for NsiR4 in the regulation of nitrogen metabolism in cyanobacteria, especially for the adaptation to rapid changes in available nitrogen sources and concentrations. NsiR4 is, to our knowledge, the first identified bacterial sRNA regulating the primary assimilation of a macronutrient.","container-title":"Proceedings of the National Academy of Sciences of the United States of America","DOI":"10.1073/pnas.1508412112","ISSN":"1091-6490","issue":"45","journalAbbreviation":"Proc. Natl. Acad. Sci. USA","language":"eng","note":"PMID: 26494284\nPMCID: PMC4653137","page":"E6243-6252","source":"PubMed","title":"The sRNA NsiR4 is involved in nitrogen assimilation control in cyanobacteria by targeting glutamine synthetase inactivating factor IF7","volume":"112","author":[{"family":"Klähn","given":"Stephan"},{"family":"Schaal","given":"Christoph"},{"family":"Georg","given":"Jens"},{"family":"Baumgartner","given":"Desirée"},{"family":"Knippen","given":"Gernot"},{"family":"Hagemann","given":"Martin"},{"family":"Muro-Pastor","given":"Alicia M."},{"family":"Hess","given":"Wolfgang R."}],"issued":{"date-parts":[["2015",11,10]]}}}],"schema":"https://github.com/citation-style-language/schema/raw/master/csl-citation.json"} </w:instrText>
      </w:r>
      <w:r w:rsidR="007B7F68" w:rsidDel="00F95229">
        <w:rPr>
          <w:lang w:val="en-US"/>
        </w:rPr>
        <w:fldChar w:fldCharType="separate"/>
      </w:r>
      <w:r w:rsidR="00A61429" w:rsidRPr="00A61429" w:rsidDel="00F95229">
        <w:rPr>
          <w:rFonts w:cs="Arial"/>
          <w:lang w:val="en-US"/>
        </w:rPr>
        <w:t>[40]</w:t>
      </w:r>
      <w:r w:rsidR="007B7F68" w:rsidDel="00F95229">
        <w:rPr>
          <w:lang w:val="en-US"/>
        </w:rPr>
        <w:fldChar w:fldCharType="end"/>
      </w:r>
      <w:r w:rsidR="007B7F68" w:rsidRPr="00B714A1" w:rsidDel="00F95229">
        <w:rPr>
          <w:lang w:val="en-US"/>
        </w:rPr>
        <w:t xml:space="preserve">.  </w:t>
      </w:r>
    </w:p>
    <w:p w14:paraId="7FAE251E" w14:textId="20FF6F0D" w:rsidR="00680869" w:rsidRDefault="00F31223" w:rsidP="00D52E96">
      <w:pPr>
        <w:pStyle w:val="berschrift2"/>
      </w:pPr>
      <w:r>
        <w:t>NsiR4 interacts with</w:t>
      </w:r>
      <w:r w:rsidR="006F4F97">
        <w:t xml:space="preserve"> the</w:t>
      </w:r>
      <w:r>
        <w:t xml:space="preserve"> 5’UTR</w:t>
      </w:r>
      <w:r w:rsidR="006F4F97">
        <w:t xml:space="preserve"> of</w:t>
      </w:r>
      <w:r>
        <w:t xml:space="preserve"> </w:t>
      </w:r>
      <w:proofErr w:type="spellStart"/>
      <w:r w:rsidR="006F4F97" w:rsidRPr="00F31223">
        <w:rPr>
          <w:i/>
        </w:rPr>
        <w:t>pirA</w:t>
      </w:r>
      <w:proofErr w:type="spellEnd"/>
      <w:r w:rsidR="006F4F97">
        <w:t xml:space="preserve"> </w:t>
      </w:r>
      <w:r>
        <w:t xml:space="preserve">and diminishes </w:t>
      </w:r>
      <w:r w:rsidR="0008113B">
        <w:t>translation</w:t>
      </w:r>
    </w:p>
    <w:p w14:paraId="7E4DA77E" w14:textId="3ADD7203" w:rsidR="005A24D0" w:rsidRDefault="005A24D0" w:rsidP="005A24D0">
      <w:pPr>
        <w:rPr>
          <w:lang w:val="en-US"/>
        </w:rPr>
      </w:pPr>
      <w:r>
        <w:rPr>
          <w:lang w:val="en-US"/>
        </w:rPr>
        <w:t xml:space="preserve">To investigate whether NsiR4 bears the potential to bind the </w:t>
      </w:r>
      <w:proofErr w:type="spellStart"/>
      <w:r w:rsidRPr="006A2CA1">
        <w:rPr>
          <w:i/>
          <w:lang w:val="en-US"/>
        </w:rPr>
        <w:t>pirA</w:t>
      </w:r>
      <w:proofErr w:type="spellEnd"/>
      <w:r>
        <w:rPr>
          <w:lang w:val="en-US"/>
        </w:rPr>
        <w:t xml:space="preserve"> mRNA, b</w:t>
      </w:r>
      <w:r w:rsidRPr="00B714A1">
        <w:rPr>
          <w:lang w:val="en-US"/>
        </w:rPr>
        <w:t>iocomputational RNA-RNA interactio</w:t>
      </w:r>
      <w:r>
        <w:rPr>
          <w:lang w:val="en-US"/>
        </w:rPr>
        <w:t>n</w:t>
      </w:r>
      <w:r w:rsidRPr="00B714A1">
        <w:rPr>
          <w:lang w:val="en-US"/>
        </w:rPr>
        <w:t xml:space="preserve"> prediction </w:t>
      </w:r>
      <w:r>
        <w:rPr>
          <w:lang w:val="en-US"/>
        </w:rPr>
        <w:t>was performed utilizing</w:t>
      </w:r>
      <w:r w:rsidRPr="00B714A1">
        <w:rPr>
          <w:lang w:val="en-US"/>
        </w:rPr>
        <w:t xml:space="preserve"> the </w:t>
      </w:r>
      <w:proofErr w:type="spellStart"/>
      <w:r w:rsidRPr="00B714A1">
        <w:rPr>
          <w:lang w:val="en-US"/>
        </w:rPr>
        <w:t>intaRNA</w:t>
      </w:r>
      <w:proofErr w:type="spellEnd"/>
      <w:r w:rsidRPr="00B714A1">
        <w:rPr>
          <w:lang w:val="en-US"/>
        </w:rPr>
        <w:t xml:space="preserve"> tool</w:t>
      </w:r>
      <w:r>
        <w:rPr>
          <w:lang w:val="en-US"/>
        </w:rPr>
        <w:t xml:space="preserve"> </w:t>
      </w:r>
      <w:r>
        <w:rPr>
          <w:lang w:val="en-US"/>
        </w:rPr>
        <w:fldChar w:fldCharType="begin"/>
      </w:r>
      <w:r w:rsidR="00B57CC7">
        <w:rPr>
          <w:lang w:val="en-US"/>
        </w:rPr>
        <w:instrText xml:space="preserve"> ADDIN ZOTERO_ITEM CSL_CITATION {"citationID":"qBNPxCRU","properties":{"formattedCitation":"[54,55]","plainCitation":"[54,55]","noteIndex":0},"citationItems":[{"id":1316,"uris":["http://zotero.org/users/local/zBRWM1iY/items/S7RQ3Y8I"],"itemData":{"id":1316,"type":"article-journal","abstract":"MOTIVATION: During the last few years, several new small regulatory RNAs (sRNAs) have been discovered in bacteria. Most of them act as post-transcriptional regulators by base pairing to a target mRNA, causing translational repression or activation, or mRNA degradation. Numerous sRNAs have already been identified, but the number of experimentally verified targets is considerably lower. Consequently, computational target prediction is in great demand. Many existing target prediction programs neglect the accessibility of target sites and the existence of a seed, while other approaches are either specialized to certain types of RNAs or too slow for genome-wide searches.\nRESULTS: We introduce INTARNA, a new general and fast approach to the prediction of RNA-RNA interactions incorporating accessibility of target sites as well as the existence of a user-definable seed. We successfully applied INTARNA to the prediction of bacterial sRNA targets and determined the exact locations of the interactions with a higher accuracy than competing programs.\nAVAILABILITY: http://www.bioinf.uni-freiburg.de/Software/","container-title":"Bioinformatics (Oxford, England)","DOI":"10.1093/bioinformatics/btn544","ISSN":"1367-4811","issue":"24","journalAbbreviation":"Bioinformatics","language":"eng","note":"PMID: 18940824\nPMCID: PMC2639303","page":"2849-2856","source":"PubMed","title":"IntaRNA: efficient prediction of bacterial sRNA targets incorporating target site accessibility and seed regions","title-short":"IntaRNA","volume":"24","author":[{"family":"Busch","given":"Anke"},{"family":"Richter","given":"Andreas S."},{"family":"Backofen","given":"Rolf"}],"issued":{"date-parts":[["2008",12,15]]}}},{"id":398,"uris":["http://zotero.org/users/local/zBRWM1iY/items/I96LDRQV"],"itemData":{"id":398,"type":"article-journal","abstract":"Abstract.  CopraRNA (Comparative prediction algorithm for small RNA targets) is the most recent asset to the Freiburg RNA Tools webserver. It incorporates and e","container-title":"Nucleic Acids Research","DOI":"10.1093/nar/gku359","ISSN":"0305-1048","issue":"W1","journalAbbreviation":"Nucleic Acids Res","language":"en","page":"W119-W123","source":"academic.oup.com","title":"CopraRNA and IntaRNA: predicting small RNA targets, networks and interaction domains","title-short":"CopraRNA and IntaRNA","volume":"42","author":[{"family":"Wright","given":"Patrick R."},{"family":"Georg","given":"Jens"},{"family":"Mann","given":"Martin"},{"family":"Sorescu","given":"Dragos A."},{"family":"Richter","given":"Andreas S."},{"family":"Lott","given":"Steffen"},{"family":"Kleinkauf","given":"Robert"},{"family":"Hess","given":"Wolfgang R."},{"family":"Backofen","given":"Rolf"}],"issued":{"date-parts":[["2014",7,1]]}}}],"schema":"https://github.com/citation-style-language/schema/raw/master/csl-citation.json"} </w:instrText>
      </w:r>
      <w:r>
        <w:rPr>
          <w:lang w:val="en-US"/>
        </w:rPr>
        <w:fldChar w:fldCharType="separate"/>
      </w:r>
      <w:r w:rsidR="00B72046" w:rsidRPr="00166F66">
        <w:rPr>
          <w:rFonts w:cs="Arial"/>
          <w:lang w:val="en-US"/>
        </w:rPr>
        <w:t>[54,55]</w:t>
      </w:r>
      <w:r>
        <w:rPr>
          <w:lang w:val="en-US"/>
        </w:rPr>
        <w:fldChar w:fldCharType="end"/>
      </w:r>
      <w:r>
        <w:rPr>
          <w:lang w:val="en-US"/>
        </w:rPr>
        <w:t xml:space="preserve">. This analysis </w:t>
      </w:r>
      <w:r w:rsidRPr="00B714A1">
        <w:rPr>
          <w:lang w:val="en-US"/>
        </w:rPr>
        <w:t>yielded a complementing region of NsiR4 and</w:t>
      </w:r>
      <w:r>
        <w:rPr>
          <w:lang w:val="en-US"/>
        </w:rPr>
        <w:t xml:space="preserve"> the</w:t>
      </w:r>
      <w:r w:rsidRPr="00B714A1">
        <w:rPr>
          <w:lang w:val="en-US"/>
        </w:rPr>
        <w:t xml:space="preserve"> </w:t>
      </w:r>
      <w:proofErr w:type="spellStart"/>
      <w:r>
        <w:rPr>
          <w:i/>
          <w:lang w:val="en-US"/>
        </w:rPr>
        <w:t>pirA</w:t>
      </w:r>
      <w:proofErr w:type="spellEnd"/>
      <w:r w:rsidRPr="00B714A1">
        <w:rPr>
          <w:lang w:val="en-US"/>
        </w:rPr>
        <w:t xml:space="preserve"> </w:t>
      </w:r>
      <w:r>
        <w:rPr>
          <w:lang w:val="en-US"/>
        </w:rPr>
        <w:t>5’UTR</w:t>
      </w:r>
      <w:r w:rsidRPr="00B714A1">
        <w:rPr>
          <w:lang w:val="en-US"/>
        </w:rPr>
        <w:t xml:space="preserve"> which stretches from positions -4 to -18 upstream of the </w:t>
      </w:r>
      <w:proofErr w:type="spellStart"/>
      <w:r>
        <w:rPr>
          <w:i/>
          <w:lang w:val="en-US"/>
        </w:rPr>
        <w:t>pirA</w:t>
      </w:r>
      <w:proofErr w:type="spellEnd"/>
      <w:r w:rsidRPr="00B714A1">
        <w:rPr>
          <w:lang w:val="en-US"/>
        </w:rPr>
        <w:t xml:space="preserve"> start codon</w:t>
      </w:r>
      <w:r>
        <w:rPr>
          <w:lang w:val="en-US"/>
        </w:rPr>
        <w:t xml:space="preserve"> (see </w:t>
      </w:r>
      <w:r w:rsidRPr="00680869">
        <w:rPr>
          <w:b/>
          <w:lang w:val="en-US"/>
        </w:rPr>
        <w:t>Figure 1A</w:t>
      </w:r>
      <w:r>
        <w:rPr>
          <w:lang w:val="en-US"/>
        </w:rPr>
        <w:t>)</w:t>
      </w:r>
      <w:r w:rsidRPr="00B714A1">
        <w:rPr>
          <w:lang w:val="en-US"/>
        </w:rPr>
        <w:t xml:space="preserve">. This arrangement most likely </w:t>
      </w:r>
      <w:r>
        <w:rPr>
          <w:lang w:val="en-US"/>
        </w:rPr>
        <w:t>blocks access to</w:t>
      </w:r>
      <w:r w:rsidRPr="00B714A1">
        <w:rPr>
          <w:lang w:val="en-US"/>
        </w:rPr>
        <w:t xml:space="preserve"> the ribosomal binding site by NsiR4 </w:t>
      </w:r>
      <w:r>
        <w:rPr>
          <w:lang w:val="en-US"/>
        </w:rPr>
        <w:t>and might</w:t>
      </w:r>
      <w:r w:rsidRPr="00B714A1">
        <w:rPr>
          <w:lang w:val="en-US"/>
        </w:rPr>
        <w:t xml:space="preserve"> </w:t>
      </w:r>
      <w:r>
        <w:rPr>
          <w:lang w:val="en-US"/>
        </w:rPr>
        <w:t>interfere with</w:t>
      </w:r>
      <w:r w:rsidRPr="00B714A1">
        <w:rPr>
          <w:lang w:val="en-US"/>
        </w:rPr>
        <w:t xml:space="preserve"> </w:t>
      </w:r>
      <w:proofErr w:type="spellStart"/>
      <w:r w:rsidRPr="002F5988">
        <w:rPr>
          <w:i/>
          <w:lang w:val="en-US"/>
        </w:rPr>
        <w:t>pirA</w:t>
      </w:r>
      <w:proofErr w:type="spellEnd"/>
      <w:r>
        <w:rPr>
          <w:i/>
          <w:lang w:val="en-US"/>
        </w:rPr>
        <w:t xml:space="preserve"> </w:t>
      </w:r>
      <w:r>
        <w:rPr>
          <w:lang w:val="en-US"/>
        </w:rPr>
        <w:t>translation.</w:t>
      </w:r>
    </w:p>
    <w:p w14:paraId="20AB7497" w14:textId="57F9D572" w:rsidR="004C78EA" w:rsidRPr="009E0F46" w:rsidRDefault="005A24D0" w:rsidP="00680869">
      <w:pPr>
        <w:rPr>
          <w:lang w:val="en-US"/>
        </w:rPr>
      </w:pPr>
      <w:r>
        <w:rPr>
          <w:lang w:val="en-US"/>
        </w:rPr>
        <w:lastRenderedPageBreak/>
        <w:t>T</w:t>
      </w:r>
      <w:r w:rsidR="00564F19">
        <w:rPr>
          <w:lang w:val="en-US"/>
        </w:rPr>
        <w:t>o test whether NsiR4 interacts with the 5’UTR</w:t>
      </w:r>
      <w:r w:rsidR="00614E15">
        <w:rPr>
          <w:lang w:val="en-US"/>
        </w:rPr>
        <w:t xml:space="preserve"> of </w:t>
      </w:r>
      <w:proofErr w:type="spellStart"/>
      <w:r w:rsidR="006A2CA1" w:rsidRPr="006A2CA1">
        <w:rPr>
          <w:i/>
          <w:lang w:val="en-US"/>
        </w:rPr>
        <w:t>p</w:t>
      </w:r>
      <w:r w:rsidR="00614E15" w:rsidRPr="006A2CA1">
        <w:rPr>
          <w:i/>
          <w:lang w:val="en-US"/>
        </w:rPr>
        <w:t>irA</w:t>
      </w:r>
      <w:proofErr w:type="spellEnd"/>
      <w:r w:rsidR="00614E15">
        <w:rPr>
          <w:lang w:val="en-US"/>
        </w:rPr>
        <w:t>, heterologous reporter</w:t>
      </w:r>
      <w:r w:rsidR="00680869">
        <w:rPr>
          <w:lang w:val="en-US"/>
        </w:rPr>
        <w:t xml:space="preserve"> gene</w:t>
      </w:r>
      <w:r w:rsidR="00614E15">
        <w:rPr>
          <w:lang w:val="en-US"/>
        </w:rPr>
        <w:t xml:space="preserve"> assays developed for RNA-RNA interaction verification in </w:t>
      </w:r>
      <w:r w:rsidR="00614E15" w:rsidRPr="00614E15">
        <w:rPr>
          <w:i/>
          <w:lang w:val="en-US"/>
        </w:rPr>
        <w:t>E. coli</w:t>
      </w:r>
      <w:r w:rsidR="00614E15">
        <w:rPr>
          <w:lang w:val="en-US"/>
        </w:rPr>
        <w:t xml:space="preserve"> </w:t>
      </w:r>
      <w:r w:rsidR="00614E15">
        <w:rPr>
          <w:lang w:val="en-US"/>
        </w:rPr>
        <w:fldChar w:fldCharType="begin"/>
      </w:r>
      <w:r w:rsidR="00BA5175">
        <w:rPr>
          <w:lang w:val="en-US"/>
        </w:rPr>
        <w:instrText xml:space="preserve"> ADDIN ZOTERO_ITEM CSL_CITATION {"citationID":"UpJyit6Q","properties":{"formattedCitation":"[47]","plainCitation":"[47]","noteIndex":0},"citationItems":[{"id":7,"uris":["http://zotero.org/users/local/zBRWM1iY/items/FXSP8LJI"],"itemData":{"id":7,"type":"article-journal","abstract":"Small non-coding RNAs (sRNAs) are an emerging class of regulators of bacterial gene expression. Most of the regulatory Escherichia coli sRNAs known to date modulate translation of trans-encoded target mRNAs. We studied the specificity of sRNA target interactions using gene fusions to green fluorescent protein (GFP) as a novel reporter of translational control by bacterial sRNAs in vivo. Target sequences were selected from both monocistronic and polycistronic mRNAs. Upon expression of the cognate sRNA (DsrA, GcvB, MicA, MicC, MicF, RprA, RyhB, SgrS and Spot42), we observed highly specific translation repression/activation of target fusions under various growth conditions. Target regulation was also tested in mutants that lacked Hfq or RNase III, or which expressed a truncated RNase E (rne701). We found that translational regulation by these sRNAs was largely independent of full-length RNase E, e.g. despite the fact that ompA fusion mRNA decay could no longer be promoted by MicA. This is the first study in which multiple well-defined E.coli sRNA target pairs have been studied in a uniform manner in vivo. We expect our GFP fusion approach to be applicable to sRNA targets of other bacteria, and also demonstrate that Vibrio RyhB sRNA represses a Vibrio sodB fusion when co-expressed in E.coli.","container-title":"Nucleic Acids Research","DOI":"10.1093/nar/gkl1040","ISSN":"0305-1048","issue":"3","journalAbbreviation":"Nucleic Acids Res","note":"PMID: 17264113\nPMCID: PMC1807950","page":"1018-1037","source":"PubMed Central","title":"Translational control and target recognition by &lt;i&gt;Escherichia coli&lt;/i&gt; small RNAs &lt;i&gt;in vivo&lt;/i&gt;","volume":"35","author":[{"family":"Urban","given":"Johannes H."},{"family":"Vogel","given":"Jörg"}],"issued":{"date-parts":[["2007",2]]}}}],"schema":"https://github.com/citation-style-language/schema/raw/master/csl-citation.json"} </w:instrText>
      </w:r>
      <w:r w:rsidR="00614E15">
        <w:rPr>
          <w:lang w:val="en-US"/>
        </w:rPr>
        <w:fldChar w:fldCharType="separate"/>
      </w:r>
      <w:r w:rsidR="00BA5175" w:rsidRPr="00FD6895">
        <w:rPr>
          <w:rFonts w:cs="Arial"/>
          <w:lang w:val="en-US"/>
        </w:rPr>
        <w:t>[47]</w:t>
      </w:r>
      <w:r w:rsidR="00614E15">
        <w:rPr>
          <w:lang w:val="en-US"/>
        </w:rPr>
        <w:fldChar w:fldCharType="end"/>
      </w:r>
      <w:r w:rsidR="00614E15">
        <w:rPr>
          <w:lang w:val="en-US"/>
        </w:rPr>
        <w:t xml:space="preserve"> were performed. For that, the 5’UTR of </w:t>
      </w:r>
      <w:proofErr w:type="spellStart"/>
      <w:r w:rsidR="00614E15" w:rsidRPr="00614E15">
        <w:rPr>
          <w:i/>
          <w:lang w:val="en-US"/>
        </w:rPr>
        <w:t>pirA</w:t>
      </w:r>
      <w:proofErr w:type="spellEnd"/>
      <w:r w:rsidR="00614E15">
        <w:rPr>
          <w:lang w:val="en-US"/>
        </w:rPr>
        <w:t xml:space="preserve"> was fused to a </w:t>
      </w:r>
      <w:proofErr w:type="spellStart"/>
      <w:r w:rsidR="0099317C">
        <w:rPr>
          <w:lang w:val="en-US"/>
        </w:rPr>
        <w:t>superfolder</w:t>
      </w:r>
      <w:proofErr w:type="spellEnd"/>
      <w:r w:rsidR="0099317C">
        <w:rPr>
          <w:lang w:val="en-US"/>
        </w:rPr>
        <w:t xml:space="preserve"> </w:t>
      </w:r>
      <w:proofErr w:type="spellStart"/>
      <w:r w:rsidR="0099317C" w:rsidRPr="00B92755">
        <w:rPr>
          <w:i/>
          <w:lang w:val="en-US"/>
        </w:rPr>
        <w:t>gfp</w:t>
      </w:r>
      <w:proofErr w:type="spellEnd"/>
      <w:r w:rsidR="0099317C">
        <w:rPr>
          <w:lang w:val="en-US"/>
        </w:rPr>
        <w:t xml:space="preserve"> gene </w:t>
      </w:r>
      <w:r w:rsidR="00614E15">
        <w:rPr>
          <w:lang w:val="en-US"/>
        </w:rPr>
        <w:t>and co-expressed with NsiR4. Indeed, co-exp</w:t>
      </w:r>
      <w:r w:rsidR="006A2CA1">
        <w:rPr>
          <w:lang w:val="en-US"/>
        </w:rPr>
        <w:t xml:space="preserve">ression of NsiR4 caused a </w:t>
      </w:r>
      <w:r>
        <w:rPr>
          <w:lang w:val="en-US"/>
        </w:rPr>
        <w:t>decre</w:t>
      </w:r>
      <w:r w:rsidR="00FE770C">
        <w:rPr>
          <w:lang w:val="en-US"/>
        </w:rPr>
        <w:t>a</w:t>
      </w:r>
      <w:r>
        <w:rPr>
          <w:lang w:val="en-US"/>
        </w:rPr>
        <w:t>se</w:t>
      </w:r>
      <w:r w:rsidR="00614E15">
        <w:rPr>
          <w:lang w:val="en-US"/>
        </w:rPr>
        <w:t xml:space="preserve"> in </w:t>
      </w:r>
      <w:r w:rsidR="00680869">
        <w:rPr>
          <w:lang w:val="en-US"/>
        </w:rPr>
        <w:t xml:space="preserve">GFP </w:t>
      </w:r>
      <w:r w:rsidR="00614E15">
        <w:rPr>
          <w:lang w:val="en-US"/>
        </w:rPr>
        <w:t xml:space="preserve">fluorescence compared to a </w:t>
      </w:r>
      <w:r w:rsidR="00680869">
        <w:rPr>
          <w:lang w:val="en-US"/>
        </w:rPr>
        <w:t xml:space="preserve">negative </w:t>
      </w:r>
      <w:r w:rsidR="00614E15">
        <w:rPr>
          <w:lang w:val="en-US"/>
        </w:rPr>
        <w:t>control omitting NsiR4 expression</w:t>
      </w:r>
      <w:r w:rsidR="00B260DC">
        <w:rPr>
          <w:lang w:val="en-US"/>
        </w:rPr>
        <w:t xml:space="preserve"> (</w:t>
      </w:r>
      <w:r w:rsidR="0099317C" w:rsidRPr="00680869">
        <w:rPr>
          <w:b/>
          <w:lang w:val="en-US"/>
        </w:rPr>
        <w:t xml:space="preserve">Figure </w:t>
      </w:r>
      <w:r w:rsidR="002B7576">
        <w:rPr>
          <w:b/>
          <w:lang w:val="en-US"/>
        </w:rPr>
        <w:t>1</w:t>
      </w:r>
      <w:r w:rsidR="0099317C" w:rsidRPr="00680869">
        <w:rPr>
          <w:b/>
          <w:lang w:val="en-US"/>
        </w:rPr>
        <w:t>B</w:t>
      </w:r>
      <w:r w:rsidR="00B260DC">
        <w:rPr>
          <w:lang w:val="en-US"/>
        </w:rPr>
        <w:t>)</w:t>
      </w:r>
      <w:r w:rsidR="00614E15">
        <w:rPr>
          <w:lang w:val="en-US"/>
        </w:rPr>
        <w:t xml:space="preserve">. </w:t>
      </w:r>
      <w:r w:rsidR="00166D8B">
        <w:rPr>
          <w:lang w:val="en-US"/>
        </w:rPr>
        <w:t>To</w:t>
      </w:r>
      <w:r w:rsidR="00614E15">
        <w:rPr>
          <w:lang w:val="en-US"/>
        </w:rPr>
        <w:t xml:space="preserve"> test whether the observed reduction in </w:t>
      </w:r>
      <w:r w:rsidR="007F2646" w:rsidRPr="005662A8">
        <w:rPr>
          <w:highlight w:val="yellow"/>
          <w:lang w:val="en-US"/>
        </w:rPr>
        <w:t>GFP</w:t>
      </w:r>
      <w:r w:rsidR="007F2646">
        <w:rPr>
          <w:lang w:val="en-US"/>
        </w:rPr>
        <w:t xml:space="preserve"> </w:t>
      </w:r>
      <w:r w:rsidR="00614E15">
        <w:rPr>
          <w:lang w:val="en-US"/>
        </w:rPr>
        <w:t>fluorescence was solely based on interaction via the predicted RNA-RNA binding region, the respective sequences were mutated in both NsiR4 and</w:t>
      </w:r>
      <w:r w:rsidR="00680869">
        <w:rPr>
          <w:lang w:val="en-US"/>
        </w:rPr>
        <w:t xml:space="preserve"> the</w:t>
      </w:r>
      <w:r w:rsidR="00614E15">
        <w:rPr>
          <w:lang w:val="en-US"/>
        </w:rPr>
        <w:t xml:space="preserve"> </w:t>
      </w:r>
      <w:proofErr w:type="spellStart"/>
      <w:r w:rsidR="00614E15" w:rsidRPr="00614E15">
        <w:rPr>
          <w:i/>
          <w:lang w:val="en-US"/>
        </w:rPr>
        <w:t>pirA</w:t>
      </w:r>
      <w:proofErr w:type="spellEnd"/>
      <w:r w:rsidR="00614E15">
        <w:rPr>
          <w:lang w:val="en-US"/>
        </w:rPr>
        <w:t xml:space="preserve"> 5’</w:t>
      </w:r>
      <w:r w:rsidR="009E0F46">
        <w:rPr>
          <w:lang w:val="en-US"/>
        </w:rPr>
        <w:t xml:space="preserve">UTR </w:t>
      </w:r>
      <w:r w:rsidR="007F2646" w:rsidRPr="003134D2">
        <w:rPr>
          <w:highlight w:val="yellow"/>
          <w:lang w:val="en-US"/>
        </w:rPr>
        <w:t xml:space="preserve">(see </w:t>
      </w:r>
      <w:r w:rsidR="007F2646" w:rsidRPr="003134D2">
        <w:rPr>
          <w:b/>
          <w:highlight w:val="yellow"/>
          <w:lang w:val="en-US"/>
        </w:rPr>
        <w:t>Figure 1A</w:t>
      </w:r>
      <w:r w:rsidR="007F2646" w:rsidRPr="003134D2">
        <w:rPr>
          <w:highlight w:val="yellow"/>
          <w:lang w:val="en-US"/>
        </w:rPr>
        <w:t>)</w:t>
      </w:r>
      <w:r w:rsidR="007F2646">
        <w:rPr>
          <w:lang w:val="en-US"/>
        </w:rPr>
        <w:t xml:space="preserve"> </w:t>
      </w:r>
      <w:r w:rsidR="009E0F46">
        <w:rPr>
          <w:lang w:val="en-US"/>
        </w:rPr>
        <w:t xml:space="preserve">and different combinations were tested. </w:t>
      </w:r>
      <w:r w:rsidR="00FE770C">
        <w:rPr>
          <w:lang w:val="en-US"/>
        </w:rPr>
        <w:t>M</w:t>
      </w:r>
      <w:r w:rsidR="009E0F46">
        <w:rPr>
          <w:lang w:val="en-US"/>
        </w:rPr>
        <w:t>utation of either NsiR4 or</w:t>
      </w:r>
      <w:r>
        <w:rPr>
          <w:lang w:val="en-US"/>
        </w:rPr>
        <w:t xml:space="preserve"> the</w:t>
      </w:r>
      <w:r w:rsidR="009E0F46">
        <w:rPr>
          <w:lang w:val="en-US"/>
        </w:rPr>
        <w:t xml:space="preserve"> </w:t>
      </w:r>
      <w:proofErr w:type="spellStart"/>
      <w:r w:rsidR="009E0F46" w:rsidRPr="00614E15">
        <w:rPr>
          <w:i/>
          <w:lang w:val="en-US"/>
        </w:rPr>
        <w:t>pirA</w:t>
      </w:r>
      <w:proofErr w:type="spellEnd"/>
      <w:r w:rsidR="009E0F46">
        <w:rPr>
          <w:lang w:val="en-US"/>
        </w:rPr>
        <w:t xml:space="preserve"> 5’UTR in combination with the </w:t>
      </w:r>
      <w:r>
        <w:rPr>
          <w:lang w:val="en-US"/>
        </w:rPr>
        <w:t>WT</w:t>
      </w:r>
      <w:r w:rsidR="009E0F46">
        <w:rPr>
          <w:lang w:val="en-US"/>
        </w:rPr>
        <w:t xml:space="preserve"> version of the respective interaction partner </w:t>
      </w:r>
      <w:r w:rsidR="00FE770C">
        <w:rPr>
          <w:lang w:val="en-US"/>
        </w:rPr>
        <w:t xml:space="preserve">prevented </w:t>
      </w:r>
      <w:r w:rsidR="009E0F46">
        <w:rPr>
          <w:lang w:val="en-US"/>
        </w:rPr>
        <w:t>the reduction in fluorescence. However, th</w:t>
      </w:r>
      <w:r w:rsidR="00583378">
        <w:rPr>
          <w:lang w:val="en-US"/>
        </w:rPr>
        <w:t xml:space="preserve">e reduction in fluorescence </w:t>
      </w:r>
      <w:r w:rsidR="009E0F46">
        <w:rPr>
          <w:lang w:val="en-US"/>
        </w:rPr>
        <w:t xml:space="preserve">was </w:t>
      </w:r>
      <w:r w:rsidR="00583378">
        <w:rPr>
          <w:lang w:val="en-US"/>
        </w:rPr>
        <w:t xml:space="preserve">restored </w:t>
      </w:r>
      <w:r w:rsidR="006A2CA1">
        <w:rPr>
          <w:lang w:val="en-US"/>
        </w:rPr>
        <w:t>as soon as</w:t>
      </w:r>
      <w:r w:rsidR="00FE770C">
        <w:rPr>
          <w:lang w:val="en-US"/>
        </w:rPr>
        <w:t xml:space="preserve"> the two mutually</w:t>
      </w:r>
      <w:r w:rsidR="006A2CA1">
        <w:rPr>
          <w:lang w:val="en-US"/>
        </w:rPr>
        <w:t xml:space="preserve"> compatibl</w:t>
      </w:r>
      <w:r w:rsidR="00583378">
        <w:rPr>
          <w:lang w:val="en-US"/>
        </w:rPr>
        <w:t>e</w:t>
      </w:r>
      <w:r w:rsidR="009E0F46">
        <w:rPr>
          <w:lang w:val="en-US"/>
        </w:rPr>
        <w:t xml:space="preserve"> versions </w:t>
      </w:r>
      <w:r w:rsidR="00583378">
        <w:rPr>
          <w:lang w:val="en-US"/>
        </w:rPr>
        <w:t xml:space="preserve">of </w:t>
      </w:r>
      <w:r w:rsidR="009E0F46">
        <w:rPr>
          <w:lang w:val="en-US"/>
        </w:rPr>
        <w:t xml:space="preserve">mutated NsiR4 </w:t>
      </w:r>
      <w:r w:rsidR="00166D8B">
        <w:rPr>
          <w:lang w:val="en-US"/>
        </w:rPr>
        <w:t>and</w:t>
      </w:r>
      <w:r w:rsidR="009E0F46">
        <w:rPr>
          <w:lang w:val="en-US"/>
        </w:rPr>
        <w:t xml:space="preserve"> </w:t>
      </w:r>
      <w:proofErr w:type="spellStart"/>
      <w:r w:rsidR="009E0F46" w:rsidRPr="00614E15">
        <w:rPr>
          <w:i/>
          <w:lang w:val="en-US"/>
        </w:rPr>
        <w:t>pirA</w:t>
      </w:r>
      <w:proofErr w:type="spellEnd"/>
      <w:r w:rsidR="009E0F46">
        <w:rPr>
          <w:lang w:val="en-US"/>
        </w:rPr>
        <w:t xml:space="preserve"> 5’UTR</w:t>
      </w:r>
      <w:r w:rsidR="00583378">
        <w:rPr>
          <w:lang w:val="en-US"/>
        </w:rPr>
        <w:t xml:space="preserve"> were combined</w:t>
      </w:r>
      <w:r w:rsidR="00B260DC">
        <w:rPr>
          <w:lang w:val="en-US"/>
        </w:rPr>
        <w:t xml:space="preserve"> (</w:t>
      </w:r>
      <w:r w:rsidR="00B260DC" w:rsidRPr="00680869">
        <w:rPr>
          <w:b/>
          <w:lang w:val="en-US"/>
        </w:rPr>
        <w:t xml:space="preserve">Figure </w:t>
      </w:r>
      <w:r w:rsidR="007F2646" w:rsidRPr="003134D2">
        <w:rPr>
          <w:b/>
          <w:highlight w:val="yellow"/>
          <w:lang w:val="en-US"/>
        </w:rPr>
        <w:t>1B</w:t>
      </w:r>
      <w:r w:rsidR="00B260DC">
        <w:rPr>
          <w:lang w:val="en-US"/>
        </w:rPr>
        <w:t>)</w:t>
      </w:r>
      <w:r w:rsidR="009E0F46">
        <w:rPr>
          <w:lang w:val="en-US"/>
        </w:rPr>
        <w:t xml:space="preserve">. These results unambiguously </w:t>
      </w:r>
      <w:r w:rsidR="00166D8B">
        <w:rPr>
          <w:lang w:val="en-US"/>
        </w:rPr>
        <w:t>illustrated</w:t>
      </w:r>
      <w:r w:rsidR="009E0F46">
        <w:rPr>
          <w:lang w:val="en-US"/>
        </w:rPr>
        <w:t xml:space="preserve"> that NsiR4 binding to the 5’UTR of </w:t>
      </w:r>
      <w:proofErr w:type="spellStart"/>
      <w:r w:rsidR="009E0F46" w:rsidRPr="009E0F46">
        <w:rPr>
          <w:i/>
          <w:lang w:val="en-US"/>
        </w:rPr>
        <w:t>pirA</w:t>
      </w:r>
      <w:proofErr w:type="spellEnd"/>
      <w:r w:rsidR="009E0F46">
        <w:rPr>
          <w:i/>
          <w:lang w:val="en-US"/>
        </w:rPr>
        <w:t xml:space="preserve"> </w:t>
      </w:r>
      <w:r w:rsidR="009E0F46">
        <w:rPr>
          <w:lang w:val="en-US"/>
        </w:rPr>
        <w:t>is specific</w:t>
      </w:r>
      <w:r w:rsidR="00772368">
        <w:rPr>
          <w:lang w:val="en-US"/>
        </w:rPr>
        <w:t>, occurs at the predicted site</w:t>
      </w:r>
      <w:r w:rsidR="009E0F46">
        <w:rPr>
          <w:lang w:val="en-US"/>
        </w:rPr>
        <w:t xml:space="preserve"> and </w:t>
      </w:r>
      <w:r w:rsidR="006A2CA1">
        <w:rPr>
          <w:lang w:val="en-US"/>
        </w:rPr>
        <w:t>interferes with protein synthesis</w:t>
      </w:r>
      <w:r w:rsidR="009E0F46">
        <w:rPr>
          <w:lang w:val="en-US"/>
        </w:rPr>
        <w:t>.</w:t>
      </w:r>
      <w:r w:rsidR="006A2CA1">
        <w:rPr>
          <w:lang w:val="en-US"/>
        </w:rPr>
        <w:t xml:space="preserve"> </w:t>
      </w:r>
      <w:r w:rsidR="00DD598C" w:rsidRPr="003134D2">
        <w:rPr>
          <w:highlight w:val="yellow"/>
          <w:lang w:val="en-US" w:eastAsia="de-DE"/>
        </w:rPr>
        <w:t>Given that</w:t>
      </w:r>
      <w:r w:rsidR="00DD598C" w:rsidRPr="003134D2">
        <w:rPr>
          <w:highlight w:val="yellow"/>
          <w:lang w:val="en-US"/>
        </w:rPr>
        <w:t xml:space="preserve"> p</w:t>
      </w:r>
      <w:r w:rsidR="00DD598C" w:rsidRPr="003134D2">
        <w:rPr>
          <w:highlight w:val="yellow"/>
          <w:lang w:val="en-US" w:eastAsia="de-DE"/>
        </w:rPr>
        <w:t>ost-transcriptional regulation of FBP/</w:t>
      </w:r>
      <w:proofErr w:type="spellStart"/>
      <w:r w:rsidR="00DD598C" w:rsidRPr="003134D2">
        <w:rPr>
          <w:highlight w:val="yellow"/>
          <w:lang w:val="en-US" w:eastAsia="de-DE"/>
        </w:rPr>
        <w:t>SBPase</w:t>
      </w:r>
      <w:proofErr w:type="spellEnd"/>
      <w:r w:rsidR="00DD598C" w:rsidRPr="003134D2">
        <w:rPr>
          <w:highlight w:val="yellow"/>
          <w:lang w:val="en-US" w:eastAsia="de-DE"/>
        </w:rPr>
        <w:t xml:space="preserve"> and PGK, both key players of the CBB cycle, </w:t>
      </w:r>
      <w:r w:rsidR="008A52BD" w:rsidRPr="003134D2">
        <w:rPr>
          <w:highlight w:val="yellow"/>
          <w:lang w:val="en-US" w:eastAsia="de-DE"/>
        </w:rPr>
        <w:t xml:space="preserve">by NsiR4 </w:t>
      </w:r>
      <w:r w:rsidR="00DD598C" w:rsidRPr="003134D2">
        <w:rPr>
          <w:highlight w:val="yellow"/>
          <w:lang w:val="en-US" w:eastAsia="de-DE"/>
        </w:rPr>
        <w:t xml:space="preserve">was recently demonstrated in the filamentous, diazotrophic strain </w:t>
      </w:r>
      <w:proofErr w:type="spellStart"/>
      <w:r w:rsidR="00DD598C" w:rsidRPr="003134D2">
        <w:rPr>
          <w:i/>
          <w:highlight w:val="yellow"/>
          <w:lang w:val="en-US" w:eastAsia="de-DE"/>
        </w:rPr>
        <w:t>Nostoc</w:t>
      </w:r>
      <w:proofErr w:type="spellEnd"/>
      <w:r w:rsidR="00DD598C" w:rsidRPr="003134D2">
        <w:rPr>
          <w:highlight w:val="yellow"/>
          <w:lang w:val="en-US" w:eastAsia="de-DE"/>
        </w:rPr>
        <w:t xml:space="preserve"> sp. PCC 7120 </w:t>
      </w:r>
      <w:r w:rsidR="00DD598C" w:rsidRPr="003134D2">
        <w:rPr>
          <w:highlight w:val="yellow"/>
          <w:lang w:val="en-US" w:eastAsia="de-DE"/>
        </w:rPr>
        <w:fldChar w:fldCharType="begin"/>
      </w:r>
      <w:r w:rsidR="00BA5175" w:rsidRPr="003134D2">
        <w:rPr>
          <w:highlight w:val="yellow"/>
          <w:lang w:val="en-US" w:eastAsia="de-DE"/>
        </w:rPr>
        <w:instrText xml:space="preserve"> ADDIN ZOTERO_ITEM CSL_CITATION {"citationID":"WuQ6xegg","properties":{"formattedCitation":"[53]","plainCitation":"[53]","noteIndex":0},"citationItems":[{"id":1705,"uris":["http://zotero.org/users/local/zBRWM1iY/items/LHZGHLWM"],"itemData":{"id":1705,"type":"article-journal","abstract":"In the absence of fixed nitrogen, some filamentous cyanobacteria differentiate heterocysts, specialized cells devoted to fixing atmospheric nitrogen (N2). This differentiation process is controlled by the global nitrogen regulator NtcA and involves extensive metabolic reprogramming, including shutdown of photosynthetic CO2 fixation in heterocysts, to provide a microaerobic environment suitable for N2 fixation. Small regulatory RNAs (sRNAs) are major post-transcriptional regulators of gene expression in bacteria. In cyanobacteria, responding to nitrogen deficiency involves transcribing several nitrogen-regulated sRNAs. Here, we describe the participation of nitrogen stress-inducible RNA 4 (NsiR4) in post-transcriptionally regulating the expression of two genes involved in CO2 fixation via the Calvin cycle: glpX, which encodes bifunctional sedoheptulose-1,7-bisphosphatase/fructose-1,6-bisphosphatase (SBPase), and pgk, which encodes phosphoglycerate kinase (PGK). Using a heterologous reporter assay in Escherichia coli, we show that NsiR4 interacts with the 5'-untranslated region (5'-UTR) of glpX and pgk mRNAs. Overexpressing NsiR4 in Nostoc sp. PCC 7120 resulted in a reduced amount of SBPase protein and reduced PGK activity, as well as reduced levels of both glpX and pgk mRNAs, further supporting that NsiR4 negatively regulates these two enzymes. In addition, using a gfp fusion to the nsiR4 promoter, we show stronger expression of NsiR4 in heterocysts than in vegetative cells, which could contribute to the heterocyst-specific shutdown of Calvin cycle flux. Post-transcriptional regulation of two Calvin cycle enzymes by NsiR4, a nitrogen-regulated sRNA, represents an additional link between nitrogen control and CO2 assimilation.","container-title":"Plant Physiology","DOI":"10.1093/plphys/kiab309","ISSN":"1532-2548","issue":"2","journalAbbreviation":"Plant Physiol","language":"eng","note":"PMID: 34608966\nPMCID: PMC8491059","page":"787-798","source":"PubMed","title":"A nitrogen stress-inducible small RNA regulates CO&lt;sub&gt;2&lt;/sub&gt; fixation in &lt;i&gt;Nostoc&lt;/i&gt;","volume":"187","author":[{"family":"Brenes-Álvarez","given":"Manuel"},{"family":"Olmedo-Verd","given":"Elvira"},{"family":"Vioque","given":"Agustín"},{"family":"Muro-Pastor","given":"Alicia M."}],"issued":{"date-parts":[["2021",10,5]]}}}],"schema":"https://github.com/citation-style-language/schema/raw/master/csl-citation.json"} </w:instrText>
      </w:r>
      <w:r w:rsidR="00DD598C" w:rsidRPr="003134D2">
        <w:rPr>
          <w:highlight w:val="yellow"/>
          <w:lang w:val="en-US" w:eastAsia="de-DE"/>
        </w:rPr>
        <w:fldChar w:fldCharType="separate"/>
      </w:r>
      <w:r w:rsidR="00BA5175" w:rsidRPr="003134D2">
        <w:rPr>
          <w:rFonts w:cs="Arial"/>
          <w:highlight w:val="yellow"/>
          <w:lang w:val="en-US"/>
        </w:rPr>
        <w:t>[53]</w:t>
      </w:r>
      <w:r w:rsidR="00DD598C" w:rsidRPr="003134D2">
        <w:rPr>
          <w:highlight w:val="yellow"/>
          <w:lang w:val="en-US" w:eastAsia="de-DE"/>
        </w:rPr>
        <w:fldChar w:fldCharType="end"/>
      </w:r>
      <w:r w:rsidR="008A52BD" w:rsidRPr="003134D2">
        <w:rPr>
          <w:highlight w:val="yellow"/>
          <w:lang w:val="en-US" w:eastAsia="de-DE"/>
        </w:rPr>
        <w:t xml:space="preserve"> we also tested these interactions in </w:t>
      </w:r>
      <w:proofErr w:type="spellStart"/>
      <w:r w:rsidR="008A52BD" w:rsidRPr="003134D2">
        <w:rPr>
          <w:i/>
          <w:highlight w:val="yellow"/>
          <w:lang w:val="en-US" w:eastAsia="de-DE"/>
        </w:rPr>
        <w:t>Synechocystis</w:t>
      </w:r>
      <w:proofErr w:type="spellEnd"/>
      <w:r w:rsidR="00DD598C" w:rsidRPr="003134D2">
        <w:rPr>
          <w:highlight w:val="yellow"/>
          <w:lang w:val="en-US" w:eastAsia="de-DE"/>
        </w:rPr>
        <w:t xml:space="preserve">. </w:t>
      </w:r>
      <w:r w:rsidR="008A52BD" w:rsidRPr="003134D2">
        <w:rPr>
          <w:highlight w:val="yellow"/>
          <w:lang w:val="en-US" w:eastAsia="de-DE"/>
        </w:rPr>
        <w:t>Surprisingly, utilizing the same reporter assays</w:t>
      </w:r>
      <w:r w:rsidR="008A52BD" w:rsidRPr="003134D2">
        <w:rPr>
          <w:highlight w:val="yellow"/>
          <w:lang w:val="en-US"/>
        </w:rPr>
        <w:t xml:space="preserve">, </w:t>
      </w:r>
      <w:r w:rsidR="00DD598C" w:rsidRPr="003134D2">
        <w:rPr>
          <w:highlight w:val="yellow"/>
          <w:lang w:val="en-US"/>
        </w:rPr>
        <w:t>none of the potential interaction partners of NsiR4 could experimentally be confirmed</w:t>
      </w:r>
      <w:r w:rsidR="00FD6895" w:rsidRPr="003134D2">
        <w:rPr>
          <w:highlight w:val="yellow"/>
          <w:lang w:val="en-US"/>
        </w:rPr>
        <w:t xml:space="preserve"> for</w:t>
      </w:r>
      <w:r w:rsidR="008A52BD" w:rsidRPr="003134D2">
        <w:rPr>
          <w:highlight w:val="yellow"/>
          <w:lang w:val="en-US"/>
        </w:rPr>
        <w:t xml:space="preserve"> any of the variants from </w:t>
      </w:r>
      <w:proofErr w:type="spellStart"/>
      <w:r w:rsidR="008A52BD" w:rsidRPr="003134D2">
        <w:rPr>
          <w:i/>
          <w:highlight w:val="yellow"/>
          <w:lang w:val="en-US"/>
        </w:rPr>
        <w:t>Synechocystis</w:t>
      </w:r>
      <w:proofErr w:type="spellEnd"/>
      <w:r w:rsidR="00DD598C" w:rsidRPr="003134D2">
        <w:rPr>
          <w:highlight w:val="yellow"/>
          <w:lang w:val="en-US"/>
        </w:rPr>
        <w:t>. Th</w:t>
      </w:r>
      <w:r w:rsidR="008A52BD" w:rsidRPr="003134D2">
        <w:rPr>
          <w:highlight w:val="yellow"/>
          <w:lang w:val="en-US"/>
        </w:rPr>
        <w:t>us, we tested</w:t>
      </w:r>
      <w:r w:rsidR="00DD598C" w:rsidRPr="003134D2">
        <w:rPr>
          <w:highlight w:val="yellow"/>
          <w:lang w:val="en-US"/>
        </w:rPr>
        <w:t xml:space="preserve"> </w:t>
      </w:r>
      <w:proofErr w:type="spellStart"/>
      <w:proofErr w:type="gramStart"/>
      <w:r w:rsidR="00DD598C" w:rsidRPr="003134D2">
        <w:rPr>
          <w:highlight w:val="yellow"/>
          <w:lang w:val="en-US"/>
        </w:rPr>
        <w:t>mRNA:sRNA</w:t>
      </w:r>
      <w:proofErr w:type="spellEnd"/>
      <w:proofErr w:type="gramEnd"/>
      <w:r w:rsidR="00DD598C" w:rsidRPr="003134D2">
        <w:rPr>
          <w:highlight w:val="yellow"/>
          <w:lang w:val="en-US"/>
        </w:rPr>
        <w:t xml:space="preserve"> pairs from </w:t>
      </w:r>
      <w:proofErr w:type="spellStart"/>
      <w:r w:rsidR="00DD598C" w:rsidRPr="003134D2">
        <w:rPr>
          <w:i/>
          <w:highlight w:val="yellow"/>
          <w:lang w:val="en-US"/>
        </w:rPr>
        <w:t>Nostoc</w:t>
      </w:r>
      <w:proofErr w:type="spellEnd"/>
      <w:r w:rsidR="00DD598C" w:rsidRPr="003134D2">
        <w:rPr>
          <w:highlight w:val="yellow"/>
          <w:lang w:val="en-US"/>
        </w:rPr>
        <w:t xml:space="preserve"> sp. PCC 7120</w:t>
      </w:r>
      <w:r w:rsidR="008A52BD" w:rsidRPr="003134D2">
        <w:rPr>
          <w:highlight w:val="yellow"/>
          <w:lang w:val="en-US"/>
        </w:rPr>
        <w:t xml:space="preserve"> as well</w:t>
      </w:r>
      <w:r w:rsidR="00DD598C" w:rsidRPr="003134D2">
        <w:rPr>
          <w:highlight w:val="yellow"/>
          <w:lang w:val="en-US"/>
        </w:rPr>
        <w:t xml:space="preserve">. Indeed, </w:t>
      </w:r>
      <w:r w:rsidR="008A52BD" w:rsidRPr="003134D2">
        <w:rPr>
          <w:highlight w:val="yellow"/>
          <w:lang w:val="en-US"/>
        </w:rPr>
        <w:t xml:space="preserve">we were able to confirm the </w:t>
      </w:r>
      <w:r w:rsidR="00DD598C" w:rsidRPr="003134D2">
        <w:rPr>
          <w:highlight w:val="yellow"/>
          <w:lang w:val="en-US"/>
        </w:rPr>
        <w:t>interaction of this NsiR4 variant with</w:t>
      </w:r>
      <w:r w:rsidR="00DD598C" w:rsidRPr="003134D2">
        <w:rPr>
          <w:i/>
          <w:highlight w:val="yellow"/>
          <w:lang w:val="en-US"/>
        </w:rPr>
        <w:t xml:space="preserve"> </w:t>
      </w:r>
      <w:proofErr w:type="spellStart"/>
      <w:r w:rsidR="00DD598C" w:rsidRPr="003134D2">
        <w:rPr>
          <w:i/>
          <w:highlight w:val="yellow"/>
          <w:lang w:val="en-US"/>
        </w:rPr>
        <w:t>pgk</w:t>
      </w:r>
      <w:proofErr w:type="spellEnd"/>
      <w:r w:rsidR="00DD598C" w:rsidRPr="003134D2">
        <w:rPr>
          <w:highlight w:val="yellow"/>
          <w:lang w:val="en-US"/>
        </w:rPr>
        <w:t xml:space="preserve">, </w:t>
      </w:r>
      <w:r w:rsidR="008A52BD" w:rsidRPr="003134D2">
        <w:rPr>
          <w:highlight w:val="yellow"/>
          <w:lang w:val="en-US"/>
        </w:rPr>
        <w:t xml:space="preserve">contrasting </w:t>
      </w:r>
      <w:r w:rsidR="00DD598C" w:rsidRPr="003134D2">
        <w:rPr>
          <w:highlight w:val="yellow"/>
          <w:lang w:val="en-US"/>
        </w:rPr>
        <w:t xml:space="preserve">the situation in </w:t>
      </w:r>
      <w:proofErr w:type="spellStart"/>
      <w:r w:rsidR="00DD598C" w:rsidRPr="003134D2">
        <w:rPr>
          <w:i/>
          <w:highlight w:val="yellow"/>
          <w:lang w:val="en-US"/>
        </w:rPr>
        <w:t>Synechocystis</w:t>
      </w:r>
      <w:proofErr w:type="spellEnd"/>
      <w:r w:rsidR="00DD598C" w:rsidRPr="003134D2">
        <w:rPr>
          <w:i/>
          <w:highlight w:val="yellow"/>
          <w:lang w:val="en-US"/>
        </w:rPr>
        <w:t xml:space="preserve"> </w:t>
      </w:r>
      <w:r w:rsidR="00DD598C" w:rsidRPr="003134D2">
        <w:rPr>
          <w:highlight w:val="yellow"/>
          <w:lang w:val="en-US"/>
        </w:rPr>
        <w:t>(</w:t>
      </w:r>
      <w:r w:rsidR="00DD598C" w:rsidRPr="003134D2">
        <w:rPr>
          <w:b/>
          <w:highlight w:val="yellow"/>
          <w:lang w:val="en-US"/>
        </w:rPr>
        <w:t>Supplementary Figure S1</w:t>
      </w:r>
      <w:r w:rsidR="00DD598C" w:rsidRPr="003134D2">
        <w:rPr>
          <w:highlight w:val="yellow"/>
          <w:lang w:val="en-US"/>
        </w:rPr>
        <w:t>).</w:t>
      </w:r>
    </w:p>
    <w:p w14:paraId="6CA48D62" w14:textId="716D9903" w:rsidR="00A24693" w:rsidRPr="00FD6895" w:rsidRDefault="00F929FB" w:rsidP="00A24693">
      <w:pPr>
        <w:keepNext/>
      </w:pPr>
      <w:r>
        <w:rPr>
          <w:noProof/>
          <w:sz w:val="16"/>
          <w:szCs w:val="16"/>
          <w:lang w:val="en-US"/>
        </w:rPr>
        <w:lastRenderedPageBreak/>
        <w:drawing>
          <wp:inline distT="0" distB="0" distL="0" distR="0" wp14:anchorId="1493FFD4" wp14:editId="253A69F0">
            <wp:extent cx="5687568" cy="2435352"/>
            <wp:effectExtent l="0" t="0" r="8890" b="317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687568" cy="2435352"/>
                    </a:xfrm>
                    <a:prstGeom prst="rect">
                      <a:avLst/>
                    </a:prstGeom>
                  </pic:spPr>
                </pic:pic>
              </a:graphicData>
            </a:graphic>
          </wp:inline>
        </w:drawing>
      </w:r>
    </w:p>
    <w:p w14:paraId="63CD76EB" w14:textId="6E1904C5" w:rsidR="0018627A" w:rsidRPr="002C033C" w:rsidRDefault="0018627A" w:rsidP="002C033C">
      <w:pPr>
        <w:widowControl w:val="0"/>
        <w:adjustRightInd w:val="0"/>
        <w:spacing w:after="0" w:line="360" w:lineRule="auto"/>
        <w:textAlignment w:val="baseline"/>
        <w:rPr>
          <w:rFonts w:eastAsia="MS Mincho" w:cs="Arial"/>
          <w:color w:val="000000"/>
          <w:sz w:val="20"/>
          <w:szCs w:val="20"/>
          <w:lang w:val="en-US" w:eastAsia="de-DE"/>
        </w:rPr>
      </w:pPr>
      <w:r w:rsidRPr="002C033C">
        <w:rPr>
          <w:rFonts w:eastAsia="MS Mincho" w:cs="Arial"/>
          <w:b/>
          <w:color w:val="000000"/>
          <w:sz w:val="20"/>
          <w:szCs w:val="20"/>
          <w:lang w:val="en-US" w:eastAsia="de-DE"/>
        </w:rPr>
        <w:t>Figure 1:</w:t>
      </w:r>
      <w:r w:rsidRPr="002C033C">
        <w:rPr>
          <w:rFonts w:eastAsia="MS Mincho" w:cs="Arial"/>
          <w:b/>
          <w:i/>
          <w:color w:val="000000"/>
          <w:sz w:val="20"/>
          <w:szCs w:val="20"/>
          <w:lang w:val="en-US" w:eastAsia="de-DE"/>
        </w:rPr>
        <w:t xml:space="preserve"> In vivo</w:t>
      </w:r>
      <w:r w:rsidRPr="002C033C">
        <w:rPr>
          <w:rFonts w:eastAsia="MS Mincho" w:cs="Arial"/>
          <w:b/>
          <w:color w:val="000000"/>
          <w:sz w:val="20"/>
          <w:szCs w:val="20"/>
          <w:lang w:val="en-US" w:eastAsia="de-DE"/>
        </w:rPr>
        <w:t xml:space="preserve"> reporter assays for the verification of direct interaction between the 5’UTR of </w:t>
      </w:r>
      <w:proofErr w:type="spellStart"/>
      <w:r w:rsidRPr="002C033C">
        <w:rPr>
          <w:rFonts w:eastAsia="MS Mincho" w:cs="Arial"/>
          <w:b/>
          <w:i/>
          <w:color w:val="000000"/>
          <w:sz w:val="20"/>
          <w:szCs w:val="20"/>
          <w:lang w:val="en-US" w:eastAsia="de-DE"/>
        </w:rPr>
        <w:t>pirA</w:t>
      </w:r>
      <w:proofErr w:type="spellEnd"/>
      <w:r w:rsidRPr="002C033C">
        <w:rPr>
          <w:rFonts w:eastAsia="MS Mincho" w:cs="Arial"/>
          <w:b/>
          <w:color w:val="000000"/>
          <w:sz w:val="20"/>
          <w:szCs w:val="20"/>
          <w:lang w:val="en-US" w:eastAsia="de-DE"/>
        </w:rPr>
        <w:t xml:space="preserve"> and NsiR4.</w:t>
      </w:r>
      <w:r w:rsidRPr="002C033C">
        <w:rPr>
          <w:rFonts w:eastAsia="MS Mincho" w:cs="Arial"/>
          <w:color w:val="000000"/>
          <w:sz w:val="20"/>
          <w:szCs w:val="20"/>
          <w:lang w:val="en-US" w:eastAsia="de-DE"/>
        </w:rPr>
        <w:t xml:space="preserve"> </w:t>
      </w:r>
      <w:r w:rsidRPr="002C033C">
        <w:rPr>
          <w:rFonts w:eastAsia="MS Mincho" w:cs="Arial"/>
          <w:b/>
          <w:color w:val="000000"/>
          <w:sz w:val="20"/>
          <w:szCs w:val="20"/>
          <w:lang w:val="en-US" w:eastAsia="de-DE"/>
        </w:rPr>
        <w:t>A:</w:t>
      </w:r>
      <w:r w:rsidRPr="002C033C">
        <w:rPr>
          <w:rFonts w:eastAsia="MS Mincho" w:cs="Arial"/>
          <w:color w:val="000000"/>
          <w:sz w:val="20"/>
          <w:szCs w:val="20"/>
          <w:lang w:val="en-US" w:eastAsia="de-DE"/>
        </w:rPr>
        <w:t xml:space="preserve"> Computational interaction prediction between the 5’UTR of </w:t>
      </w:r>
      <w:proofErr w:type="spellStart"/>
      <w:r w:rsidRPr="002C033C">
        <w:rPr>
          <w:rFonts w:eastAsia="MS Mincho" w:cs="Arial"/>
          <w:i/>
          <w:color w:val="000000"/>
          <w:sz w:val="20"/>
          <w:szCs w:val="20"/>
          <w:lang w:val="en-US" w:eastAsia="de-DE"/>
        </w:rPr>
        <w:t>pirA</w:t>
      </w:r>
      <w:proofErr w:type="spellEnd"/>
      <w:r w:rsidRPr="002C033C">
        <w:rPr>
          <w:rFonts w:eastAsia="MS Mincho" w:cs="Arial"/>
          <w:color w:val="000000"/>
          <w:sz w:val="20"/>
          <w:szCs w:val="20"/>
          <w:lang w:val="en-US" w:eastAsia="de-DE"/>
        </w:rPr>
        <w:t xml:space="preserve"> and NsiR4 using the </w:t>
      </w:r>
      <w:proofErr w:type="spellStart"/>
      <w:r w:rsidRPr="002C033C">
        <w:rPr>
          <w:rFonts w:eastAsia="MS Mincho" w:cs="Arial"/>
          <w:sz w:val="20"/>
          <w:szCs w:val="20"/>
          <w:lang w:val="en-US" w:eastAsia="de-DE"/>
        </w:rPr>
        <w:t>IntaRNA</w:t>
      </w:r>
      <w:proofErr w:type="spellEnd"/>
      <w:r w:rsidRPr="002C033C">
        <w:rPr>
          <w:rFonts w:eastAsia="MS Mincho" w:cs="Arial"/>
          <w:sz w:val="20"/>
          <w:szCs w:val="20"/>
          <w:lang w:val="en-US" w:eastAsia="de-DE"/>
        </w:rPr>
        <w:t xml:space="preserve"> tool </w:t>
      </w:r>
      <w:r w:rsidRPr="002C033C">
        <w:rPr>
          <w:rFonts w:eastAsia="MS Mincho" w:cs="Arial"/>
          <w:b/>
          <w:sz w:val="20"/>
          <w:szCs w:val="20"/>
          <w:lang w:val="en-US" w:eastAsia="de-DE"/>
        </w:rPr>
        <w:fldChar w:fldCharType="begin"/>
      </w:r>
      <w:r w:rsidR="00B57CC7">
        <w:rPr>
          <w:rFonts w:eastAsia="MS Mincho" w:cs="Arial"/>
          <w:b/>
          <w:sz w:val="20"/>
          <w:szCs w:val="20"/>
          <w:lang w:val="en-US" w:eastAsia="de-DE"/>
        </w:rPr>
        <w:instrText xml:space="preserve"> ADDIN ZOTERO_ITEM CSL_CITATION {"citationID":"6Gftwtu7","properties":{"formattedCitation":"[54,55]","plainCitation":"[54,55]","noteIndex":0},"citationItems":[{"id":1316,"uris":["http://zotero.org/users/local/zBRWM1iY/items/S7RQ3Y8I"],"itemData":{"id":1316,"type":"article-journal","abstract":"MOTIVATION: During the last few years, several new small regulatory RNAs (sRNAs) have been discovered in bacteria. Most of them act as post-transcriptional regulators by base pairing to a target mRNA, causing translational repression or activation, or mRNA degradation. Numerous sRNAs have already been identified, but the number of experimentally verified targets is considerably lower. Consequently, computational target prediction is in great demand. Many existing target prediction programs neglect the accessibility of target sites and the existence of a seed, while other approaches are either specialized to certain types of RNAs or too slow for genome-wide searches.\nRESULTS: We introduce INTARNA, a new general and fast approach to the prediction of RNA-RNA interactions incorporating accessibility of target sites as well as the existence of a user-definable seed. We successfully applied INTARNA to the prediction of bacterial sRNA targets and determined the exact locations of the interactions with a higher accuracy than competing programs.\nAVAILABILITY: http://www.bioinf.uni-freiburg.de/Software/","container-title":"Bioinformatics (Oxford, England)","DOI":"10.1093/bioinformatics/btn544","ISSN":"1367-4811","issue":"24","journalAbbreviation":"Bioinformatics","language":"eng","note":"PMID: 18940824\nPMCID: PMC2639303","page":"2849-2856","source":"PubMed","title":"IntaRNA: efficient prediction of bacterial sRNA targets incorporating target site accessibility and seed regions","title-short":"IntaRNA","volume":"24","author":[{"family":"Busch","given":"Anke"},{"family":"Richter","given":"Andreas S."},{"family":"Backofen","given":"Rolf"}],"issued":{"date-parts":[["2008",12,15]]}}},{"id":398,"uris":["http://zotero.org/users/local/zBRWM1iY/items/I96LDRQV"],"itemData":{"id":398,"type":"article-journal","abstract":"Abstract.  CopraRNA (Comparative prediction algorithm for small RNA targets) is the most recent asset to the Freiburg RNA Tools webserver. It incorporates and e","container-title":"Nucleic Acids Research","DOI":"10.1093/nar/gku359","ISSN":"0305-1048","issue":"W1","journalAbbreviation":"Nucleic Acids Res","language":"en","page":"W119-W123","source":"academic.oup.com","title":"CopraRNA and IntaRNA: predicting small RNA targets, networks and interaction domains","title-short":"CopraRNA and IntaRNA","volume":"42","author":[{"family":"Wright","given":"Patrick R."},{"family":"Georg","given":"Jens"},{"family":"Mann","given":"Martin"},{"family":"Sorescu","given":"Dragos A."},{"family":"Richter","given":"Andreas S."},{"family":"Lott","given":"Steffen"},{"family":"Kleinkauf","given":"Robert"},{"family":"Hess","given":"Wolfgang R."},{"family":"Backofen","given":"Rolf"}],"issued":{"date-parts":[["2014",7,1]]}}}],"schema":"https://github.com/citation-style-language/schema/raw/master/csl-citation.json"} </w:instrText>
      </w:r>
      <w:r w:rsidRPr="002C033C">
        <w:rPr>
          <w:rFonts w:eastAsia="MS Mincho" w:cs="Arial"/>
          <w:b/>
          <w:sz w:val="20"/>
          <w:szCs w:val="20"/>
          <w:lang w:val="en-US" w:eastAsia="de-DE"/>
        </w:rPr>
        <w:fldChar w:fldCharType="separate"/>
      </w:r>
      <w:r w:rsidR="00B72046" w:rsidRPr="00B72046">
        <w:rPr>
          <w:rFonts w:cs="Arial"/>
          <w:sz w:val="20"/>
          <w:lang w:val="en-US"/>
        </w:rPr>
        <w:t>[54,55]</w:t>
      </w:r>
      <w:r w:rsidRPr="002C033C">
        <w:rPr>
          <w:rFonts w:eastAsia="MS Mincho" w:cs="Arial"/>
          <w:sz w:val="20"/>
          <w:szCs w:val="20"/>
          <w:lang w:val="en-US" w:eastAsia="de-DE"/>
        </w:rPr>
        <w:fldChar w:fldCharType="end"/>
      </w:r>
      <w:r w:rsidRPr="002C033C">
        <w:rPr>
          <w:rFonts w:eastAsia="MS Mincho" w:cs="Arial"/>
          <w:sz w:val="20"/>
          <w:szCs w:val="20"/>
          <w:lang w:val="en-US" w:eastAsia="de-DE"/>
        </w:rPr>
        <w:fldChar w:fldCharType="begin"/>
      </w:r>
      <w:r w:rsidR="00B57CC7">
        <w:rPr>
          <w:rFonts w:eastAsia="MS Mincho" w:cs="Arial"/>
          <w:sz w:val="20"/>
          <w:szCs w:val="20"/>
          <w:lang w:val="en-US" w:eastAsia="de-DE"/>
        </w:rPr>
        <w:instrText xml:space="preserve"> ADDIN ZOTERO_ITEM CSL_CITATION {"citationID":"5X5WdOWL","properties":{"formattedCitation":"[56]","plainCitation":"[56]","dontUpdate":true,"noteIndex":0},"citationItems":[{"id":398,"uris":["http://zotero.org/users/local/zBRWM1iY/items/I96LDRQV"],"itemData":{"id":398,"type":"article-journal","abstract":"Abstract.  CopraRNA (Comparative prediction algorithm for small RNA targets) is the most recent asset to the Freiburg RNA Tools webserver. It incorporates and e","container-title":"Nucleic Acids Research","DOI":"10.1093/nar/gku359","ISSN":"0305-1048","issue":"W1","journalAbbreviation":"Nucleic Acids Res","language":"en","page":"W119-W123","source":"academic.oup.com","title":"CopraRNA and IntaRNA: predicting small RNA targets, networks and interaction domains","title-short":"CopraRNA and IntaRNA","volume":"42","author":[{"family":"Wright","given":"Patrick R."},{"family":"Georg","given":"Jens"},{"family":"Mann","given":"Martin"},{"family":"Sorescu","given":"Dragos A."},{"family":"Richter","given":"Andreas S."},{"family":"Lott","given":"Steffen"},{"family":"Kleinkauf","given":"Robert"},{"family":"Hess","given":"Wolfgang R."},{"family":"Backofen","given":"Rolf"}],"issued":{"date-parts":[["2014",7,1]]}}}],"schema":"https://github.com/citation-style-language/schema/raw/master/csl-citation.json"} </w:instrText>
      </w:r>
      <w:r w:rsidRPr="002C033C">
        <w:rPr>
          <w:rFonts w:eastAsia="MS Mincho" w:cs="Arial"/>
          <w:sz w:val="20"/>
          <w:szCs w:val="20"/>
          <w:lang w:val="en-US" w:eastAsia="de-DE"/>
        </w:rPr>
        <w:fldChar w:fldCharType="end"/>
      </w:r>
      <w:r w:rsidRPr="002C033C">
        <w:rPr>
          <w:rFonts w:eastAsia="MS Mincho" w:cs="Arial"/>
          <w:color w:val="000000"/>
          <w:sz w:val="20"/>
          <w:szCs w:val="20"/>
          <w:lang w:val="en-US" w:eastAsia="de-DE"/>
        </w:rPr>
        <w:t xml:space="preserve">. The numbers refer to the TSS +1. The start codon of </w:t>
      </w:r>
      <w:proofErr w:type="spellStart"/>
      <w:r w:rsidRPr="002C033C">
        <w:rPr>
          <w:rFonts w:eastAsia="MS Mincho" w:cs="Arial"/>
          <w:i/>
          <w:color w:val="000000"/>
          <w:sz w:val="20"/>
          <w:szCs w:val="20"/>
          <w:lang w:val="en-US" w:eastAsia="de-DE"/>
        </w:rPr>
        <w:t>pirA</w:t>
      </w:r>
      <w:proofErr w:type="spellEnd"/>
      <w:r w:rsidRPr="002C033C">
        <w:rPr>
          <w:rFonts w:eastAsia="MS Mincho" w:cs="Arial"/>
          <w:i/>
          <w:color w:val="000000"/>
          <w:sz w:val="20"/>
          <w:szCs w:val="20"/>
          <w:lang w:val="en-US" w:eastAsia="de-DE"/>
        </w:rPr>
        <w:t xml:space="preserve"> </w:t>
      </w:r>
      <w:r w:rsidRPr="002C033C">
        <w:rPr>
          <w:rFonts w:eastAsia="MS Mincho" w:cs="Arial"/>
          <w:color w:val="000000"/>
          <w:sz w:val="20"/>
          <w:szCs w:val="20"/>
          <w:lang w:val="en-US" w:eastAsia="de-DE"/>
        </w:rPr>
        <w:t xml:space="preserve">is highlighted in green while inserted mutations are highlighted in red. </w:t>
      </w:r>
      <w:r w:rsidRPr="002C033C">
        <w:rPr>
          <w:rFonts w:eastAsia="MS Mincho" w:cs="Arial"/>
          <w:b/>
          <w:color w:val="000000"/>
          <w:sz w:val="20"/>
          <w:szCs w:val="20"/>
          <w:lang w:val="en-US" w:eastAsia="de-DE"/>
        </w:rPr>
        <w:t>B:</w:t>
      </w:r>
      <w:r w:rsidRPr="002C033C">
        <w:rPr>
          <w:rFonts w:eastAsia="MS Mincho" w:cs="Arial"/>
          <w:color w:val="000000"/>
          <w:sz w:val="20"/>
          <w:szCs w:val="20"/>
          <w:lang w:val="en-US" w:eastAsia="de-DE"/>
        </w:rPr>
        <w:t xml:space="preserve"> GFP fluorescence in </w:t>
      </w:r>
      <w:r w:rsidRPr="002C033C">
        <w:rPr>
          <w:rFonts w:eastAsia="MS Mincho" w:cs="Arial"/>
          <w:i/>
          <w:iCs/>
          <w:color w:val="000000"/>
          <w:sz w:val="20"/>
          <w:szCs w:val="20"/>
          <w:lang w:val="en-US" w:eastAsia="de-DE"/>
        </w:rPr>
        <w:t xml:space="preserve">E. coli </w:t>
      </w:r>
      <w:r w:rsidRPr="002C033C">
        <w:rPr>
          <w:rFonts w:eastAsia="MS Mincho" w:cs="Arial"/>
          <w:color w:val="000000"/>
          <w:sz w:val="20"/>
          <w:szCs w:val="20"/>
          <w:lang w:val="en-US" w:eastAsia="de-DE"/>
        </w:rPr>
        <w:t xml:space="preserve">TOP 10 strains with different plasmid combinations expressing NsiR4 or a nonsense RNA (plasmid pJV300) in presence of the 5‘UTR of </w:t>
      </w:r>
      <w:proofErr w:type="spellStart"/>
      <w:r w:rsidRPr="002C033C">
        <w:rPr>
          <w:rFonts w:eastAsia="MS Mincho" w:cs="Arial"/>
          <w:i/>
          <w:iCs/>
          <w:color w:val="000000"/>
          <w:sz w:val="20"/>
          <w:szCs w:val="20"/>
          <w:lang w:val="en-US" w:eastAsia="de-DE"/>
        </w:rPr>
        <w:t>pirA</w:t>
      </w:r>
      <w:proofErr w:type="spellEnd"/>
      <w:r w:rsidRPr="002C033C">
        <w:rPr>
          <w:rFonts w:eastAsia="MS Mincho" w:cs="Arial"/>
          <w:i/>
          <w:iCs/>
          <w:color w:val="000000"/>
          <w:sz w:val="20"/>
          <w:szCs w:val="20"/>
          <w:lang w:val="en-US" w:eastAsia="de-DE"/>
        </w:rPr>
        <w:t xml:space="preserve"> </w:t>
      </w:r>
      <w:r w:rsidRPr="002C033C">
        <w:rPr>
          <w:rFonts w:eastAsia="MS Mincho" w:cs="Arial"/>
          <w:iCs/>
          <w:color w:val="000000"/>
          <w:sz w:val="20"/>
          <w:szCs w:val="20"/>
          <w:lang w:val="en-US" w:eastAsia="de-DE"/>
        </w:rPr>
        <w:t xml:space="preserve">which </w:t>
      </w:r>
      <w:r w:rsidRPr="002C033C">
        <w:rPr>
          <w:rFonts w:eastAsia="MS Mincho" w:cs="Arial"/>
          <w:color w:val="000000"/>
          <w:sz w:val="20"/>
          <w:szCs w:val="20"/>
          <w:lang w:val="en-US" w:eastAsia="de-DE"/>
        </w:rPr>
        <w:t xml:space="preserve">was fused to a </w:t>
      </w:r>
      <w:proofErr w:type="spellStart"/>
      <w:r w:rsidRPr="002C033C">
        <w:rPr>
          <w:rFonts w:eastAsia="MS Mincho" w:cs="Arial"/>
          <w:i/>
          <w:color w:val="000000"/>
          <w:sz w:val="20"/>
          <w:szCs w:val="20"/>
          <w:lang w:val="en-US" w:eastAsia="de-DE"/>
        </w:rPr>
        <w:t>sfgfp</w:t>
      </w:r>
      <w:proofErr w:type="spellEnd"/>
      <w:r w:rsidRPr="002C033C">
        <w:rPr>
          <w:rFonts w:eastAsia="MS Mincho" w:cs="Arial"/>
          <w:i/>
          <w:color w:val="000000"/>
          <w:sz w:val="20"/>
          <w:szCs w:val="20"/>
          <w:lang w:val="en-US" w:eastAsia="de-DE"/>
        </w:rPr>
        <w:t xml:space="preserve"> </w:t>
      </w:r>
      <w:r w:rsidRPr="002C033C">
        <w:rPr>
          <w:rFonts w:eastAsia="MS Mincho" w:cs="Arial"/>
          <w:color w:val="000000"/>
          <w:sz w:val="20"/>
          <w:szCs w:val="20"/>
          <w:lang w:val="en-US" w:eastAsia="de-DE"/>
        </w:rPr>
        <w:t>gene, as well as a negative control accounting for the autofluorescence of the cells (pXG0</w:t>
      </w:r>
      <w:r w:rsidRPr="003134D2">
        <w:rPr>
          <w:rFonts w:eastAsia="MS Mincho" w:cs="Arial"/>
          <w:color w:val="000000"/>
          <w:sz w:val="20"/>
          <w:szCs w:val="20"/>
          <w:highlight w:val="yellow"/>
          <w:lang w:val="en-US" w:eastAsia="de-DE"/>
        </w:rPr>
        <w:t xml:space="preserve">). </w:t>
      </w:r>
      <w:r w:rsidR="00D71323" w:rsidRPr="003134D2">
        <w:rPr>
          <w:rFonts w:eastAsia="MS Mincho" w:cs="Arial"/>
          <w:color w:val="000000"/>
          <w:sz w:val="20"/>
          <w:szCs w:val="20"/>
          <w:highlight w:val="yellow"/>
          <w:lang w:val="en-US" w:eastAsia="de-DE"/>
        </w:rPr>
        <w:t xml:space="preserve">It should be noted that the mutation, which was introduced into the </w:t>
      </w:r>
      <w:proofErr w:type="spellStart"/>
      <w:r w:rsidR="00D71323" w:rsidRPr="003134D2">
        <w:rPr>
          <w:rFonts w:eastAsia="MS Mincho" w:cs="Arial"/>
          <w:i/>
          <w:color w:val="000000"/>
          <w:sz w:val="20"/>
          <w:szCs w:val="20"/>
          <w:highlight w:val="yellow"/>
          <w:lang w:val="en-US" w:eastAsia="de-DE"/>
        </w:rPr>
        <w:t>pirA</w:t>
      </w:r>
      <w:proofErr w:type="spellEnd"/>
      <w:r w:rsidR="00D71323" w:rsidRPr="003134D2">
        <w:rPr>
          <w:rFonts w:eastAsia="MS Mincho" w:cs="Arial"/>
          <w:color w:val="000000"/>
          <w:sz w:val="20"/>
          <w:szCs w:val="20"/>
          <w:highlight w:val="yellow"/>
          <w:lang w:val="en-US" w:eastAsia="de-DE"/>
        </w:rPr>
        <w:t xml:space="preserve"> 5’UTR affected translation and hence, the GFP fluorescence detected for these constructs (column 5-6) was generally lower as observed for the WT version.</w:t>
      </w:r>
      <w:r w:rsidR="00D71323">
        <w:rPr>
          <w:rFonts w:eastAsia="MS Mincho" w:cs="Arial"/>
          <w:color w:val="000000"/>
          <w:sz w:val="20"/>
          <w:szCs w:val="20"/>
          <w:lang w:val="en-US" w:eastAsia="de-DE"/>
        </w:rPr>
        <w:t xml:space="preserve"> </w:t>
      </w:r>
      <w:r w:rsidRPr="002C033C">
        <w:rPr>
          <w:rFonts w:eastAsia="MS Mincho" w:cs="Arial"/>
          <w:color w:val="000000"/>
          <w:sz w:val="20"/>
          <w:szCs w:val="20"/>
          <w:lang w:val="en-US" w:eastAsia="de-DE"/>
        </w:rPr>
        <w:t>Data are the mean ± SD of two independent experiments each using six independent cultures/clones. Asterisks label statistically different mean values, confirmed by single factor analysis of variance (ANOVA).</w:t>
      </w:r>
      <w:r w:rsidR="00D71323">
        <w:rPr>
          <w:rFonts w:eastAsia="MS Mincho" w:cs="Arial"/>
          <w:color w:val="000000"/>
          <w:sz w:val="20"/>
          <w:szCs w:val="20"/>
          <w:lang w:val="en-US" w:eastAsia="de-DE"/>
        </w:rPr>
        <w:t xml:space="preserve"> </w:t>
      </w:r>
    </w:p>
    <w:p w14:paraId="0B8303F8" w14:textId="77777777" w:rsidR="009E0F46" w:rsidRDefault="009E0F46" w:rsidP="009E0F46">
      <w:pPr>
        <w:rPr>
          <w:lang w:val="en-US"/>
        </w:rPr>
      </w:pPr>
    </w:p>
    <w:p w14:paraId="6E3A60A5" w14:textId="64FFC300" w:rsidR="008B2432" w:rsidRDefault="008B2432" w:rsidP="00D52E96">
      <w:pPr>
        <w:pStyle w:val="berschrift2"/>
      </w:pPr>
      <w:r w:rsidRPr="008F330C">
        <w:t xml:space="preserve">NsiR4 interferes with </w:t>
      </w:r>
      <w:proofErr w:type="spellStart"/>
      <w:r w:rsidRPr="008F330C">
        <w:t>PirA</w:t>
      </w:r>
      <w:proofErr w:type="spellEnd"/>
      <w:r w:rsidRPr="008F330C">
        <w:t xml:space="preserve"> accumulation </w:t>
      </w:r>
      <w:r>
        <w:t xml:space="preserve">in </w:t>
      </w:r>
      <w:proofErr w:type="spellStart"/>
      <w:r w:rsidRPr="00DE1CA3">
        <w:rPr>
          <w:i/>
        </w:rPr>
        <w:t>Synechocystis</w:t>
      </w:r>
      <w:proofErr w:type="spellEnd"/>
    </w:p>
    <w:p w14:paraId="326774ED" w14:textId="2737F52F" w:rsidR="00F171E9" w:rsidRDefault="00F15118" w:rsidP="00301085">
      <w:pPr>
        <w:rPr>
          <w:lang w:val="en-US"/>
        </w:rPr>
      </w:pPr>
      <w:r>
        <w:rPr>
          <w:lang w:val="en-US"/>
        </w:rPr>
        <w:t xml:space="preserve">At this stage it remained obscure whether the confirmed interference of NsiR4 with </w:t>
      </w:r>
      <w:proofErr w:type="spellStart"/>
      <w:r w:rsidRPr="00F15118">
        <w:rPr>
          <w:i/>
          <w:lang w:val="en-US"/>
        </w:rPr>
        <w:t>pirA</w:t>
      </w:r>
      <w:proofErr w:type="spellEnd"/>
      <w:r>
        <w:rPr>
          <w:lang w:val="en-US"/>
        </w:rPr>
        <w:t xml:space="preserve"> translation had any relevance in</w:t>
      </w:r>
      <w:r w:rsidRPr="00F15118">
        <w:rPr>
          <w:i/>
          <w:lang w:val="en-US"/>
        </w:rPr>
        <w:t xml:space="preserve"> </w:t>
      </w:r>
      <w:proofErr w:type="spellStart"/>
      <w:r w:rsidRPr="00F15118">
        <w:rPr>
          <w:i/>
          <w:lang w:val="en-US"/>
        </w:rPr>
        <w:t>Synechocystis</w:t>
      </w:r>
      <w:proofErr w:type="spellEnd"/>
      <w:r>
        <w:rPr>
          <w:lang w:val="en-US"/>
        </w:rPr>
        <w:t xml:space="preserve"> as the reporter assays were </w:t>
      </w:r>
      <w:r w:rsidRPr="003134D2">
        <w:rPr>
          <w:highlight w:val="yellow"/>
          <w:lang w:val="en-US"/>
        </w:rPr>
        <w:t xml:space="preserve">performed in </w:t>
      </w:r>
      <w:r w:rsidRPr="003134D2">
        <w:rPr>
          <w:i/>
          <w:highlight w:val="yellow"/>
          <w:lang w:val="en-US"/>
        </w:rPr>
        <w:t>E. coli</w:t>
      </w:r>
      <w:r w:rsidR="001F2555" w:rsidRPr="003134D2">
        <w:rPr>
          <w:highlight w:val="yellow"/>
          <w:lang w:val="en-US"/>
        </w:rPr>
        <w:t xml:space="preserve"> and</w:t>
      </w:r>
      <w:r w:rsidRPr="003134D2">
        <w:rPr>
          <w:highlight w:val="yellow"/>
          <w:lang w:val="en-US"/>
        </w:rPr>
        <w:t xml:space="preserve"> a heterologous system might lack factors required to achieve full control.</w:t>
      </w:r>
      <w:r>
        <w:rPr>
          <w:lang w:val="en-US"/>
        </w:rPr>
        <w:t xml:space="preserve"> </w:t>
      </w:r>
      <w:r w:rsidR="009E0F46">
        <w:rPr>
          <w:lang w:val="en-US"/>
        </w:rPr>
        <w:t xml:space="preserve">To test </w:t>
      </w:r>
      <w:r w:rsidR="00772368">
        <w:rPr>
          <w:lang w:val="en-US"/>
        </w:rPr>
        <w:t>if</w:t>
      </w:r>
      <w:r w:rsidR="009E0F46">
        <w:rPr>
          <w:lang w:val="en-US"/>
        </w:rPr>
        <w:t xml:space="preserve"> the</w:t>
      </w:r>
      <w:r w:rsidR="00772368">
        <w:rPr>
          <w:lang w:val="en-US"/>
        </w:rPr>
        <w:t xml:space="preserve"> determined</w:t>
      </w:r>
      <w:r w:rsidR="009E0F46">
        <w:rPr>
          <w:lang w:val="en-US"/>
        </w:rPr>
        <w:t xml:space="preserve"> interaction </w:t>
      </w:r>
      <w:r w:rsidR="007210EE">
        <w:rPr>
          <w:lang w:val="en-US"/>
        </w:rPr>
        <w:t xml:space="preserve">between </w:t>
      </w:r>
      <w:r w:rsidR="009E0F46">
        <w:rPr>
          <w:lang w:val="en-US"/>
        </w:rPr>
        <w:t>NsiR4 and</w:t>
      </w:r>
      <w:r w:rsidR="007210EE">
        <w:rPr>
          <w:lang w:val="en-US"/>
        </w:rPr>
        <w:t xml:space="preserve"> the</w:t>
      </w:r>
      <w:r w:rsidR="009E0F46">
        <w:rPr>
          <w:lang w:val="en-US"/>
        </w:rPr>
        <w:t xml:space="preserve"> </w:t>
      </w:r>
      <w:proofErr w:type="spellStart"/>
      <w:r w:rsidR="009E0F46" w:rsidRPr="009E0F46">
        <w:rPr>
          <w:i/>
          <w:lang w:val="en-US"/>
        </w:rPr>
        <w:t>pirA</w:t>
      </w:r>
      <w:proofErr w:type="spellEnd"/>
      <w:r w:rsidR="009E0F46">
        <w:rPr>
          <w:lang w:val="en-US"/>
        </w:rPr>
        <w:t xml:space="preserve"> </w:t>
      </w:r>
      <w:r w:rsidR="007210EE">
        <w:rPr>
          <w:lang w:val="en-US"/>
        </w:rPr>
        <w:t xml:space="preserve">mRNA </w:t>
      </w:r>
      <w:r w:rsidR="00DE1CA3">
        <w:rPr>
          <w:lang w:val="en-US"/>
        </w:rPr>
        <w:t>had any effect on</w:t>
      </w:r>
      <w:r w:rsidR="00680869">
        <w:rPr>
          <w:lang w:val="en-US"/>
        </w:rPr>
        <w:t xml:space="preserve"> the</w:t>
      </w:r>
      <w:r w:rsidR="00DE1CA3">
        <w:rPr>
          <w:lang w:val="en-US"/>
        </w:rPr>
        <w:t xml:space="preserve"> accumulation </w:t>
      </w:r>
      <w:r w:rsidR="00680869">
        <w:rPr>
          <w:lang w:val="en-US"/>
        </w:rPr>
        <w:t xml:space="preserve">of the </w:t>
      </w:r>
      <w:proofErr w:type="spellStart"/>
      <w:r w:rsidR="00680869">
        <w:rPr>
          <w:lang w:val="en-US"/>
        </w:rPr>
        <w:t>PirA</w:t>
      </w:r>
      <w:proofErr w:type="spellEnd"/>
      <w:r w:rsidR="00680869">
        <w:rPr>
          <w:lang w:val="en-US"/>
        </w:rPr>
        <w:t xml:space="preserve"> protein </w:t>
      </w:r>
      <w:r w:rsidR="00DE1CA3">
        <w:rPr>
          <w:lang w:val="en-US"/>
        </w:rPr>
        <w:t>in</w:t>
      </w:r>
      <w:r w:rsidR="009E0F46">
        <w:rPr>
          <w:lang w:val="en-US"/>
        </w:rPr>
        <w:t xml:space="preserve"> </w:t>
      </w:r>
      <w:proofErr w:type="spellStart"/>
      <w:r w:rsidR="009E0F46" w:rsidRPr="009E0F46">
        <w:rPr>
          <w:i/>
          <w:lang w:val="en-US"/>
        </w:rPr>
        <w:t>Synechocystis</w:t>
      </w:r>
      <w:proofErr w:type="spellEnd"/>
      <w:r w:rsidR="0089652A">
        <w:rPr>
          <w:i/>
          <w:lang w:val="en-US"/>
        </w:rPr>
        <w:t>,</w:t>
      </w:r>
      <w:r w:rsidR="009E0F46" w:rsidRPr="009E0F46">
        <w:rPr>
          <w:i/>
          <w:lang w:val="en-US"/>
        </w:rPr>
        <w:t xml:space="preserve"> </w:t>
      </w:r>
      <w:r w:rsidR="00074C88">
        <w:rPr>
          <w:lang w:val="en-US"/>
        </w:rPr>
        <w:t xml:space="preserve">a </w:t>
      </w:r>
      <w:r w:rsidR="00A561B2">
        <w:rPr>
          <w:lang w:val="en-US"/>
        </w:rPr>
        <w:t xml:space="preserve">previously generated </w:t>
      </w:r>
      <w:proofErr w:type="spellStart"/>
      <w:r w:rsidR="00A561B2">
        <w:rPr>
          <w:lang w:val="en-US"/>
        </w:rPr>
        <w:t>PirA</w:t>
      </w:r>
      <w:proofErr w:type="spellEnd"/>
      <w:r w:rsidR="00A561B2">
        <w:rPr>
          <w:lang w:val="en-US"/>
        </w:rPr>
        <w:t>-</w:t>
      </w:r>
      <w:r w:rsidR="00074C88">
        <w:rPr>
          <w:lang w:val="en-US"/>
        </w:rPr>
        <w:t>specific anti</w:t>
      </w:r>
      <w:r w:rsidR="00A561B2">
        <w:rPr>
          <w:lang w:val="en-US"/>
        </w:rPr>
        <w:t>serum</w:t>
      </w:r>
      <w:r w:rsidR="003F4D80">
        <w:rPr>
          <w:lang w:val="en-US"/>
        </w:rPr>
        <w:t xml:space="preserve"> </w:t>
      </w:r>
      <w:r w:rsidR="003F4D80">
        <w:rPr>
          <w:lang w:val="en-US"/>
        </w:rPr>
        <w:fldChar w:fldCharType="begin"/>
      </w:r>
      <w:r w:rsidR="003F4D80">
        <w:rPr>
          <w:lang w:val="en-US"/>
        </w:rPr>
        <w:instrText xml:space="preserve"> ADDIN ZOTERO_ITEM CSL_CITATION {"citationID":"eBlL6Mvr","properties":{"formattedCitation":"[32]","plainCitation":"[32]","noteIndex":0},"citationItems":[{"id":1699,"uris":["http://zotero.org/users/local/zBRWM1iY/items/9DPSZ3SI"],"itemData":{"id":1699,"type":"article-journal","abstract":"Among prokaryotes, cyanobacteria have an exclusive position as they perform oxygenic photosynthesis. Cyanobacteria substantially differ from other bacteria in further aspects, e.g., they evolved a plethora of unique regulatory mechanisms to control primary metabolism. This is exemplified by the regulation of glutamine synthetase (GS) via small proteins termed inactivating factors (IFs). Here, we reveal another small protein, encoded by the ssr0692 gene in the model strain Synechocystis sp. PCC 6803, that regulates flux into the ornithine-ammonia cycle (OAC), the key hub of cyanobacterial nitrogen stockpiling and remobilization. This regulation is achieved by the interaction with the central carbon/nitrogen control protein PII, which commonly controls entry into the OAC by activating the key enzyme of arginine synthesis, N-acetyl-l-glutamate kinase (NAGK). In particular, the Ssr0692 protein competes with NAGK for PII binding and thereby prevents NAGK activation, which in turn lowers arginine synthesis. Accordingly, we termed it P II-interacting regulator of arginine synthesis (PirA). Similar to the GS IFs, PirA accumulates in response to ammonium upshift due to relief from repression by the global nitrogen control transcription factor NtcA. Consistent with this, the deletion of pirA affects the balance of metabolite pools of the OAC in response to ammonium shocks. Moreover, the PirA-PII interaction requires ADP and is prevented by PII mutations affecting the T-loop conformation, the major protein interaction surface of this signal processing protein. Thus, we propose that PirA is an integrator determining flux into N storage compounds not only depending on the N availability but also the energy state of the cell.IMPORTANCE Cyanobacteria contribute a significant portion to the annual oxygen yield and play important roles in biogeochemical cycles, e.g., as major primary producers. Due to their photosynthetic lifestyle, cyanobacteria also arouse interest as hosts for the sustainable production of fuel components and high-value chemicals. However, their broad application as microbial cell factories is hampered by limited knowledge about the regulation of metabolic fluxes in these organisms. Our research identified a novel regulatory protein that controls nitrogen flux, in particular arginine synthesis. Besides its role as a proteinogenic amino acid, arginine is a precursor for the cyanobacterial storage compound cyanophycin, which is of potential interest to biotechnology. Therefore, the obtained results will not only enhance our understanding of flux control in these organisms but also help to provide a scientific basis for targeted metabolic engineering and, hence, the design of photosynthesis-driven biotechnological applications.","container-title":"mBio","DOI":"10.1128/mBio.00229-21","ISSN":"2150-7511","issue":"2","journalAbbreviation":"mBio","language":"eng","note":"PMID: 33758091\nPMCID: PMC8092223","page":"e00229-21","source":"PubMed","title":"The Novel PII-Interacting Protein PirA Controls Flux into the Cyanobacterial Ornithine-Ammonia Cycle","volume":"12","author":[{"family":"Bolay","given":"Paul"},{"family":"Rozbeh","given":"Rokhsareh"},{"family":"Muro-Pastor","given":"M. Isabel"},{"family":"Timm","given":"Stefan"},{"family":"Hagemann","given":"Martin"},{"family":"Florencio","given":"Francisco J."},{"family":"Forchhammer","given":"Karl"},{"family":"Klähn","given":"Stephan"}],"issued":{"date-parts":[["2021",3,23]]}}}],"schema":"https://github.com/citation-style-language/schema/raw/master/csl-citation.json"} </w:instrText>
      </w:r>
      <w:r w:rsidR="003F4D80">
        <w:rPr>
          <w:lang w:val="en-US"/>
        </w:rPr>
        <w:fldChar w:fldCharType="separate"/>
      </w:r>
      <w:r w:rsidR="003F4D80" w:rsidRPr="005C66B7">
        <w:rPr>
          <w:rFonts w:cs="Arial"/>
          <w:lang w:val="en-US"/>
        </w:rPr>
        <w:t>[32]</w:t>
      </w:r>
      <w:r w:rsidR="003F4D80">
        <w:rPr>
          <w:lang w:val="en-US"/>
        </w:rPr>
        <w:fldChar w:fldCharType="end"/>
      </w:r>
      <w:r w:rsidR="00A561B2">
        <w:rPr>
          <w:lang w:val="en-US"/>
        </w:rPr>
        <w:t xml:space="preserve"> was used</w:t>
      </w:r>
      <w:r w:rsidR="007210EE">
        <w:rPr>
          <w:lang w:val="en-US"/>
        </w:rPr>
        <w:t xml:space="preserve">. In particular, we </w:t>
      </w:r>
      <w:r w:rsidR="0089652A">
        <w:rPr>
          <w:lang w:val="en-US"/>
        </w:rPr>
        <w:t>investigated</w:t>
      </w:r>
      <w:r w:rsidR="00893B3E">
        <w:rPr>
          <w:lang w:val="en-US"/>
        </w:rPr>
        <w:t xml:space="preserve"> </w:t>
      </w:r>
      <w:r w:rsidR="00893B3E" w:rsidRPr="003134D2">
        <w:rPr>
          <w:highlight w:val="yellow"/>
          <w:lang w:val="en-US"/>
        </w:rPr>
        <w:t>t</w:t>
      </w:r>
      <w:r w:rsidR="007C2EFC" w:rsidRPr="003134D2">
        <w:rPr>
          <w:highlight w:val="yellow"/>
          <w:lang w:val="en-US"/>
        </w:rPr>
        <w:t>hree</w:t>
      </w:r>
      <w:r w:rsidR="00893B3E" w:rsidRPr="003134D2">
        <w:rPr>
          <w:highlight w:val="yellow"/>
          <w:lang w:val="en-US"/>
        </w:rPr>
        <w:t xml:space="preserve"> available strains </w:t>
      </w:r>
      <w:r w:rsidR="00893B3E" w:rsidRPr="003134D2">
        <w:rPr>
          <w:highlight w:val="yellow"/>
          <w:lang w:val="en-US"/>
        </w:rPr>
        <w:fldChar w:fldCharType="begin"/>
      </w:r>
      <w:r w:rsidR="00893B3E" w:rsidRPr="003134D2">
        <w:rPr>
          <w:highlight w:val="yellow"/>
          <w:lang w:val="en-US"/>
        </w:rPr>
        <w:instrText xml:space="preserve"> ADDIN ZOTERO_ITEM CSL_CITATION {"citationID":"Ko4koRQO","properties":{"formattedCitation":"[40]","plainCitation":"[40]","noteIndex":0},"citationItems":[{"id":5,"uris":["http://zotero.org/users/local/zBRWM1iY/items/FMNWBNN4"],"itemData":{"id":5,"type":"article-journal","abstract":"Glutamine synthetase (GS), a key enzyme in biological nitrogen assimilation, is regulated in multiple ways in response to varying nitrogen sources and levels. Here we show a small regulatory RNA, NsiR4 (nitrogen stress-induced RNA 4), which plays an important role in the regulation of GS in cyanobacteria. NsiR4 expression in the unicellular Synechocystis sp. PCC 6803 and in the filamentous, nitrogen-fixing Anabaena sp. PCC 7120 is stimulated through nitrogen limitation via NtcA, the global transcriptional regulator of genes involved in nitrogen metabolism. NsiR4 is widely conserved throughout the cyanobacterial phylum, suggesting a conserved function. In silico target prediction, transcriptome profiling on pulse overexpression, and site-directed mutagenesis experiments using a heterologous reporter system showed that NsiR4 interacts with the 5'UTR of gifA mRNA, which encodes glutamine synthetase inactivating factor (IF)7. In Synechocystis, we observed an inverse relationship between the levels of NsiR4 and the accumulation of IF7 in vivo. This NsiR4-dependent modulation of gifA (IF7) mRNA accumulation influenced the glutamine pool and thus [Formula: see text] assimilation via GS. As a second target, we identified ssr1528, a hitherto uncharacterized nitrogen-regulated gene. Competition experiments between WT and an ΔnsiR4 KO mutant showed that the lack of NsiR4 led to decreased acclimation capabilities of Synechocystis toward oscillating nitrogen levels. These results suggest a role for NsiR4 in the regulation of nitrogen metabolism in cyanobacteria, especially for the adaptation to rapid changes in available nitrogen sources and concentrations. NsiR4 is, to our knowledge, the first identified bacterial sRNA regulating the primary assimilation of a macronutrient.","container-title":"Proceedings of the National Academy of Sciences of the United States of America","DOI":"10.1073/pnas.1508412112","ISSN":"1091-6490","issue":"45","journalAbbreviation":"Proc. Natl. Acad. Sci. USA","language":"eng","note":"PMID: 26494284\nPMCID: PMC4653137","page":"E6243-6252","source":"PubMed","title":"The sRNA NsiR4 is involved in nitrogen assimilation control in cyanobacteria by targeting glutamine synthetase inactivating factor IF7","volume":"112","author":[{"family":"Klähn","given":"Stephan"},{"family":"Schaal","given":"Christoph"},{"family":"Georg","given":"Jens"},{"family":"Baumgartner","given":"Desirée"},{"family":"Knippen","given":"Gernot"},{"family":"Hagemann","given":"Martin"},{"family":"Muro-Pastor","given":"Alicia M."},{"family":"Hess","given":"Wolfgang R."}],"issued":{"date-parts":[["2015",11,10]]}}}],"schema":"https://github.com/citation-style-language/schema/raw/master/csl-citation.json"} </w:instrText>
      </w:r>
      <w:r w:rsidR="00893B3E" w:rsidRPr="003134D2">
        <w:rPr>
          <w:highlight w:val="yellow"/>
          <w:lang w:val="en-US"/>
        </w:rPr>
        <w:fldChar w:fldCharType="separate"/>
      </w:r>
      <w:r w:rsidR="00893B3E" w:rsidRPr="003134D2">
        <w:rPr>
          <w:rFonts w:cs="Arial"/>
          <w:highlight w:val="yellow"/>
          <w:lang w:val="en-US"/>
        </w:rPr>
        <w:t>[40]</w:t>
      </w:r>
      <w:r w:rsidR="00893B3E" w:rsidRPr="003134D2">
        <w:rPr>
          <w:highlight w:val="yellow"/>
          <w:lang w:val="en-US"/>
        </w:rPr>
        <w:fldChar w:fldCharType="end"/>
      </w:r>
      <w:r w:rsidR="007C2EFC" w:rsidRPr="003134D2">
        <w:rPr>
          <w:highlight w:val="yellow"/>
          <w:lang w:val="en-US"/>
        </w:rPr>
        <w:t xml:space="preserve"> in comparison to the WT</w:t>
      </w:r>
      <w:r w:rsidR="00893B3E" w:rsidRPr="003134D2">
        <w:rPr>
          <w:highlight w:val="yellow"/>
          <w:lang w:val="en-US"/>
        </w:rPr>
        <w:t xml:space="preserve">, an </w:t>
      </w:r>
      <w:r w:rsidR="0089652A" w:rsidRPr="003134D2">
        <w:rPr>
          <w:highlight w:val="yellow"/>
          <w:lang w:val="en-US"/>
        </w:rPr>
        <w:t>NsiR4 deletion mutant (</w:t>
      </w:r>
      <w:r w:rsidR="0089652A" w:rsidRPr="003134D2">
        <w:rPr>
          <w:rFonts w:cs="Arial"/>
          <w:highlight w:val="yellow"/>
          <w:lang w:val="en-US"/>
        </w:rPr>
        <w:t>Δ</w:t>
      </w:r>
      <w:r w:rsidR="0089652A" w:rsidRPr="003134D2">
        <w:rPr>
          <w:i/>
          <w:highlight w:val="yellow"/>
          <w:lang w:val="en-US"/>
        </w:rPr>
        <w:t>nsiR4</w:t>
      </w:r>
      <w:r w:rsidR="0089652A" w:rsidRPr="003134D2">
        <w:rPr>
          <w:highlight w:val="yellow"/>
          <w:lang w:val="en-US"/>
        </w:rPr>
        <w:t>)</w:t>
      </w:r>
      <w:r w:rsidR="007210EE" w:rsidRPr="003134D2">
        <w:rPr>
          <w:highlight w:val="yellow"/>
          <w:lang w:val="en-US"/>
        </w:rPr>
        <w:t xml:space="preserve"> </w:t>
      </w:r>
      <w:r w:rsidR="0089652A" w:rsidRPr="003134D2">
        <w:rPr>
          <w:highlight w:val="yellow"/>
          <w:lang w:val="en-US"/>
        </w:rPr>
        <w:t>and</w:t>
      </w:r>
      <w:r w:rsidR="007C2EFC" w:rsidRPr="003134D2">
        <w:rPr>
          <w:highlight w:val="yellow"/>
          <w:lang w:val="en-US"/>
        </w:rPr>
        <w:t xml:space="preserve"> two</w:t>
      </w:r>
      <w:r w:rsidR="0089652A" w:rsidRPr="003134D2">
        <w:rPr>
          <w:highlight w:val="yellow"/>
          <w:lang w:val="en-US"/>
        </w:rPr>
        <w:t xml:space="preserve"> strain</w:t>
      </w:r>
      <w:r w:rsidR="007C2EFC" w:rsidRPr="003134D2">
        <w:rPr>
          <w:highlight w:val="yellow"/>
          <w:lang w:val="en-US"/>
        </w:rPr>
        <w:t>s</w:t>
      </w:r>
      <w:r w:rsidR="0089652A" w:rsidRPr="003134D2">
        <w:rPr>
          <w:highlight w:val="yellow"/>
          <w:lang w:val="en-US"/>
        </w:rPr>
        <w:t xml:space="preserve"> ectopically expressing NsiR4</w:t>
      </w:r>
      <w:r w:rsidR="007C2EFC" w:rsidRPr="003134D2">
        <w:rPr>
          <w:highlight w:val="yellow"/>
          <w:lang w:val="en-US"/>
        </w:rPr>
        <w:t xml:space="preserve"> from a plasmid</w:t>
      </w:r>
      <w:r w:rsidR="0089652A" w:rsidRPr="003134D2">
        <w:rPr>
          <w:highlight w:val="yellow"/>
          <w:lang w:val="en-US"/>
        </w:rPr>
        <w:t xml:space="preserve"> via the Cu</w:t>
      </w:r>
      <w:r w:rsidR="0089652A" w:rsidRPr="003134D2">
        <w:rPr>
          <w:highlight w:val="yellow"/>
          <w:vertAlign w:val="superscript"/>
          <w:lang w:val="en-US"/>
        </w:rPr>
        <w:t>2+</w:t>
      </w:r>
      <w:r w:rsidR="0089652A" w:rsidRPr="003134D2">
        <w:rPr>
          <w:highlight w:val="yellow"/>
          <w:lang w:val="en-US"/>
        </w:rPr>
        <w:t xml:space="preserve">-activated </w:t>
      </w:r>
      <w:proofErr w:type="spellStart"/>
      <w:r w:rsidR="0089652A" w:rsidRPr="003134D2">
        <w:rPr>
          <w:i/>
          <w:highlight w:val="yellow"/>
          <w:lang w:val="en-US"/>
        </w:rPr>
        <w:t>petE</w:t>
      </w:r>
      <w:proofErr w:type="spellEnd"/>
      <w:r w:rsidR="0089652A" w:rsidRPr="003134D2">
        <w:rPr>
          <w:i/>
          <w:highlight w:val="yellow"/>
          <w:lang w:val="en-US"/>
        </w:rPr>
        <w:t xml:space="preserve"> </w:t>
      </w:r>
      <w:r w:rsidR="0089652A" w:rsidRPr="003134D2">
        <w:rPr>
          <w:highlight w:val="yellow"/>
          <w:lang w:val="en-US"/>
        </w:rPr>
        <w:t>promoter</w:t>
      </w:r>
      <w:r w:rsidR="007C2EFC" w:rsidRPr="003134D2">
        <w:rPr>
          <w:highlight w:val="yellow"/>
          <w:lang w:val="en-US"/>
        </w:rPr>
        <w:t xml:space="preserve">, either in WT </w:t>
      </w:r>
      <w:r w:rsidR="0089652A" w:rsidRPr="003134D2">
        <w:rPr>
          <w:highlight w:val="yellow"/>
          <w:lang w:val="en-US"/>
        </w:rPr>
        <w:t>(NsiR4oex)</w:t>
      </w:r>
      <w:r w:rsidR="007C2EFC" w:rsidRPr="003134D2">
        <w:rPr>
          <w:highlight w:val="yellow"/>
          <w:lang w:val="en-US"/>
        </w:rPr>
        <w:t xml:space="preserve"> or </w:t>
      </w:r>
      <w:r w:rsidR="007C2EFC" w:rsidRPr="003134D2">
        <w:rPr>
          <w:rFonts w:cs="Arial"/>
          <w:highlight w:val="yellow"/>
          <w:lang w:val="en-US"/>
        </w:rPr>
        <w:t>Δ</w:t>
      </w:r>
      <w:r w:rsidR="007C2EFC" w:rsidRPr="003134D2">
        <w:rPr>
          <w:i/>
          <w:highlight w:val="yellow"/>
          <w:lang w:val="en-US"/>
        </w:rPr>
        <w:t>nsiR4</w:t>
      </w:r>
      <w:r w:rsidR="007C2EFC" w:rsidRPr="003134D2">
        <w:rPr>
          <w:highlight w:val="yellow"/>
          <w:lang w:val="en-US"/>
        </w:rPr>
        <w:t xml:space="preserve"> background</w:t>
      </w:r>
      <w:r w:rsidR="007C2EFC" w:rsidRPr="003134D2" w:rsidDel="007C2EFC">
        <w:rPr>
          <w:highlight w:val="yellow"/>
          <w:lang w:val="en-US"/>
        </w:rPr>
        <w:t xml:space="preserve"> </w:t>
      </w:r>
      <w:r w:rsidR="007C2EFC" w:rsidRPr="003134D2">
        <w:rPr>
          <w:highlight w:val="yellow"/>
          <w:lang w:val="en-US"/>
        </w:rPr>
        <w:t>(</w:t>
      </w:r>
      <w:r w:rsidR="007C2EFC" w:rsidRPr="003134D2">
        <w:rPr>
          <w:rFonts w:cs="Arial"/>
          <w:highlight w:val="yellow"/>
          <w:lang w:val="en-US"/>
        </w:rPr>
        <w:t>Δ</w:t>
      </w:r>
      <w:r w:rsidR="007C2EFC" w:rsidRPr="003134D2">
        <w:rPr>
          <w:i/>
          <w:highlight w:val="yellow"/>
          <w:lang w:val="en-US"/>
        </w:rPr>
        <w:t>nsiR4::</w:t>
      </w:r>
      <w:proofErr w:type="spellStart"/>
      <w:r w:rsidR="007C2EFC" w:rsidRPr="003134D2">
        <w:rPr>
          <w:i/>
          <w:highlight w:val="yellow"/>
          <w:lang w:val="en-US"/>
        </w:rPr>
        <w:t>oex</w:t>
      </w:r>
      <w:proofErr w:type="spellEnd"/>
      <w:r w:rsidR="007C2EFC" w:rsidRPr="003134D2">
        <w:rPr>
          <w:i/>
          <w:highlight w:val="yellow"/>
          <w:lang w:val="en-US"/>
        </w:rPr>
        <w:t>)</w:t>
      </w:r>
      <w:r w:rsidR="00527274" w:rsidRPr="003134D2">
        <w:rPr>
          <w:highlight w:val="yellow"/>
          <w:lang w:val="en-US"/>
        </w:rPr>
        <w:t>.</w:t>
      </w:r>
      <w:r w:rsidR="009272E6">
        <w:rPr>
          <w:i/>
          <w:lang w:val="en-US"/>
        </w:rPr>
        <w:t xml:space="preserve"> </w:t>
      </w:r>
      <w:proofErr w:type="spellStart"/>
      <w:r w:rsidR="0089652A">
        <w:rPr>
          <w:lang w:val="en-US"/>
        </w:rPr>
        <w:t>PirA</w:t>
      </w:r>
      <w:proofErr w:type="spellEnd"/>
      <w:r w:rsidR="0089652A">
        <w:rPr>
          <w:lang w:val="en-US"/>
        </w:rPr>
        <w:t xml:space="preserve"> was </w:t>
      </w:r>
      <w:r w:rsidR="00074C88">
        <w:rPr>
          <w:lang w:val="en-US"/>
        </w:rPr>
        <w:lastRenderedPageBreak/>
        <w:t>described</w:t>
      </w:r>
      <w:r w:rsidR="0089652A">
        <w:rPr>
          <w:lang w:val="en-US"/>
        </w:rPr>
        <w:t xml:space="preserve"> to strongly accumulate</w:t>
      </w:r>
      <w:r w:rsidR="00074C88">
        <w:rPr>
          <w:lang w:val="en-US"/>
        </w:rPr>
        <w:t xml:space="preserve"> in response to ammonium shocks</w:t>
      </w:r>
      <w:r w:rsidR="00232041">
        <w:rPr>
          <w:lang w:val="en-US"/>
        </w:rPr>
        <w:t xml:space="preserve"> </w:t>
      </w:r>
      <w:bookmarkStart w:id="0" w:name="_Hlk97802230"/>
      <w:r w:rsidR="00074C88">
        <w:rPr>
          <w:lang w:val="en-US"/>
        </w:rPr>
        <w:fldChar w:fldCharType="begin"/>
      </w:r>
      <w:r w:rsidR="00BA5175">
        <w:rPr>
          <w:lang w:val="en-US"/>
        </w:rPr>
        <w:instrText xml:space="preserve"> ADDIN ZOTERO_ITEM CSL_CITATION {"citationID":"FcnfhkaN","properties":{"formattedCitation":"[32]","plainCitation":"[32]","noteIndex":0},"citationItems":[{"id":1699,"uris":["http://zotero.org/users/local/zBRWM1iY/items/9DPSZ3SI"],"itemData":{"id":1699,"type":"article-journal","abstract":"Among prokaryotes, cyanobacteria have an exclusive position as they perform oxygenic photosynthesis. Cyanobacteria substantially differ from other bacteria in further aspects, e.g., they evolved a plethora of unique regulatory mechanisms to control primary metabolism. This is exemplified by the regulation of glutamine synthetase (GS) via small proteins termed inactivating factors (IFs). Here, we reveal another small protein, encoded by the ssr0692 gene in the model strain Synechocystis sp. PCC 6803, that regulates flux into the ornithine-ammonia cycle (OAC), the key hub of cyanobacterial nitrogen stockpiling and remobilization. This regulation is achieved by the interaction with the central carbon/nitrogen control protein PII, which commonly controls entry into the OAC by activating the key enzyme of arginine synthesis, N-acetyl-l-glutamate kinase (NAGK). In particular, the Ssr0692 protein competes with NAGK for PII binding and thereby prevents NAGK activation, which in turn lowers arginine synthesis. Accordingly, we termed it P II-interacting regulator of arginine synthesis (PirA). Similar to the GS IFs, PirA accumulates in response to ammonium upshift due to relief from repression by the global nitrogen control transcription factor NtcA. Consistent with this, the deletion of pirA affects the balance of metabolite pools of the OAC in response to ammonium shocks. Moreover, the PirA-PII interaction requires ADP and is prevented by PII mutations affecting the T-loop conformation, the major protein interaction surface of this signal processing protein. Thus, we propose that PirA is an integrator determining flux into N storage compounds not only depending on the N availability but also the energy state of the cell.IMPORTANCE Cyanobacteria contribute a significant portion to the annual oxygen yield and play important roles in biogeochemical cycles, e.g., as major primary producers. Due to their photosynthetic lifestyle, cyanobacteria also arouse interest as hosts for the sustainable production of fuel components and high-value chemicals. However, their broad application as microbial cell factories is hampered by limited knowledge about the regulation of metabolic fluxes in these organisms. Our research identified a novel regulatory protein that controls nitrogen flux, in particular arginine synthesis. Besides its role as a proteinogenic amino acid, arginine is a precursor for the cyanobacterial storage compound cyanophycin, which is of potential interest to biotechnology. Therefore, the obtained results will not only enhance our understanding of flux control in these organisms but also help to provide a scientific basis for targeted metabolic engineering and, hence, the design of photosynthesis-driven biotechnological applications.","container-title":"mBio","DOI":"10.1128/mBio.00229-21","ISSN":"2150-7511","issue":"2","journalAbbreviation":"mBio","language":"eng","note":"PMID: 33758091\nPMCID: PMC8092223","page":"e00229-21","source":"PubMed","title":"The Novel PII-Interacting Protein PirA Controls Flux into the Cyanobacterial Ornithine-Ammonia Cycle","volume":"12","author":[{"family":"Bolay","given":"Paul"},{"family":"Rozbeh","given":"Rokhsareh"},{"family":"Muro-Pastor","given":"M. Isabel"},{"family":"Timm","given":"Stefan"},{"family":"Hagemann","given":"Martin"},{"family":"Florencio","given":"Francisco J."},{"family":"Forchhammer","given":"Karl"},{"family":"Klähn","given":"Stephan"}],"issued":{"date-parts":[["2021",3,23]]}}}],"schema":"https://github.com/citation-style-language/schema/raw/master/csl-citation.json"} </w:instrText>
      </w:r>
      <w:r w:rsidR="00074C88">
        <w:rPr>
          <w:lang w:val="en-US"/>
        </w:rPr>
        <w:fldChar w:fldCharType="separate"/>
      </w:r>
      <w:r w:rsidR="005C66B7" w:rsidRPr="005C66B7">
        <w:rPr>
          <w:rFonts w:cs="Arial"/>
          <w:lang w:val="en-US"/>
        </w:rPr>
        <w:t>[32]</w:t>
      </w:r>
      <w:r w:rsidR="00074C88">
        <w:rPr>
          <w:lang w:val="en-US"/>
        </w:rPr>
        <w:fldChar w:fldCharType="end"/>
      </w:r>
      <w:bookmarkEnd w:id="0"/>
      <w:r w:rsidR="00074C88">
        <w:rPr>
          <w:lang w:val="en-US"/>
        </w:rPr>
        <w:t xml:space="preserve">. </w:t>
      </w:r>
      <w:r w:rsidR="00772368">
        <w:rPr>
          <w:lang w:val="en-US"/>
        </w:rPr>
        <w:t xml:space="preserve">Interestingly, </w:t>
      </w:r>
      <w:r w:rsidR="007210EE">
        <w:rPr>
          <w:lang w:val="en-US"/>
        </w:rPr>
        <w:t xml:space="preserve">compared to WT </w:t>
      </w:r>
      <w:r w:rsidR="00772368">
        <w:rPr>
          <w:lang w:val="en-US"/>
        </w:rPr>
        <w:t xml:space="preserve">a delayed </w:t>
      </w:r>
      <w:proofErr w:type="spellStart"/>
      <w:r w:rsidR="00772368">
        <w:rPr>
          <w:lang w:val="en-US"/>
        </w:rPr>
        <w:t>PirA</w:t>
      </w:r>
      <w:proofErr w:type="spellEnd"/>
      <w:r w:rsidR="00772368">
        <w:rPr>
          <w:lang w:val="en-US"/>
        </w:rPr>
        <w:t xml:space="preserve"> accumulation in response to ammonium shock was observed for </w:t>
      </w:r>
      <w:r w:rsidR="00784328">
        <w:rPr>
          <w:lang w:val="en-US"/>
        </w:rPr>
        <w:t>strain</w:t>
      </w:r>
      <w:r w:rsidR="00074C88">
        <w:rPr>
          <w:lang w:val="en-US"/>
        </w:rPr>
        <w:t xml:space="preserve"> NsiR4oex (</w:t>
      </w:r>
      <w:r w:rsidR="00074C88" w:rsidRPr="00074C88">
        <w:rPr>
          <w:b/>
          <w:lang w:val="en-US"/>
        </w:rPr>
        <w:t>Figure 2</w:t>
      </w:r>
      <w:r w:rsidR="00074C88">
        <w:rPr>
          <w:lang w:val="en-US"/>
        </w:rPr>
        <w:t>)</w:t>
      </w:r>
      <w:r w:rsidR="009D080A">
        <w:rPr>
          <w:lang w:val="en-US"/>
        </w:rPr>
        <w:t>.</w:t>
      </w:r>
      <w:r w:rsidR="00772368">
        <w:rPr>
          <w:lang w:val="en-US"/>
        </w:rPr>
        <w:t xml:space="preserve"> </w:t>
      </w:r>
      <w:r w:rsidR="009D080A">
        <w:rPr>
          <w:lang w:val="en-US"/>
        </w:rPr>
        <w:t xml:space="preserve">By contrast, </w:t>
      </w:r>
      <w:r w:rsidR="00772368" w:rsidRPr="003134D2">
        <w:rPr>
          <w:rFonts w:cs="Arial"/>
          <w:highlight w:val="yellow"/>
          <w:lang w:val="en-US"/>
        </w:rPr>
        <w:t>Δ</w:t>
      </w:r>
      <w:r w:rsidR="00061E16" w:rsidRPr="003134D2">
        <w:rPr>
          <w:i/>
          <w:highlight w:val="yellow"/>
          <w:lang w:val="en-US"/>
        </w:rPr>
        <w:t>n</w:t>
      </w:r>
      <w:r w:rsidR="00772368" w:rsidRPr="003134D2">
        <w:rPr>
          <w:i/>
          <w:highlight w:val="yellow"/>
          <w:lang w:val="en-US"/>
        </w:rPr>
        <w:t>siR4</w:t>
      </w:r>
      <w:r w:rsidR="00772368">
        <w:rPr>
          <w:lang w:val="en-US"/>
        </w:rPr>
        <w:t xml:space="preserve"> show</w:t>
      </w:r>
      <w:r w:rsidR="009D080A">
        <w:rPr>
          <w:lang w:val="en-US"/>
        </w:rPr>
        <w:t>ed</w:t>
      </w:r>
      <w:r w:rsidR="00772368">
        <w:rPr>
          <w:lang w:val="en-US"/>
        </w:rPr>
        <w:t xml:space="preserve"> a </w:t>
      </w:r>
      <w:r w:rsidR="00EF1473">
        <w:rPr>
          <w:lang w:val="en-US"/>
        </w:rPr>
        <w:t xml:space="preserve">slightly </w:t>
      </w:r>
      <w:r w:rsidR="00074C88">
        <w:rPr>
          <w:lang w:val="en-US"/>
        </w:rPr>
        <w:t>higher</w:t>
      </w:r>
      <w:r w:rsidR="00772368">
        <w:rPr>
          <w:lang w:val="en-US"/>
        </w:rPr>
        <w:t xml:space="preserve"> accumulation of </w:t>
      </w:r>
      <w:proofErr w:type="spellStart"/>
      <w:r w:rsidR="00772368">
        <w:rPr>
          <w:lang w:val="en-US"/>
        </w:rPr>
        <w:t>PirA</w:t>
      </w:r>
      <w:proofErr w:type="spellEnd"/>
      <w:r w:rsidR="00EF1473">
        <w:rPr>
          <w:lang w:val="en-US"/>
        </w:rPr>
        <w:t xml:space="preserve"> 30 minutes</w:t>
      </w:r>
      <w:r w:rsidR="009D080A">
        <w:rPr>
          <w:lang w:val="en-US"/>
        </w:rPr>
        <w:t xml:space="preserve"> </w:t>
      </w:r>
      <w:r w:rsidR="00074C88">
        <w:rPr>
          <w:lang w:val="en-US"/>
        </w:rPr>
        <w:t xml:space="preserve">after </w:t>
      </w:r>
      <w:r w:rsidR="009D080A">
        <w:rPr>
          <w:lang w:val="en-US"/>
        </w:rPr>
        <w:t>ammonium addition</w:t>
      </w:r>
      <w:r w:rsidR="007C2EFC">
        <w:rPr>
          <w:lang w:val="en-US"/>
        </w:rPr>
        <w:t xml:space="preserve">, </w:t>
      </w:r>
      <w:r w:rsidR="007C2EFC" w:rsidRPr="003134D2">
        <w:rPr>
          <w:highlight w:val="yellow"/>
          <w:lang w:val="en-US"/>
        </w:rPr>
        <w:t xml:space="preserve">which was clearly abrogated </w:t>
      </w:r>
      <w:r w:rsidR="00BD244F" w:rsidRPr="003134D2">
        <w:rPr>
          <w:highlight w:val="yellow"/>
          <w:lang w:val="en-US"/>
        </w:rPr>
        <w:t xml:space="preserve">in strain </w:t>
      </w:r>
      <w:r w:rsidR="00BD244F" w:rsidRPr="003134D2">
        <w:rPr>
          <w:rFonts w:cs="Arial"/>
          <w:highlight w:val="yellow"/>
          <w:lang w:val="en-US"/>
        </w:rPr>
        <w:t>Δ</w:t>
      </w:r>
      <w:r w:rsidR="00BD244F" w:rsidRPr="003134D2">
        <w:rPr>
          <w:i/>
          <w:highlight w:val="yellow"/>
          <w:lang w:val="en-US"/>
        </w:rPr>
        <w:t>nsiR4::</w:t>
      </w:r>
      <w:proofErr w:type="spellStart"/>
      <w:r w:rsidR="00BD244F" w:rsidRPr="003134D2">
        <w:rPr>
          <w:i/>
          <w:highlight w:val="yellow"/>
          <w:lang w:val="en-US"/>
        </w:rPr>
        <w:t>oex</w:t>
      </w:r>
      <w:proofErr w:type="spellEnd"/>
      <w:r w:rsidR="00BD244F">
        <w:rPr>
          <w:lang w:val="en-US"/>
        </w:rPr>
        <w:t xml:space="preserve"> </w:t>
      </w:r>
      <w:r w:rsidR="00EF1473">
        <w:rPr>
          <w:lang w:val="en-US"/>
        </w:rPr>
        <w:t>(</w:t>
      </w:r>
      <w:r w:rsidR="00EF1473" w:rsidRPr="00E83319">
        <w:rPr>
          <w:b/>
          <w:lang w:val="en-US"/>
        </w:rPr>
        <w:t>Figure 2</w:t>
      </w:r>
      <w:r w:rsidR="00EF1473">
        <w:rPr>
          <w:lang w:val="en-US"/>
        </w:rPr>
        <w:t xml:space="preserve">). In light of the reporter assays verifying interaction between NsiR4 and the 5’UTR of </w:t>
      </w:r>
      <w:proofErr w:type="spellStart"/>
      <w:r w:rsidR="008E6473" w:rsidRPr="008E6473">
        <w:rPr>
          <w:i/>
          <w:lang w:val="en-US"/>
        </w:rPr>
        <w:t>p</w:t>
      </w:r>
      <w:r w:rsidR="00EF1473" w:rsidRPr="008E6473">
        <w:rPr>
          <w:i/>
          <w:lang w:val="en-US"/>
        </w:rPr>
        <w:t>irA</w:t>
      </w:r>
      <w:proofErr w:type="spellEnd"/>
      <w:r w:rsidR="00EF1473">
        <w:rPr>
          <w:lang w:val="en-US"/>
        </w:rPr>
        <w:t xml:space="preserve">, these results clearly demonstrate that </w:t>
      </w:r>
      <w:r w:rsidR="00D91D84">
        <w:rPr>
          <w:lang w:val="en-US"/>
        </w:rPr>
        <w:t>post-transcriptional control by NsiR4</w:t>
      </w:r>
      <w:r w:rsidR="00EF1473">
        <w:rPr>
          <w:lang w:val="en-US"/>
        </w:rPr>
        <w:t xml:space="preserve"> has biological relevance for </w:t>
      </w:r>
      <w:proofErr w:type="spellStart"/>
      <w:r w:rsidR="00346BD4" w:rsidRPr="00346BD4">
        <w:rPr>
          <w:lang w:val="en-US"/>
        </w:rPr>
        <w:t>PirA</w:t>
      </w:r>
      <w:proofErr w:type="spellEnd"/>
      <w:r w:rsidR="00346BD4" w:rsidRPr="00346BD4">
        <w:rPr>
          <w:lang w:val="en-US"/>
        </w:rPr>
        <w:t xml:space="preserve"> accumulation kinetics</w:t>
      </w:r>
      <w:r w:rsidR="00346BD4" w:rsidRPr="00346BD4" w:rsidDel="00346BD4">
        <w:rPr>
          <w:lang w:val="en-US"/>
        </w:rPr>
        <w:t xml:space="preserve"> </w:t>
      </w:r>
      <w:r w:rsidR="00EF1473" w:rsidRPr="00EF1473">
        <w:rPr>
          <w:i/>
          <w:lang w:val="en-US"/>
        </w:rPr>
        <w:t>in vivo</w:t>
      </w:r>
      <w:r w:rsidR="00EF1473">
        <w:rPr>
          <w:lang w:val="en-US"/>
        </w:rPr>
        <w:t xml:space="preserve">. </w:t>
      </w:r>
    </w:p>
    <w:p w14:paraId="05066ABD" w14:textId="2724161E" w:rsidR="00F171E9" w:rsidRDefault="00A031E4" w:rsidP="003A3AD9">
      <w:pPr>
        <w:jc w:val="center"/>
        <w:rPr>
          <w:lang w:val="en-US"/>
        </w:rPr>
      </w:pPr>
      <w:r>
        <w:rPr>
          <w:noProof/>
          <w:lang w:val="en-US"/>
        </w:rPr>
        <w:drawing>
          <wp:inline distT="0" distB="0" distL="0" distR="0" wp14:anchorId="2E7131B9" wp14:editId="46ABD120">
            <wp:extent cx="5759450" cy="3093085"/>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759450" cy="3093085"/>
                    </a:xfrm>
                    <a:prstGeom prst="rect">
                      <a:avLst/>
                    </a:prstGeom>
                  </pic:spPr>
                </pic:pic>
              </a:graphicData>
            </a:graphic>
          </wp:inline>
        </w:drawing>
      </w:r>
    </w:p>
    <w:p w14:paraId="49118621" w14:textId="50C8C629" w:rsidR="008B2432" w:rsidRPr="002C033C" w:rsidRDefault="008B2432" w:rsidP="002C033C">
      <w:pPr>
        <w:pStyle w:val="Beschriftung"/>
        <w:spacing w:line="360" w:lineRule="auto"/>
        <w:rPr>
          <w:b w:val="0"/>
          <w:color w:val="000000" w:themeColor="text1"/>
          <w:sz w:val="20"/>
          <w:lang w:val="en-US"/>
        </w:rPr>
      </w:pPr>
      <w:r w:rsidRPr="002C033C">
        <w:rPr>
          <w:color w:val="000000" w:themeColor="text1"/>
          <w:sz w:val="20"/>
          <w:lang w:val="en-US"/>
        </w:rPr>
        <w:t xml:space="preserve">Figure </w:t>
      </w:r>
      <w:r w:rsidRPr="002C033C">
        <w:rPr>
          <w:color w:val="000000" w:themeColor="text1"/>
          <w:sz w:val="20"/>
        </w:rPr>
        <w:fldChar w:fldCharType="begin"/>
      </w:r>
      <w:r w:rsidRPr="002C033C">
        <w:rPr>
          <w:color w:val="000000" w:themeColor="text1"/>
          <w:sz w:val="20"/>
          <w:lang w:val="en-US"/>
        </w:rPr>
        <w:instrText xml:space="preserve"> SEQ Figure \* ARABIC </w:instrText>
      </w:r>
      <w:r w:rsidRPr="002C033C">
        <w:rPr>
          <w:color w:val="000000" w:themeColor="text1"/>
          <w:sz w:val="20"/>
        </w:rPr>
        <w:fldChar w:fldCharType="separate"/>
      </w:r>
      <w:r w:rsidR="00930960" w:rsidRPr="002C033C">
        <w:rPr>
          <w:noProof/>
          <w:color w:val="000000" w:themeColor="text1"/>
          <w:sz w:val="20"/>
          <w:lang w:val="en-US"/>
        </w:rPr>
        <w:t>2</w:t>
      </w:r>
      <w:r w:rsidRPr="002C033C">
        <w:rPr>
          <w:color w:val="000000" w:themeColor="text1"/>
          <w:sz w:val="20"/>
        </w:rPr>
        <w:fldChar w:fldCharType="end"/>
      </w:r>
      <w:r w:rsidR="00680869" w:rsidRPr="002C033C">
        <w:rPr>
          <w:color w:val="000000" w:themeColor="text1"/>
          <w:sz w:val="20"/>
          <w:lang w:val="en-US"/>
        </w:rPr>
        <w:t>:</w:t>
      </w:r>
      <w:r w:rsidRPr="002C033C">
        <w:rPr>
          <w:color w:val="000000" w:themeColor="text1"/>
          <w:sz w:val="20"/>
          <w:lang w:val="en-US"/>
        </w:rPr>
        <w:t xml:space="preserve"> </w:t>
      </w:r>
      <w:proofErr w:type="spellStart"/>
      <w:r w:rsidRPr="002C033C">
        <w:rPr>
          <w:color w:val="000000" w:themeColor="text1"/>
          <w:sz w:val="20"/>
          <w:lang w:val="en-US"/>
        </w:rPr>
        <w:t>PirA</w:t>
      </w:r>
      <w:proofErr w:type="spellEnd"/>
      <w:r w:rsidRPr="002C033C">
        <w:rPr>
          <w:color w:val="000000" w:themeColor="text1"/>
          <w:sz w:val="20"/>
          <w:lang w:val="en-US"/>
        </w:rPr>
        <w:t xml:space="preserve"> </w:t>
      </w:r>
      <w:r w:rsidR="00E27B61" w:rsidRPr="002C033C">
        <w:rPr>
          <w:color w:val="000000" w:themeColor="text1"/>
          <w:sz w:val="20"/>
          <w:lang w:val="en-US"/>
        </w:rPr>
        <w:t xml:space="preserve">accumulation </w:t>
      </w:r>
      <w:r w:rsidRPr="002C033C">
        <w:rPr>
          <w:color w:val="000000" w:themeColor="text1"/>
          <w:sz w:val="20"/>
          <w:lang w:val="en-US"/>
        </w:rPr>
        <w:t>kinetics in different NsiR4 mutant strains</w:t>
      </w:r>
      <w:r w:rsidR="00C942A6" w:rsidRPr="002C033C">
        <w:rPr>
          <w:color w:val="000000" w:themeColor="text1"/>
          <w:sz w:val="20"/>
          <w:lang w:val="en-US"/>
        </w:rPr>
        <w:t>.</w:t>
      </w:r>
      <w:r w:rsidRPr="002C033C">
        <w:rPr>
          <w:color w:val="000000" w:themeColor="text1"/>
          <w:sz w:val="20"/>
          <w:lang w:val="en-US"/>
        </w:rPr>
        <w:t xml:space="preserve"> </w:t>
      </w:r>
      <w:r w:rsidR="00153A39">
        <w:rPr>
          <w:color w:val="000000" w:themeColor="text1"/>
          <w:sz w:val="20"/>
          <w:lang w:val="en-US"/>
        </w:rPr>
        <w:t xml:space="preserve">A: </w:t>
      </w:r>
      <w:r w:rsidR="00153A39" w:rsidRPr="003134D2">
        <w:rPr>
          <w:b w:val="0"/>
          <w:color w:val="000000" w:themeColor="text1"/>
          <w:sz w:val="20"/>
          <w:highlight w:val="yellow"/>
          <w:lang w:val="en-US"/>
        </w:rPr>
        <w:t>R</w:t>
      </w:r>
      <w:r w:rsidR="00B5416C" w:rsidRPr="003134D2">
        <w:rPr>
          <w:b w:val="0"/>
          <w:color w:val="000000" w:themeColor="text1"/>
          <w:sz w:val="20"/>
          <w:highlight w:val="yellow"/>
          <w:lang w:val="en-US"/>
        </w:rPr>
        <w:t>epresentative</w:t>
      </w:r>
      <w:r w:rsidR="00B5416C" w:rsidRPr="00FD6895">
        <w:rPr>
          <w:b w:val="0"/>
          <w:color w:val="000000" w:themeColor="text1"/>
          <w:sz w:val="20"/>
          <w:lang w:val="en-US"/>
        </w:rPr>
        <w:t xml:space="preserve"> </w:t>
      </w:r>
      <w:r w:rsidRPr="002C033C">
        <w:rPr>
          <w:b w:val="0"/>
          <w:color w:val="000000" w:themeColor="text1"/>
          <w:sz w:val="20"/>
          <w:lang w:val="en-US"/>
        </w:rPr>
        <w:t>Western blot</w:t>
      </w:r>
      <w:r w:rsidR="00C942A6" w:rsidRPr="002C033C">
        <w:rPr>
          <w:b w:val="0"/>
          <w:color w:val="000000" w:themeColor="text1"/>
          <w:sz w:val="20"/>
          <w:lang w:val="en-US"/>
        </w:rPr>
        <w:t>s</w:t>
      </w:r>
      <w:r w:rsidRPr="002C033C">
        <w:rPr>
          <w:b w:val="0"/>
          <w:color w:val="000000" w:themeColor="text1"/>
          <w:sz w:val="20"/>
          <w:lang w:val="en-US"/>
        </w:rPr>
        <w:t xml:space="preserve"> </w:t>
      </w:r>
      <w:r w:rsidR="00C942A6" w:rsidRPr="002C033C">
        <w:rPr>
          <w:b w:val="0"/>
          <w:color w:val="000000" w:themeColor="text1"/>
          <w:sz w:val="20"/>
          <w:lang w:val="en-US"/>
        </w:rPr>
        <w:t>using</w:t>
      </w:r>
      <w:r w:rsidRPr="002C033C">
        <w:rPr>
          <w:b w:val="0"/>
          <w:color w:val="000000" w:themeColor="text1"/>
          <w:sz w:val="20"/>
          <w:lang w:val="en-US"/>
        </w:rPr>
        <w:t xml:space="preserve"> antibodies specific against </w:t>
      </w:r>
      <w:proofErr w:type="spellStart"/>
      <w:r w:rsidRPr="002C033C">
        <w:rPr>
          <w:b w:val="0"/>
          <w:color w:val="000000" w:themeColor="text1"/>
          <w:sz w:val="20"/>
          <w:lang w:val="en-US"/>
        </w:rPr>
        <w:t>PirA</w:t>
      </w:r>
      <w:proofErr w:type="spellEnd"/>
      <w:r w:rsidR="00074C88">
        <w:rPr>
          <w:b w:val="0"/>
          <w:color w:val="000000" w:themeColor="text1"/>
          <w:sz w:val="20"/>
          <w:lang w:val="en-US"/>
        </w:rPr>
        <w:t xml:space="preserve"> </w:t>
      </w:r>
      <w:r w:rsidR="00074C88" w:rsidRPr="005C66B7">
        <w:rPr>
          <w:b w:val="0"/>
          <w:color w:val="auto"/>
          <w:sz w:val="20"/>
          <w:lang w:val="en-US"/>
        </w:rPr>
        <w:fldChar w:fldCharType="begin"/>
      </w:r>
      <w:r w:rsidR="00B57CC7">
        <w:rPr>
          <w:b w:val="0"/>
          <w:color w:val="auto"/>
          <w:sz w:val="20"/>
          <w:lang w:val="en-US"/>
        </w:rPr>
        <w:instrText xml:space="preserve"> ADDIN ZOTERO_ITEM CSL_CITATION {"citationID":"7K2AtTAA","properties":{"formattedCitation":"[32]","plainCitation":"[32]","noteIndex":0},"citationItems":[{"id":1699,"uris":["http://zotero.org/users/local/zBRWM1iY/items/9DPSZ3SI"],"itemData":{"id":1699,"type":"article-journal","abstract":"Among prokaryotes, cyanobacteria have an exclusive position as they perform oxygenic photosynthesis. Cyanobacteria substantially differ from other bacteria in further aspects, e.g., they evolved a plethora of unique regulatory mechanisms to control primary metabolism. This is exemplified by the regulation of glutamine synthetase (GS) via small proteins termed inactivating factors (IFs). Here, we reveal another small protein, encoded by the ssr0692 gene in the model strain Synechocystis sp. PCC 6803, that regulates flux into the ornithine-ammonia cycle (OAC), the key hub of cyanobacterial nitrogen stockpiling and remobilization. This regulation is achieved by the interaction with the central carbon/nitrogen control protein PII, which commonly controls entry into the OAC by activating the key enzyme of arginine synthesis, N-acetyl-l-glutamate kinase (NAGK). In particular, the Ssr0692 protein competes with NAGK for PII binding and thereby prevents NAGK activation, which in turn lowers arginine synthesis. Accordingly, we termed it P II-interacting regulator of arginine synthesis (PirA). Similar to the GS IFs, PirA accumulates in response to ammonium upshift due to relief from repression by the global nitrogen control transcription factor NtcA. Consistent with this, the deletion of pirA affects the balance of metabolite pools of the OAC in response to ammonium shocks. Moreover, the PirA-PII interaction requires ADP and is prevented by PII mutations affecting the T-loop conformation, the major protein interaction surface of this signal processing protein. Thus, we propose that PirA is an integrator determining flux into N storage compounds not only depending on the N availability but also the energy state of the cell.IMPORTANCE Cyanobacteria contribute a significant portion to the annual oxygen yield and play important roles in biogeochemical cycles, e.g., as major primary producers. Due to their photosynthetic lifestyle, cyanobacteria also arouse interest as hosts for the sustainable production of fuel components and high-value chemicals. However, their broad application as microbial cell factories is hampered by limited knowledge about the regulation of metabolic fluxes in these organisms. Our research identified a novel regulatory protein that controls nitrogen flux, in particular arginine synthesis. Besides its role as a proteinogenic amino acid, arginine is a precursor for the cyanobacterial storage compound cyanophycin, which is of potential interest to biotechnology. Therefore, the obtained results will not only enhance our understanding of flux control in these organisms but also help to provide a scientific basis for targeted metabolic engineering and, hence, the design of photosynthesis-driven biotechnological applications.","container-title":"mBio","DOI":"10.1128/mBio.00229-21","ISSN":"2150-7511","issue":"2","journalAbbreviation":"mBio","language":"eng","note":"PMID: 33758091\nPMCID: PMC8092223","page":"e00229-21","source":"PubMed","title":"The Novel PII-Interacting Protein PirA Controls Flux into the Cyanobacterial Ornithine-Ammonia Cycle","volume":"12","author":[{"family":"Bolay","given":"Paul"},{"family":"Rozbeh","given":"Rokhsareh"},{"family":"Muro-Pastor","given":"M. Isabel"},{"family":"Timm","given":"Stefan"},{"family":"Hagemann","given":"Martin"},{"family":"Florencio","given":"Francisco J."},{"family":"Forchhammer","given":"Karl"},{"family":"Klähn","given":"Stephan"}],"issued":{"date-parts":[["2021",3,23]]}}}],"schema":"https://github.com/citation-style-language/schema/raw/master/csl-citation.json"} </w:instrText>
      </w:r>
      <w:r w:rsidR="00074C88" w:rsidRPr="005C66B7">
        <w:rPr>
          <w:b w:val="0"/>
          <w:color w:val="auto"/>
          <w:sz w:val="20"/>
          <w:lang w:val="en-US"/>
        </w:rPr>
        <w:fldChar w:fldCharType="separate"/>
      </w:r>
      <w:r w:rsidR="005C66B7" w:rsidRPr="005C66B7">
        <w:rPr>
          <w:rFonts w:cs="Arial"/>
          <w:b w:val="0"/>
          <w:color w:val="auto"/>
          <w:sz w:val="20"/>
          <w:lang w:val="en-US"/>
        </w:rPr>
        <w:t>[32]</w:t>
      </w:r>
      <w:r w:rsidR="00074C88" w:rsidRPr="005C66B7">
        <w:rPr>
          <w:b w:val="0"/>
          <w:color w:val="auto"/>
          <w:sz w:val="20"/>
          <w:lang w:val="en-US"/>
        </w:rPr>
        <w:fldChar w:fldCharType="end"/>
      </w:r>
      <w:r w:rsidRPr="002C033C">
        <w:rPr>
          <w:b w:val="0"/>
          <w:color w:val="000000" w:themeColor="text1"/>
          <w:sz w:val="20"/>
          <w:lang w:val="en-US"/>
        </w:rPr>
        <w:t xml:space="preserve">. </w:t>
      </w:r>
      <w:r w:rsidR="00C942A6" w:rsidRPr="002C033C">
        <w:rPr>
          <w:b w:val="0"/>
          <w:color w:val="000000" w:themeColor="text1"/>
          <w:sz w:val="20"/>
          <w:lang w:val="en-US"/>
        </w:rPr>
        <w:t>Equal loading is confirmed by the simultaneous detection of</w:t>
      </w:r>
      <w:r w:rsidRPr="002C033C">
        <w:rPr>
          <w:b w:val="0"/>
          <w:color w:val="000000" w:themeColor="text1"/>
          <w:sz w:val="20"/>
          <w:lang w:val="en-US"/>
        </w:rPr>
        <w:t xml:space="preserve"> thioredoxin (</w:t>
      </w:r>
      <w:proofErr w:type="spellStart"/>
      <w:r w:rsidRPr="002C033C">
        <w:rPr>
          <w:b w:val="0"/>
          <w:color w:val="000000" w:themeColor="text1"/>
          <w:sz w:val="20"/>
          <w:lang w:val="en-US"/>
        </w:rPr>
        <w:t>TrxA</w:t>
      </w:r>
      <w:proofErr w:type="spellEnd"/>
      <w:r w:rsidRPr="002C033C">
        <w:rPr>
          <w:b w:val="0"/>
          <w:color w:val="000000" w:themeColor="text1"/>
          <w:sz w:val="20"/>
          <w:lang w:val="en-US"/>
        </w:rPr>
        <w:t>)</w:t>
      </w:r>
      <w:r w:rsidR="00C942A6" w:rsidRPr="002C033C">
        <w:rPr>
          <w:b w:val="0"/>
          <w:color w:val="000000" w:themeColor="text1"/>
          <w:sz w:val="20"/>
          <w:lang w:val="en-US"/>
        </w:rPr>
        <w:t xml:space="preserve"> using specific </w:t>
      </w:r>
      <w:proofErr w:type="spellStart"/>
      <w:r w:rsidR="00C942A6" w:rsidRPr="002C033C">
        <w:rPr>
          <w:b w:val="0"/>
          <w:color w:val="000000" w:themeColor="text1"/>
          <w:sz w:val="20"/>
          <w:lang w:val="en-US"/>
        </w:rPr>
        <w:t>TrxA</w:t>
      </w:r>
      <w:proofErr w:type="spellEnd"/>
      <w:r w:rsidR="00C942A6" w:rsidRPr="002C033C">
        <w:rPr>
          <w:b w:val="0"/>
          <w:color w:val="000000" w:themeColor="text1"/>
          <w:sz w:val="20"/>
          <w:lang w:val="en-US"/>
        </w:rPr>
        <w:t xml:space="preserve"> antibodies</w:t>
      </w:r>
      <w:r w:rsidRPr="002C033C">
        <w:rPr>
          <w:b w:val="0"/>
          <w:color w:val="000000" w:themeColor="text1"/>
          <w:sz w:val="20"/>
          <w:lang w:val="en-US"/>
        </w:rPr>
        <w:t xml:space="preserve">. </w:t>
      </w:r>
      <w:r w:rsidR="00153A39" w:rsidRPr="003134D2">
        <w:rPr>
          <w:b w:val="0"/>
          <w:color w:val="000000" w:themeColor="text1"/>
          <w:sz w:val="20"/>
          <w:highlight w:val="yellow"/>
          <w:lang w:val="en-US"/>
        </w:rPr>
        <w:t>At time point 0</w:t>
      </w:r>
      <w:r w:rsidR="00CB39B0" w:rsidRPr="003134D2">
        <w:rPr>
          <w:b w:val="0"/>
          <w:color w:val="000000" w:themeColor="text1"/>
          <w:sz w:val="20"/>
          <w:highlight w:val="yellow"/>
          <w:lang w:val="en-US"/>
        </w:rPr>
        <w:t>,</w:t>
      </w:r>
      <w:r w:rsidR="00153A39">
        <w:rPr>
          <w:b w:val="0"/>
          <w:color w:val="000000" w:themeColor="text1"/>
          <w:sz w:val="20"/>
          <w:lang w:val="en-US"/>
        </w:rPr>
        <w:t xml:space="preserve"> </w:t>
      </w:r>
      <w:proofErr w:type="spellStart"/>
      <w:r w:rsidR="009B63E7" w:rsidRPr="002C033C">
        <w:rPr>
          <w:b w:val="0"/>
          <w:color w:val="000000" w:themeColor="text1"/>
          <w:sz w:val="20"/>
          <w:lang w:val="en-US"/>
        </w:rPr>
        <w:t>PirA</w:t>
      </w:r>
      <w:proofErr w:type="spellEnd"/>
      <w:r w:rsidR="009B63E7" w:rsidRPr="002C033C">
        <w:rPr>
          <w:b w:val="0"/>
          <w:color w:val="000000" w:themeColor="text1"/>
          <w:sz w:val="20"/>
          <w:lang w:val="en-US"/>
        </w:rPr>
        <w:t xml:space="preserve"> accumulation was stimulated by the addition of 10 mM ammonium (provided as ammonium chloride) to cells that were pre-cultivated in BG11 supplemented with nitrate as sole N source.</w:t>
      </w:r>
      <w:r w:rsidR="00153A39">
        <w:rPr>
          <w:b w:val="0"/>
          <w:color w:val="000000" w:themeColor="text1"/>
          <w:sz w:val="20"/>
          <w:lang w:val="en-US"/>
        </w:rPr>
        <w:t xml:space="preserve"> </w:t>
      </w:r>
      <w:r w:rsidR="00153A39" w:rsidRPr="003134D2">
        <w:rPr>
          <w:b w:val="0"/>
          <w:color w:val="000000" w:themeColor="text1"/>
          <w:sz w:val="20"/>
          <w:highlight w:val="yellow"/>
          <w:lang w:val="en-US"/>
        </w:rPr>
        <w:t>Prior to sampling all cultures were supplemented with 1 µM CuSO</w:t>
      </w:r>
      <w:r w:rsidR="00153A39" w:rsidRPr="003134D2">
        <w:rPr>
          <w:b w:val="0"/>
          <w:color w:val="000000" w:themeColor="text1"/>
          <w:sz w:val="20"/>
          <w:highlight w:val="yellow"/>
          <w:vertAlign w:val="subscript"/>
          <w:lang w:val="en-US"/>
        </w:rPr>
        <w:t>4</w:t>
      </w:r>
      <w:r w:rsidR="00153A39" w:rsidRPr="003134D2">
        <w:rPr>
          <w:b w:val="0"/>
          <w:color w:val="000000" w:themeColor="text1"/>
          <w:sz w:val="20"/>
          <w:highlight w:val="yellow"/>
          <w:lang w:val="en-US"/>
        </w:rPr>
        <w:t xml:space="preserve"> and </w:t>
      </w:r>
      <w:r w:rsidR="0082020C" w:rsidRPr="003134D2">
        <w:rPr>
          <w:b w:val="0"/>
          <w:color w:val="000000" w:themeColor="text1"/>
          <w:sz w:val="20"/>
          <w:highlight w:val="yellow"/>
          <w:lang w:val="en-US"/>
        </w:rPr>
        <w:t>further cultivated</w:t>
      </w:r>
      <w:r w:rsidR="00153A39" w:rsidRPr="003134D2">
        <w:rPr>
          <w:b w:val="0"/>
          <w:color w:val="000000" w:themeColor="text1"/>
          <w:sz w:val="20"/>
          <w:highlight w:val="yellow"/>
          <w:lang w:val="en-US"/>
        </w:rPr>
        <w:t xml:space="preserve"> for </w:t>
      </w:r>
      <w:r w:rsidR="0082020C" w:rsidRPr="003134D2">
        <w:rPr>
          <w:b w:val="0"/>
          <w:color w:val="000000" w:themeColor="text1"/>
          <w:sz w:val="20"/>
          <w:highlight w:val="yellow"/>
          <w:lang w:val="en-US"/>
        </w:rPr>
        <w:t>12</w:t>
      </w:r>
      <w:r w:rsidR="00153A39" w:rsidRPr="003134D2">
        <w:rPr>
          <w:b w:val="0"/>
          <w:color w:val="000000" w:themeColor="text1"/>
          <w:sz w:val="20"/>
          <w:highlight w:val="yellow"/>
          <w:lang w:val="en-US"/>
        </w:rPr>
        <w:t xml:space="preserve"> </w:t>
      </w:r>
      <w:r w:rsidR="0082020C" w:rsidRPr="003134D2">
        <w:rPr>
          <w:b w:val="0"/>
          <w:color w:val="000000" w:themeColor="text1"/>
          <w:sz w:val="20"/>
          <w:highlight w:val="yellow"/>
          <w:lang w:val="en-US"/>
        </w:rPr>
        <w:t>hours</w:t>
      </w:r>
      <w:r w:rsidR="00153A39" w:rsidRPr="003134D2">
        <w:rPr>
          <w:b w:val="0"/>
          <w:color w:val="000000" w:themeColor="text1"/>
          <w:sz w:val="20"/>
          <w:highlight w:val="yellow"/>
          <w:lang w:val="en-US"/>
        </w:rPr>
        <w:t xml:space="preserve"> to </w:t>
      </w:r>
      <w:r w:rsidR="0082020C" w:rsidRPr="003134D2">
        <w:rPr>
          <w:b w:val="0"/>
          <w:color w:val="000000" w:themeColor="text1"/>
          <w:sz w:val="20"/>
          <w:highlight w:val="yellow"/>
          <w:lang w:val="en-US"/>
        </w:rPr>
        <w:t>ensure sufficient</w:t>
      </w:r>
      <w:r w:rsidR="00153A39" w:rsidRPr="003134D2">
        <w:rPr>
          <w:b w:val="0"/>
          <w:color w:val="000000" w:themeColor="text1"/>
          <w:sz w:val="20"/>
          <w:highlight w:val="yellow"/>
          <w:lang w:val="en-US"/>
        </w:rPr>
        <w:t xml:space="preserve"> overexpression of NsiR4 in strain</w:t>
      </w:r>
      <w:r w:rsidR="006843CC" w:rsidRPr="003134D2">
        <w:rPr>
          <w:b w:val="0"/>
          <w:color w:val="000000" w:themeColor="text1"/>
          <w:sz w:val="20"/>
          <w:highlight w:val="yellow"/>
          <w:lang w:val="en-US"/>
        </w:rPr>
        <w:t>s</w:t>
      </w:r>
      <w:r w:rsidR="00153A39" w:rsidRPr="003134D2">
        <w:rPr>
          <w:b w:val="0"/>
          <w:color w:val="000000" w:themeColor="text1"/>
          <w:sz w:val="20"/>
          <w:highlight w:val="yellow"/>
          <w:lang w:val="en-US"/>
        </w:rPr>
        <w:t xml:space="preserve"> NsiR4oex</w:t>
      </w:r>
      <w:r w:rsidR="006843CC" w:rsidRPr="003134D2">
        <w:rPr>
          <w:b w:val="0"/>
          <w:color w:val="000000" w:themeColor="text1"/>
          <w:sz w:val="20"/>
          <w:highlight w:val="yellow"/>
          <w:lang w:val="en-US"/>
        </w:rPr>
        <w:t xml:space="preserve"> and </w:t>
      </w:r>
      <w:r w:rsidR="006843CC" w:rsidRPr="003134D2">
        <w:rPr>
          <w:rFonts w:cs="Arial"/>
          <w:b w:val="0"/>
          <w:color w:val="000000" w:themeColor="text1"/>
          <w:sz w:val="20"/>
          <w:highlight w:val="yellow"/>
          <w:lang w:val="en-US"/>
        </w:rPr>
        <w:t>Δ</w:t>
      </w:r>
      <w:r w:rsidR="006843CC" w:rsidRPr="003134D2">
        <w:rPr>
          <w:b w:val="0"/>
          <w:i/>
          <w:color w:val="000000" w:themeColor="text1"/>
          <w:sz w:val="20"/>
          <w:highlight w:val="yellow"/>
          <w:lang w:val="en-US"/>
        </w:rPr>
        <w:t>nsiR4::</w:t>
      </w:r>
      <w:proofErr w:type="spellStart"/>
      <w:r w:rsidR="006843CC" w:rsidRPr="003134D2">
        <w:rPr>
          <w:b w:val="0"/>
          <w:i/>
          <w:color w:val="000000" w:themeColor="text1"/>
          <w:sz w:val="20"/>
          <w:highlight w:val="yellow"/>
          <w:lang w:val="en-US"/>
        </w:rPr>
        <w:t>oex</w:t>
      </w:r>
      <w:proofErr w:type="spellEnd"/>
      <w:r w:rsidR="00DA40C3" w:rsidRPr="003134D2">
        <w:rPr>
          <w:b w:val="0"/>
          <w:color w:val="000000" w:themeColor="text1"/>
          <w:sz w:val="20"/>
          <w:highlight w:val="yellow"/>
          <w:lang w:val="en-US"/>
        </w:rPr>
        <w:t xml:space="preserve"> as described previously </w:t>
      </w:r>
      <w:r w:rsidR="00DA40C3" w:rsidRPr="003134D2">
        <w:rPr>
          <w:b w:val="0"/>
          <w:color w:val="auto"/>
          <w:sz w:val="20"/>
          <w:highlight w:val="yellow"/>
          <w:lang w:val="en-US"/>
        </w:rPr>
        <w:fldChar w:fldCharType="begin"/>
      </w:r>
      <w:r w:rsidR="00DA40C3" w:rsidRPr="003134D2">
        <w:rPr>
          <w:b w:val="0"/>
          <w:color w:val="auto"/>
          <w:sz w:val="20"/>
          <w:highlight w:val="yellow"/>
          <w:lang w:val="en-US"/>
        </w:rPr>
        <w:instrText xml:space="preserve"> ADDIN ZOTERO_ITEM CSL_CITATION {"citationID":"hTBPUCnR","properties":{"formattedCitation":"[40]","plainCitation":"[40]","noteIndex":0},"citationItems":[{"id":5,"uris":["http://zotero.org/users/local/zBRWM1iY/items/FMNWBNN4"],"itemData":{"id":5,"type":"article-journal","abstract":"Glutamine synthetase (GS), a key enzyme in biological nitrogen assimilation, is regulated in multiple ways in response to varying nitrogen sources and levels. Here we show a small regulatory RNA, NsiR4 (nitrogen stress-induced RNA 4), which plays an important role in the regulation of GS in cyanobacteria. NsiR4 expression in the unicellular Synechocystis sp. PCC 6803 and in the filamentous, nitrogen-fixing Anabaena sp. PCC 7120 is stimulated through nitrogen limitation via NtcA, the global transcriptional regulator of genes involved in nitrogen metabolism. NsiR4 is widely conserved throughout the cyanobacterial phylum, suggesting a conserved function. In silico target prediction, transcriptome profiling on pulse overexpression, and site-directed mutagenesis experiments using a heterologous reporter system showed that NsiR4 interacts with the 5'UTR of gifA mRNA, which encodes glutamine synthetase inactivating factor (IF)7. In Synechocystis, we observed an inverse relationship between the levels of NsiR4 and the accumulation of IF7 in vivo. This NsiR4-dependent modulation of gifA (IF7) mRNA accumulation influenced the glutamine pool and thus [Formula: see text] assimilation via GS. As a second target, we identified ssr1528, a hitherto uncharacterized nitrogen-regulated gene. Competition experiments between WT and an ΔnsiR4 KO mutant showed that the lack of NsiR4 led to decreased acclimation capabilities of Synechocystis toward oscillating nitrogen levels. These results suggest a role for NsiR4 in the regulation of nitrogen metabolism in cyanobacteria, especially for the adaptation to rapid changes in available nitrogen sources and concentrations. NsiR4 is, to our knowledge, the first identified bacterial sRNA regulating the primary assimilation of a macronutrient.","container-title":"Proceedings of the National Academy of Sciences of the United States of America","DOI":"10.1073/pnas.1508412112","ISSN":"1091-6490","issue":"45","journalAbbreviation":"Proc. Natl. Acad. Sci. USA","language":"eng","note":"PMID: 26494284\nPMCID: PMC4653137","page":"E6243-6252","source":"PubMed","title":"The sRNA NsiR4 is involved in nitrogen assimilation control in cyanobacteria by targeting glutamine synthetase inactivating factor IF7","volume":"112","author":[{"family":"Klähn","given":"Stephan"},{"family":"Schaal","given":"Christoph"},{"family":"Georg","given":"Jens"},{"family":"Baumgartner","given":"Desirée"},{"family":"Knippen","given":"Gernot"},{"family":"Hagemann","given":"Martin"},{"family":"Muro-Pastor","given":"Alicia M."},{"family":"Hess","given":"Wolfgang R."}],"issued":{"date-parts":[["2015",11,10]]}}}],"schema":"https://github.com/citation-style-language/schema/raw/master/csl-citation.json"} </w:instrText>
      </w:r>
      <w:r w:rsidR="00DA40C3" w:rsidRPr="003134D2">
        <w:rPr>
          <w:b w:val="0"/>
          <w:color w:val="auto"/>
          <w:sz w:val="20"/>
          <w:highlight w:val="yellow"/>
          <w:lang w:val="en-US"/>
        </w:rPr>
        <w:fldChar w:fldCharType="separate"/>
      </w:r>
      <w:r w:rsidR="00DA40C3" w:rsidRPr="003134D2">
        <w:rPr>
          <w:rFonts w:cs="Arial"/>
          <w:b w:val="0"/>
          <w:color w:val="auto"/>
          <w:sz w:val="20"/>
          <w:highlight w:val="yellow"/>
          <w:lang w:val="en-US"/>
        </w:rPr>
        <w:t>[40]</w:t>
      </w:r>
      <w:r w:rsidR="00DA40C3" w:rsidRPr="003134D2">
        <w:rPr>
          <w:b w:val="0"/>
          <w:color w:val="auto"/>
          <w:sz w:val="20"/>
          <w:highlight w:val="yellow"/>
          <w:lang w:val="en-US"/>
        </w:rPr>
        <w:fldChar w:fldCharType="end"/>
      </w:r>
      <w:r w:rsidR="00153A39" w:rsidRPr="003134D2">
        <w:rPr>
          <w:b w:val="0"/>
          <w:color w:val="000000" w:themeColor="text1"/>
          <w:sz w:val="20"/>
          <w:highlight w:val="yellow"/>
          <w:lang w:val="en-US"/>
        </w:rPr>
        <w:t>.</w:t>
      </w:r>
      <w:r w:rsidR="006843CC" w:rsidRPr="003134D2">
        <w:rPr>
          <w:b w:val="0"/>
          <w:color w:val="000000" w:themeColor="text1"/>
          <w:sz w:val="20"/>
          <w:highlight w:val="yellow"/>
          <w:lang w:val="en-US"/>
        </w:rPr>
        <w:t xml:space="preserve"> </w:t>
      </w:r>
      <w:r w:rsidR="006843CC" w:rsidRPr="003134D2">
        <w:rPr>
          <w:color w:val="000000" w:themeColor="text1"/>
          <w:sz w:val="20"/>
          <w:highlight w:val="yellow"/>
          <w:lang w:val="en-US"/>
        </w:rPr>
        <w:t>B:</w:t>
      </w:r>
      <w:r w:rsidR="006843CC" w:rsidRPr="003134D2">
        <w:rPr>
          <w:b w:val="0"/>
          <w:color w:val="000000" w:themeColor="text1"/>
          <w:sz w:val="20"/>
          <w:highlight w:val="yellow"/>
          <w:lang w:val="en-US"/>
        </w:rPr>
        <w:t xml:space="preserve"> Densitometric analysis of the obtained</w:t>
      </w:r>
      <w:r w:rsidR="00CB39B0" w:rsidRPr="003134D2">
        <w:rPr>
          <w:b w:val="0"/>
          <w:color w:val="000000" w:themeColor="text1"/>
          <w:sz w:val="20"/>
          <w:highlight w:val="yellow"/>
          <w:lang w:val="en-US"/>
        </w:rPr>
        <w:t xml:space="preserve"> signal intensity for </w:t>
      </w:r>
      <w:proofErr w:type="spellStart"/>
      <w:r w:rsidR="00CB39B0" w:rsidRPr="003134D2">
        <w:rPr>
          <w:b w:val="0"/>
          <w:color w:val="000000" w:themeColor="text1"/>
          <w:sz w:val="20"/>
          <w:highlight w:val="yellow"/>
          <w:lang w:val="en-US"/>
        </w:rPr>
        <w:t>PirA</w:t>
      </w:r>
      <w:proofErr w:type="spellEnd"/>
      <w:r w:rsidR="00CB39B0" w:rsidRPr="003134D2">
        <w:rPr>
          <w:b w:val="0"/>
          <w:color w:val="000000" w:themeColor="text1"/>
          <w:sz w:val="20"/>
          <w:highlight w:val="yellow"/>
          <w:lang w:val="en-US"/>
        </w:rPr>
        <w:t xml:space="preserve"> using ImageJ software. All values were normalized to the corresponding signal for </w:t>
      </w:r>
      <w:proofErr w:type="spellStart"/>
      <w:r w:rsidR="00CB39B0" w:rsidRPr="003134D2">
        <w:rPr>
          <w:b w:val="0"/>
          <w:color w:val="000000" w:themeColor="text1"/>
          <w:sz w:val="20"/>
          <w:highlight w:val="yellow"/>
          <w:lang w:val="en-US"/>
        </w:rPr>
        <w:t>TrxA</w:t>
      </w:r>
      <w:proofErr w:type="spellEnd"/>
      <w:r w:rsidR="00CB39B0" w:rsidRPr="003134D2">
        <w:rPr>
          <w:b w:val="0"/>
          <w:color w:val="000000" w:themeColor="text1"/>
          <w:sz w:val="20"/>
          <w:highlight w:val="yellow"/>
          <w:lang w:val="en-US"/>
        </w:rPr>
        <w:t xml:space="preserve"> of the same blot and time point. The data are shown as relative intensities compared to the signal for the WT at 360 min (set as 1).</w:t>
      </w:r>
      <w:r w:rsidR="00CB39B0">
        <w:rPr>
          <w:b w:val="0"/>
          <w:color w:val="000000" w:themeColor="text1"/>
          <w:sz w:val="20"/>
          <w:lang w:val="en-US"/>
        </w:rPr>
        <w:t xml:space="preserve"> </w:t>
      </w:r>
    </w:p>
    <w:p w14:paraId="394EECA1" w14:textId="6E7B5F02" w:rsidR="008B2432" w:rsidRDefault="008B2432" w:rsidP="00772368">
      <w:pPr>
        <w:rPr>
          <w:lang w:val="en-US"/>
        </w:rPr>
      </w:pPr>
    </w:p>
    <w:p w14:paraId="0DF8B28F" w14:textId="79F25480" w:rsidR="002C033C" w:rsidRDefault="002C033C" w:rsidP="002C033C">
      <w:pPr>
        <w:pStyle w:val="berschrift2"/>
      </w:pPr>
      <w:r>
        <w:lastRenderedPageBreak/>
        <w:t xml:space="preserve">NsiR4-dependent regulation of </w:t>
      </w:r>
      <w:proofErr w:type="spellStart"/>
      <w:r>
        <w:t>PirA</w:t>
      </w:r>
      <w:proofErr w:type="spellEnd"/>
      <w:r>
        <w:t xml:space="preserve"> accumulation affects arginine metabolism</w:t>
      </w:r>
    </w:p>
    <w:p w14:paraId="2A5E4BE0" w14:textId="29E6B1FC" w:rsidR="002C033C" w:rsidRDefault="0050341E" w:rsidP="00680869">
      <w:pPr>
        <w:rPr>
          <w:lang w:val="en-US"/>
        </w:rPr>
      </w:pPr>
      <w:r>
        <w:rPr>
          <w:lang w:val="en-US"/>
        </w:rPr>
        <w:t xml:space="preserve">Our </w:t>
      </w:r>
      <w:r w:rsidR="00243BEB">
        <w:rPr>
          <w:lang w:val="en-US"/>
        </w:rPr>
        <w:t xml:space="preserve">western blots </w:t>
      </w:r>
      <w:r w:rsidR="00F56015">
        <w:rPr>
          <w:lang w:val="en-US"/>
        </w:rPr>
        <w:t>revealed that</w:t>
      </w:r>
      <w:r w:rsidR="00EF1473">
        <w:rPr>
          <w:lang w:val="en-US"/>
        </w:rPr>
        <w:t xml:space="preserve"> the regulation of </w:t>
      </w:r>
      <w:proofErr w:type="spellStart"/>
      <w:r w:rsidR="00EF1473" w:rsidRPr="00EF1473">
        <w:rPr>
          <w:i/>
          <w:lang w:val="en-US"/>
        </w:rPr>
        <w:t>pirA</w:t>
      </w:r>
      <w:proofErr w:type="spellEnd"/>
      <w:r w:rsidR="00EF1473">
        <w:rPr>
          <w:lang w:val="en-US"/>
        </w:rPr>
        <w:t xml:space="preserve"> by NsiR4</w:t>
      </w:r>
      <w:r w:rsidR="00F56015">
        <w:rPr>
          <w:lang w:val="en-US"/>
        </w:rPr>
        <w:t xml:space="preserve"> was </w:t>
      </w:r>
      <w:r>
        <w:rPr>
          <w:lang w:val="en-US"/>
        </w:rPr>
        <w:t>effective at</w:t>
      </w:r>
      <w:r w:rsidR="00F56015">
        <w:rPr>
          <w:lang w:val="en-US"/>
        </w:rPr>
        <w:t xml:space="preserve"> protein level</w:t>
      </w:r>
      <w:r>
        <w:rPr>
          <w:lang w:val="en-US"/>
        </w:rPr>
        <w:t>. Therefore</w:t>
      </w:r>
      <w:r w:rsidR="00EF1473">
        <w:rPr>
          <w:lang w:val="en-US"/>
        </w:rPr>
        <w:t xml:space="preserve">, </w:t>
      </w:r>
      <w:r>
        <w:rPr>
          <w:lang w:val="en-US"/>
        </w:rPr>
        <w:t xml:space="preserve">we set out to determine </w:t>
      </w:r>
      <w:r w:rsidR="00AD4265">
        <w:rPr>
          <w:lang w:val="en-US"/>
        </w:rPr>
        <w:t xml:space="preserve">if this interaction had any </w:t>
      </w:r>
      <w:r w:rsidR="00B260DC">
        <w:rPr>
          <w:lang w:val="en-US"/>
        </w:rPr>
        <w:t>relevance</w:t>
      </w:r>
      <w:r w:rsidR="00AD4265">
        <w:rPr>
          <w:lang w:val="en-US"/>
        </w:rPr>
        <w:t xml:space="preserve"> </w:t>
      </w:r>
      <w:r w:rsidR="00B260DC">
        <w:rPr>
          <w:lang w:val="en-US"/>
        </w:rPr>
        <w:t>for</w:t>
      </w:r>
      <w:r w:rsidR="00AD4265">
        <w:rPr>
          <w:lang w:val="en-US"/>
        </w:rPr>
        <w:t xml:space="preserve"> the metabolism of </w:t>
      </w:r>
      <w:proofErr w:type="spellStart"/>
      <w:r w:rsidR="00AD4265" w:rsidRPr="00B260DC">
        <w:rPr>
          <w:i/>
          <w:lang w:val="en-US"/>
        </w:rPr>
        <w:t>Synechocystis</w:t>
      </w:r>
      <w:proofErr w:type="spellEnd"/>
      <w:r w:rsidR="00AD4265">
        <w:rPr>
          <w:lang w:val="en-US"/>
        </w:rPr>
        <w:t xml:space="preserve">. </w:t>
      </w:r>
      <w:proofErr w:type="spellStart"/>
      <w:r w:rsidR="00AD4265">
        <w:rPr>
          <w:lang w:val="en-US"/>
        </w:rPr>
        <w:t>PirA</w:t>
      </w:r>
      <w:proofErr w:type="spellEnd"/>
      <w:r w:rsidR="00AD4265">
        <w:rPr>
          <w:lang w:val="en-US"/>
        </w:rPr>
        <w:t xml:space="preserve"> was recently shown to inhibit arginine synthesis by interaction with the regulatory P</w:t>
      </w:r>
      <w:r w:rsidR="00AD4265" w:rsidRPr="00AD4265">
        <w:rPr>
          <w:vertAlign w:val="subscript"/>
          <w:lang w:val="en-US"/>
        </w:rPr>
        <w:t>II</w:t>
      </w:r>
      <w:r w:rsidR="00AD4265">
        <w:rPr>
          <w:lang w:val="en-US"/>
        </w:rPr>
        <w:t xml:space="preserve"> protein </w:t>
      </w:r>
      <w:r w:rsidR="00AD4265">
        <w:rPr>
          <w:lang w:val="en-US"/>
        </w:rPr>
        <w:fldChar w:fldCharType="begin"/>
      </w:r>
      <w:r w:rsidR="00B57CC7">
        <w:rPr>
          <w:lang w:val="en-US"/>
        </w:rPr>
        <w:instrText xml:space="preserve"> ADDIN ZOTERO_ITEM CSL_CITATION {"citationID":"fsQAHxXr","properties":{"formattedCitation":"[32]","plainCitation":"[32]","noteIndex":0},"citationItems":[{"id":1699,"uris":["http://zotero.org/users/local/zBRWM1iY/items/9DPSZ3SI"],"itemData":{"id":1699,"type":"article-journal","abstract":"Among prokaryotes, cyanobacteria have an exclusive position as they perform oxygenic photosynthesis. Cyanobacteria substantially differ from other bacteria in further aspects, e.g., they evolved a plethora of unique regulatory mechanisms to control primary metabolism. This is exemplified by the regulation of glutamine synthetase (GS) via small proteins termed inactivating factors (IFs). Here, we reveal another small protein, encoded by the ssr0692 gene in the model strain Synechocystis sp. PCC 6803, that regulates flux into the ornithine-ammonia cycle (OAC), the key hub of cyanobacterial nitrogen stockpiling and remobilization. This regulation is achieved by the interaction with the central carbon/nitrogen control protein PII, which commonly controls entry into the OAC by activating the key enzyme of arginine synthesis, N-acetyl-l-glutamate kinase (NAGK). In particular, the Ssr0692 protein competes with NAGK for PII binding and thereby prevents NAGK activation, which in turn lowers arginine synthesis. Accordingly, we termed it P II-interacting regulator of arginine synthesis (PirA). Similar to the GS IFs, PirA accumulates in response to ammonium upshift due to relief from repression by the global nitrogen control transcription factor NtcA. Consistent with this, the deletion of pirA affects the balance of metabolite pools of the OAC in response to ammonium shocks. Moreover, the PirA-PII interaction requires ADP and is prevented by PII mutations affecting the T-loop conformation, the major protein interaction surface of this signal processing protein. Thus, we propose that PirA is an integrator determining flux into N storage compounds not only depending on the N availability but also the energy state of the cell.IMPORTANCE Cyanobacteria contribute a significant portion to the annual oxygen yield and play important roles in biogeochemical cycles, e.g., as major primary producers. Due to their photosynthetic lifestyle, cyanobacteria also arouse interest as hosts for the sustainable production of fuel components and high-value chemicals. However, their broad application as microbial cell factories is hampered by limited knowledge about the regulation of metabolic fluxes in these organisms. Our research identified a novel regulatory protein that controls nitrogen flux, in particular arginine synthesis. Besides its role as a proteinogenic amino acid, arginine is a precursor for the cyanobacterial storage compound cyanophycin, which is of potential interest to biotechnology. Therefore, the obtained results will not only enhance our understanding of flux control in these organisms but also help to provide a scientific basis for targeted metabolic engineering and, hence, the design of photosynthesis-driven biotechnological applications.","container-title":"mBio","DOI":"10.1128/mBio.00229-21","ISSN":"2150-7511","issue":"2","journalAbbreviation":"mBio","language":"eng","note":"PMID: 33758091\nPMCID: PMC8092223","page":"e00229-21","source":"PubMed","title":"The Novel PII-Interacting Protein PirA Controls Flux into the Cyanobacterial Ornithine-Ammonia Cycle","volume":"12","author":[{"family":"Bolay","given":"Paul"},{"family":"Rozbeh","given":"Rokhsareh"},{"family":"Muro-Pastor","given":"M. Isabel"},{"family":"Timm","given":"Stefan"},{"family":"Hagemann","given":"Martin"},{"family":"Florencio","given":"Francisco J."},{"family":"Forchhammer","given":"Karl"},{"family":"Klähn","given":"Stephan"}],"issued":{"date-parts":[["2021",3,23]]}}}],"schema":"https://github.com/citation-style-language/schema/raw/master/csl-citation.json"} </w:instrText>
      </w:r>
      <w:r w:rsidR="00AD4265">
        <w:rPr>
          <w:lang w:val="en-US"/>
        </w:rPr>
        <w:fldChar w:fldCharType="separate"/>
      </w:r>
      <w:r w:rsidR="005C66B7" w:rsidRPr="00B72046">
        <w:rPr>
          <w:rFonts w:cs="Arial"/>
          <w:lang w:val="en-US"/>
        </w:rPr>
        <w:t>[32]</w:t>
      </w:r>
      <w:r w:rsidR="00AD4265">
        <w:rPr>
          <w:lang w:val="en-US"/>
        </w:rPr>
        <w:fldChar w:fldCharType="end"/>
      </w:r>
      <w:r w:rsidR="00243BEB">
        <w:rPr>
          <w:lang w:val="en-US"/>
        </w:rPr>
        <w:t xml:space="preserve"> thereby in</w:t>
      </w:r>
      <w:r w:rsidR="00074C88">
        <w:rPr>
          <w:lang w:val="en-US"/>
        </w:rPr>
        <w:t>terfering with</w:t>
      </w:r>
      <w:r w:rsidR="00243BEB">
        <w:rPr>
          <w:lang w:val="en-US"/>
        </w:rPr>
        <w:t xml:space="preserve"> NAGK activity. Unfortunately</w:t>
      </w:r>
      <w:r w:rsidR="00E83319">
        <w:rPr>
          <w:lang w:val="en-US"/>
        </w:rPr>
        <w:t>,</w:t>
      </w:r>
      <w:r w:rsidR="00243BEB">
        <w:rPr>
          <w:lang w:val="en-US"/>
        </w:rPr>
        <w:t xml:space="preserve"> we were unable to perform reproducible </w:t>
      </w:r>
      <w:r w:rsidR="00243BEB" w:rsidRPr="00243BEB">
        <w:rPr>
          <w:i/>
          <w:lang w:val="en-US"/>
        </w:rPr>
        <w:t>in vivo</w:t>
      </w:r>
      <w:r w:rsidR="00243BEB">
        <w:rPr>
          <w:lang w:val="en-US"/>
        </w:rPr>
        <w:t xml:space="preserve"> measurement of NAGK activity, thus</w:t>
      </w:r>
      <w:r w:rsidR="00AD4265">
        <w:rPr>
          <w:lang w:val="en-US"/>
        </w:rPr>
        <w:t xml:space="preserve"> we monitored arginine accumulation</w:t>
      </w:r>
      <w:r w:rsidR="00243BEB">
        <w:rPr>
          <w:lang w:val="en-US"/>
        </w:rPr>
        <w:t xml:space="preserve"> </w:t>
      </w:r>
      <w:r w:rsidR="00AD4265">
        <w:rPr>
          <w:lang w:val="en-US"/>
        </w:rPr>
        <w:t>after ammonium shock in the</w:t>
      </w:r>
      <w:r w:rsidR="00B76D48">
        <w:rPr>
          <w:lang w:val="en-US"/>
        </w:rPr>
        <w:t xml:space="preserve"> WT and strains </w:t>
      </w:r>
      <w:r w:rsidR="00B76D48">
        <w:rPr>
          <w:rFonts w:cs="Arial"/>
          <w:lang w:val="en-US"/>
        </w:rPr>
        <w:t>Δ</w:t>
      </w:r>
      <w:r w:rsidR="00B76D48" w:rsidRPr="009D080A">
        <w:rPr>
          <w:i/>
          <w:lang w:val="en-US"/>
        </w:rPr>
        <w:t>nsiR4</w:t>
      </w:r>
      <w:r w:rsidR="00B76D48">
        <w:rPr>
          <w:i/>
          <w:lang w:val="en-US"/>
        </w:rPr>
        <w:t xml:space="preserve"> </w:t>
      </w:r>
      <w:r w:rsidR="00B76D48">
        <w:rPr>
          <w:lang w:val="en-US"/>
        </w:rPr>
        <w:t xml:space="preserve">and NsiR4oex </w:t>
      </w:r>
      <w:r w:rsidR="008F4F61">
        <w:rPr>
          <w:lang w:val="en-US"/>
        </w:rPr>
        <w:t>(</w:t>
      </w:r>
      <w:r w:rsidR="008F4F61" w:rsidRPr="00576109">
        <w:rPr>
          <w:b/>
          <w:lang w:val="en-US"/>
        </w:rPr>
        <w:t xml:space="preserve">Figure </w:t>
      </w:r>
      <w:r w:rsidR="002C033C">
        <w:rPr>
          <w:b/>
          <w:lang w:val="en-US"/>
        </w:rPr>
        <w:t>3</w:t>
      </w:r>
      <w:r w:rsidR="00AD4265">
        <w:rPr>
          <w:lang w:val="en-US"/>
        </w:rPr>
        <w:t>).</w:t>
      </w:r>
      <w:r w:rsidR="00B76D48">
        <w:rPr>
          <w:lang w:val="en-US"/>
        </w:rPr>
        <w:t xml:space="preserve"> As expected, the internal arginine pool steadily increased in all strains</w:t>
      </w:r>
      <w:r w:rsidR="00AD4265">
        <w:rPr>
          <w:lang w:val="en-US"/>
        </w:rPr>
        <w:t xml:space="preserve"> </w:t>
      </w:r>
      <w:r w:rsidR="00B76D48">
        <w:rPr>
          <w:lang w:val="en-US"/>
        </w:rPr>
        <w:t>within 30 min. Afterwards, the arginine level</w:t>
      </w:r>
      <w:r>
        <w:rPr>
          <w:lang w:val="en-US"/>
        </w:rPr>
        <w:t xml:space="preserve"> began to</w:t>
      </w:r>
      <w:r w:rsidR="00B76D48">
        <w:rPr>
          <w:lang w:val="en-US"/>
        </w:rPr>
        <w:t xml:space="preserve"> drop</w:t>
      </w:r>
      <w:r>
        <w:rPr>
          <w:lang w:val="en-US"/>
        </w:rPr>
        <w:t>,</w:t>
      </w:r>
      <w:r w:rsidR="00B76D48">
        <w:rPr>
          <w:lang w:val="en-US"/>
        </w:rPr>
        <w:t xml:space="preserve"> likely due to the </w:t>
      </w:r>
      <w:r w:rsidR="00442C69">
        <w:rPr>
          <w:lang w:val="en-US"/>
        </w:rPr>
        <w:t xml:space="preserve">simultaneously </w:t>
      </w:r>
      <w:r w:rsidR="00B76D48">
        <w:rPr>
          <w:lang w:val="en-US"/>
        </w:rPr>
        <w:t xml:space="preserve">accumulated </w:t>
      </w:r>
      <w:proofErr w:type="spellStart"/>
      <w:r w:rsidR="00B76D48">
        <w:rPr>
          <w:lang w:val="en-US"/>
        </w:rPr>
        <w:t>PirA</w:t>
      </w:r>
      <w:proofErr w:type="spellEnd"/>
      <w:r w:rsidR="00B76D48">
        <w:rPr>
          <w:lang w:val="en-US"/>
        </w:rPr>
        <w:t xml:space="preserve"> protein </w:t>
      </w:r>
      <w:r w:rsidR="00442C69">
        <w:rPr>
          <w:lang w:val="en-US"/>
        </w:rPr>
        <w:t xml:space="preserve">that </w:t>
      </w:r>
      <w:r w:rsidR="00B76D48">
        <w:rPr>
          <w:lang w:val="en-US"/>
        </w:rPr>
        <w:t>interfer</w:t>
      </w:r>
      <w:r w:rsidR="00442C69">
        <w:rPr>
          <w:lang w:val="en-US"/>
        </w:rPr>
        <w:t>es</w:t>
      </w:r>
      <w:r w:rsidR="00B76D48">
        <w:rPr>
          <w:lang w:val="en-US"/>
        </w:rPr>
        <w:t xml:space="preserve"> with NAGK activity. </w:t>
      </w:r>
      <w:r w:rsidR="00442C69">
        <w:rPr>
          <w:lang w:val="en-US"/>
        </w:rPr>
        <w:t>This</w:t>
      </w:r>
      <w:r w:rsidR="00B76D48">
        <w:rPr>
          <w:lang w:val="en-US"/>
        </w:rPr>
        <w:t xml:space="preserve"> is supported by the fact that </w:t>
      </w:r>
      <w:r w:rsidR="00AD4265">
        <w:rPr>
          <w:lang w:val="en-US"/>
        </w:rPr>
        <w:t xml:space="preserve">a differential accumulation of arginine 60 minutes after ammonium addition was clearly observable for strain NsiR4oex when compared to WT and </w:t>
      </w:r>
      <w:r w:rsidR="00442C69">
        <w:rPr>
          <w:rFonts w:cs="Arial"/>
          <w:lang w:val="en-US"/>
        </w:rPr>
        <w:t>Δ</w:t>
      </w:r>
      <w:r w:rsidR="00442C69" w:rsidRPr="009D080A">
        <w:rPr>
          <w:i/>
          <w:lang w:val="en-US"/>
        </w:rPr>
        <w:t>nsiR4</w:t>
      </w:r>
      <w:r w:rsidR="00AD4265">
        <w:rPr>
          <w:lang w:val="en-US"/>
        </w:rPr>
        <w:t xml:space="preserve">, matching the differential </w:t>
      </w:r>
      <w:proofErr w:type="spellStart"/>
      <w:r w:rsidR="00AD4265">
        <w:rPr>
          <w:lang w:val="en-US"/>
        </w:rPr>
        <w:t>PirA</w:t>
      </w:r>
      <w:proofErr w:type="spellEnd"/>
      <w:r w:rsidR="008F4F61">
        <w:rPr>
          <w:lang w:val="en-US"/>
        </w:rPr>
        <w:t xml:space="preserve"> protein</w:t>
      </w:r>
      <w:r w:rsidR="00AD4265">
        <w:rPr>
          <w:lang w:val="en-US"/>
        </w:rPr>
        <w:t xml:space="preserve"> accumulation determined by western blot</w:t>
      </w:r>
      <w:r w:rsidR="001C0C44">
        <w:rPr>
          <w:lang w:val="en-US"/>
        </w:rPr>
        <w:t xml:space="preserve"> (</w:t>
      </w:r>
      <w:r w:rsidR="00576109" w:rsidRPr="00576109">
        <w:rPr>
          <w:b/>
          <w:lang w:val="en-US"/>
        </w:rPr>
        <w:t>F</w:t>
      </w:r>
      <w:r w:rsidR="001C0C44" w:rsidRPr="00576109">
        <w:rPr>
          <w:b/>
          <w:lang w:val="en-US"/>
        </w:rPr>
        <w:t xml:space="preserve">igure </w:t>
      </w:r>
      <w:r w:rsidR="00442C69">
        <w:rPr>
          <w:b/>
          <w:lang w:val="en-US"/>
        </w:rPr>
        <w:t>2</w:t>
      </w:r>
      <w:r w:rsidR="001C0C44">
        <w:rPr>
          <w:lang w:val="en-US"/>
        </w:rPr>
        <w:t>)</w:t>
      </w:r>
      <w:r w:rsidR="00AD4265">
        <w:rPr>
          <w:lang w:val="en-US"/>
        </w:rPr>
        <w:t xml:space="preserve">. As both WT and </w:t>
      </w:r>
      <w:r w:rsidR="00AD4265">
        <w:rPr>
          <w:rFonts w:cs="Arial"/>
          <w:lang w:val="en-US"/>
        </w:rPr>
        <w:t>Δ</w:t>
      </w:r>
      <w:r w:rsidR="002C033C" w:rsidRPr="002C033C">
        <w:rPr>
          <w:i/>
          <w:lang w:val="en-US"/>
        </w:rPr>
        <w:t>n</w:t>
      </w:r>
      <w:r w:rsidR="00AD4265" w:rsidRPr="002C033C">
        <w:rPr>
          <w:i/>
          <w:lang w:val="en-US"/>
        </w:rPr>
        <w:t>siR4</w:t>
      </w:r>
      <w:r w:rsidR="00AD4265">
        <w:rPr>
          <w:lang w:val="en-US"/>
        </w:rPr>
        <w:t xml:space="preserve"> feature</w:t>
      </w:r>
      <w:r w:rsidR="00F56015">
        <w:rPr>
          <w:lang w:val="en-US"/>
        </w:rPr>
        <w:t>d</w:t>
      </w:r>
      <w:r w:rsidR="00AD4265">
        <w:rPr>
          <w:lang w:val="en-US"/>
        </w:rPr>
        <w:t xml:space="preserve"> a significantly increased </w:t>
      </w:r>
      <w:proofErr w:type="spellStart"/>
      <w:r w:rsidR="00AD4265">
        <w:rPr>
          <w:lang w:val="en-US"/>
        </w:rPr>
        <w:t>PirA</w:t>
      </w:r>
      <w:proofErr w:type="spellEnd"/>
      <w:r w:rsidR="00AD4265">
        <w:rPr>
          <w:lang w:val="en-US"/>
        </w:rPr>
        <w:t xml:space="preserve"> content compared to NsiR4oex</w:t>
      </w:r>
      <w:r w:rsidR="001C426F">
        <w:rPr>
          <w:lang w:val="en-US"/>
        </w:rPr>
        <w:t xml:space="preserve"> after 60 minutes</w:t>
      </w:r>
      <w:r w:rsidR="00AD4265">
        <w:rPr>
          <w:lang w:val="en-US"/>
        </w:rPr>
        <w:t>, these data nicely illustrate the regulatory impact of NsiR4 on arginine metabolism</w:t>
      </w:r>
      <w:r w:rsidR="001C426F">
        <w:rPr>
          <w:lang w:val="en-US"/>
        </w:rPr>
        <w:t xml:space="preserve"> via</w:t>
      </w:r>
      <w:r w:rsidR="00442C69">
        <w:rPr>
          <w:lang w:val="en-US"/>
        </w:rPr>
        <w:t xml:space="preserve"> posttranscriptional regulation of</w:t>
      </w:r>
      <w:r w:rsidR="001C426F">
        <w:rPr>
          <w:lang w:val="en-US"/>
        </w:rPr>
        <w:t xml:space="preserve"> </w:t>
      </w:r>
      <w:proofErr w:type="spellStart"/>
      <w:r w:rsidR="001C426F" w:rsidRPr="001C426F">
        <w:rPr>
          <w:i/>
          <w:lang w:val="en-US"/>
        </w:rPr>
        <w:t>pirA</w:t>
      </w:r>
      <w:proofErr w:type="spellEnd"/>
      <w:r w:rsidR="00AD4265">
        <w:rPr>
          <w:lang w:val="en-US"/>
        </w:rPr>
        <w:t xml:space="preserve">. </w:t>
      </w:r>
    </w:p>
    <w:p w14:paraId="609A1939" w14:textId="18CE92C1" w:rsidR="003A3AD9" w:rsidRDefault="004E76BD" w:rsidP="004E76BD">
      <w:pPr>
        <w:spacing w:line="240" w:lineRule="auto"/>
        <w:rPr>
          <w:lang w:val="en-US"/>
        </w:rPr>
      </w:pPr>
      <w:r>
        <w:rPr>
          <w:noProof/>
          <w:lang w:val="en-US"/>
        </w:rPr>
        <w:drawing>
          <wp:inline distT="0" distB="0" distL="0" distR="0" wp14:anchorId="47E0BC9F" wp14:editId="617461F3">
            <wp:extent cx="5759450" cy="1985645"/>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4.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759450" cy="1985645"/>
                    </a:xfrm>
                    <a:prstGeom prst="rect">
                      <a:avLst/>
                    </a:prstGeom>
                  </pic:spPr>
                </pic:pic>
              </a:graphicData>
            </a:graphic>
          </wp:inline>
        </w:drawing>
      </w:r>
    </w:p>
    <w:p w14:paraId="71AE3C1C" w14:textId="10489465" w:rsidR="003A3AD9" w:rsidRPr="00B57CC7" w:rsidRDefault="00C942A6" w:rsidP="002C033C">
      <w:pPr>
        <w:spacing w:line="360" w:lineRule="auto"/>
        <w:rPr>
          <w:sz w:val="20"/>
          <w:szCs w:val="20"/>
          <w:lang w:val="en-US"/>
        </w:rPr>
      </w:pPr>
      <w:r w:rsidRPr="002C033C">
        <w:rPr>
          <w:b/>
          <w:color w:val="000000" w:themeColor="text1"/>
          <w:sz w:val="20"/>
          <w:szCs w:val="20"/>
          <w:lang w:val="en-US"/>
        </w:rPr>
        <w:t xml:space="preserve">Figure 3: </w:t>
      </w:r>
      <w:r w:rsidR="003A3AD9" w:rsidRPr="002C033C">
        <w:rPr>
          <w:b/>
          <w:color w:val="000000" w:themeColor="text1"/>
          <w:sz w:val="20"/>
          <w:szCs w:val="20"/>
          <w:lang w:val="en-US"/>
        </w:rPr>
        <w:t>Implications of enhanced NsiR4 accumulation on arginine metabolism.</w:t>
      </w:r>
      <w:r w:rsidRPr="002C033C">
        <w:rPr>
          <w:color w:val="000000" w:themeColor="text1"/>
          <w:sz w:val="20"/>
          <w:szCs w:val="20"/>
          <w:lang w:val="en-US"/>
        </w:rPr>
        <w:t xml:space="preserve"> </w:t>
      </w:r>
      <w:r w:rsidR="00B57CC7" w:rsidRPr="00AD367A">
        <w:rPr>
          <w:b/>
          <w:color w:val="000000" w:themeColor="text1"/>
          <w:sz w:val="20"/>
          <w:szCs w:val="20"/>
          <w:highlight w:val="yellow"/>
          <w:lang w:val="en-US"/>
        </w:rPr>
        <w:t>Left panel:</w:t>
      </w:r>
      <w:r w:rsidR="00B57CC7">
        <w:rPr>
          <w:b/>
          <w:color w:val="000000" w:themeColor="text1"/>
          <w:sz w:val="20"/>
          <w:szCs w:val="20"/>
          <w:lang w:val="en-US"/>
        </w:rPr>
        <w:t xml:space="preserve"> </w:t>
      </w:r>
      <w:r w:rsidR="002C033C">
        <w:rPr>
          <w:color w:val="000000" w:themeColor="text1"/>
          <w:sz w:val="20"/>
          <w:szCs w:val="20"/>
          <w:lang w:val="en-US"/>
        </w:rPr>
        <w:t>Shown are</w:t>
      </w:r>
      <w:r w:rsidRPr="002C033C">
        <w:rPr>
          <w:color w:val="000000" w:themeColor="text1"/>
          <w:sz w:val="20"/>
          <w:szCs w:val="20"/>
          <w:lang w:val="en-US"/>
        </w:rPr>
        <w:t xml:space="preserve"> </w:t>
      </w:r>
      <w:r w:rsidR="002C033C">
        <w:rPr>
          <w:color w:val="000000" w:themeColor="text1"/>
          <w:sz w:val="20"/>
          <w:szCs w:val="20"/>
          <w:lang w:val="en-US"/>
        </w:rPr>
        <w:t>a</w:t>
      </w:r>
      <w:r w:rsidRPr="002C033C">
        <w:rPr>
          <w:color w:val="000000" w:themeColor="text1"/>
          <w:sz w:val="20"/>
          <w:szCs w:val="20"/>
          <w:lang w:val="en-US"/>
        </w:rPr>
        <w:t xml:space="preserve">rginine accumulation kinetics in </w:t>
      </w:r>
      <w:r w:rsidR="002C033C">
        <w:rPr>
          <w:color w:val="000000" w:themeColor="text1"/>
          <w:sz w:val="20"/>
          <w:szCs w:val="20"/>
          <w:lang w:val="en-US"/>
        </w:rPr>
        <w:t>WT</w:t>
      </w:r>
      <w:r w:rsidR="000E720E">
        <w:rPr>
          <w:color w:val="000000" w:themeColor="text1"/>
          <w:sz w:val="20"/>
          <w:szCs w:val="20"/>
          <w:lang w:val="en-US"/>
        </w:rPr>
        <w:t xml:space="preserve"> and </w:t>
      </w:r>
      <w:r w:rsidR="000E720E" w:rsidRPr="00AD367A">
        <w:rPr>
          <w:color w:val="000000" w:themeColor="text1"/>
          <w:sz w:val="20"/>
          <w:szCs w:val="20"/>
          <w:highlight w:val="yellow"/>
          <w:lang w:val="en-US"/>
        </w:rPr>
        <w:t>strains</w:t>
      </w:r>
      <w:r w:rsidR="002C033C" w:rsidRPr="00AD367A">
        <w:rPr>
          <w:color w:val="000000" w:themeColor="text1"/>
          <w:sz w:val="20"/>
          <w:szCs w:val="20"/>
          <w:highlight w:val="yellow"/>
          <w:lang w:val="en-US"/>
        </w:rPr>
        <w:t xml:space="preserve"> </w:t>
      </w:r>
      <w:r w:rsidR="002C033C" w:rsidRPr="00AD367A">
        <w:rPr>
          <w:rFonts w:cs="Arial"/>
          <w:sz w:val="20"/>
          <w:szCs w:val="20"/>
          <w:highlight w:val="yellow"/>
          <w:lang w:val="en-US"/>
        </w:rPr>
        <w:t>Δ</w:t>
      </w:r>
      <w:r w:rsidR="002C033C" w:rsidRPr="00AD367A">
        <w:rPr>
          <w:i/>
          <w:sz w:val="20"/>
          <w:szCs w:val="20"/>
          <w:highlight w:val="yellow"/>
          <w:lang w:val="en-US"/>
        </w:rPr>
        <w:t xml:space="preserve">nsiR4 </w:t>
      </w:r>
      <w:r w:rsidR="002C033C" w:rsidRPr="00AD367A">
        <w:rPr>
          <w:sz w:val="20"/>
          <w:szCs w:val="20"/>
          <w:highlight w:val="yellow"/>
          <w:lang w:val="en-US"/>
        </w:rPr>
        <w:t xml:space="preserve">and </w:t>
      </w:r>
      <w:r w:rsidR="000E720E" w:rsidRPr="00AD367A">
        <w:rPr>
          <w:sz w:val="20"/>
          <w:szCs w:val="20"/>
          <w:highlight w:val="yellow"/>
          <w:lang w:val="en-US"/>
        </w:rPr>
        <w:t>NsiR4oex</w:t>
      </w:r>
      <w:r w:rsidR="000E720E" w:rsidRPr="000E720E">
        <w:rPr>
          <w:sz w:val="20"/>
          <w:szCs w:val="20"/>
          <w:lang w:val="en-US"/>
        </w:rPr>
        <w:t xml:space="preserve"> </w:t>
      </w:r>
      <w:r w:rsidRPr="000E720E">
        <w:rPr>
          <w:color w:val="000000" w:themeColor="text1"/>
          <w:sz w:val="20"/>
          <w:szCs w:val="20"/>
          <w:lang w:val="en-US"/>
        </w:rPr>
        <w:t>in</w:t>
      </w:r>
      <w:r w:rsidRPr="002C033C">
        <w:rPr>
          <w:color w:val="000000" w:themeColor="text1"/>
          <w:sz w:val="20"/>
          <w:szCs w:val="20"/>
          <w:lang w:val="en-US"/>
        </w:rPr>
        <w:t xml:space="preserve"> response to addition of 10 mM ammonium. Data are </w:t>
      </w:r>
      <w:r w:rsidR="002C033C">
        <w:rPr>
          <w:color w:val="000000" w:themeColor="text1"/>
          <w:sz w:val="20"/>
          <w:szCs w:val="20"/>
          <w:lang w:val="en-US"/>
        </w:rPr>
        <w:t xml:space="preserve">the </w:t>
      </w:r>
      <w:r w:rsidRPr="002C033C">
        <w:rPr>
          <w:color w:val="000000" w:themeColor="text1"/>
          <w:sz w:val="20"/>
          <w:szCs w:val="20"/>
          <w:lang w:val="en-US"/>
        </w:rPr>
        <w:t>mean ±</w:t>
      </w:r>
      <w:r w:rsidR="002C033C">
        <w:rPr>
          <w:color w:val="000000" w:themeColor="text1"/>
          <w:sz w:val="20"/>
          <w:szCs w:val="20"/>
          <w:lang w:val="en-US"/>
        </w:rPr>
        <w:t xml:space="preserve"> </w:t>
      </w:r>
      <w:r w:rsidRPr="002C033C">
        <w:rPr>
          <w:color w:val="000000" w:themeColor="text1"/>
          <w:sz w:val="20"/>
          <w:szCs w:val="20"/>
          <w:lang w:val="en-US"/>
        </w:rPr>
        <w:t>SD of three independent replicates.</w:t>
      </w:r>
      <w:r w:rsidR="00E57B24">
        <w:rPr>
          <w:color w:val="000000" w:themeColor="text1"/>
          <w:sz w:val="20"/>
          <w:szCs w:val="20"/>
          <w:lang w:val="en-US"/>
        </w:rPr>
        <w:t xml:space="preserve"> </w:t>
      </w:r>
      <w:r w:rsidR="001622F4" w:rsidRPr="00AD367A">
        <w:rPr>
          <w:color w:val="000000" w:themeColor="text1"/>
          <w:sz w:val="20"/>
          <w:szCs w:val="20"/>
          <w:highlight w:val="yellow"/>
          <w:lang w:val="en-US"/>
        </w:rPr>
        <w:t xml:space="preserve">Asterisks label significant deviation from the WT controls, </w:t>
      </w:r>
      <w:r w:rsidR="001622F4" w:rsidRPr="00AD367A">
        <w:rPr>
          <w:rFonts w:eastAsia="MS Mincho" w:cs="Arial"/>
          <w:color w:val="000000"/>
          <w:sz w:val="20"/>
          <w:szCs w:val="20"/>
          <w:highlight w:val="yellow"/>
          <w:lang w:val="en-US" w:eastAsia="de-DE"/>
        </w:rPr>
        <w:t>confirmed by single factor analysis of variance (ANOVA)</w:t>
      </w:r>
      <w:r w:rsidR="001622F4" w:rsidRPr="00AD367A">
        <w:rPr>
          <w:color w:val="000000" w:themeColor="text1"/>
          <w:sz w:val="20"/>
          <w:szCs w:val="20"/>
          <w:highlight w:val="yellow"/>
          <w:lang w:val="en-US"/>
        </w:rPr>
        <w:t>.</w:t>
      </w:r>
      <w:r w:rsidR="001622F4" w:rsidRPr="002C033C">
        <w:rPr>
          <w:color w:val="000000" w:themeColor="text1"/>
          <w:sz w:val="20"/>
          <w:szCs w:val="20"/>
          <w:lang w:val="en-US"/>
        </w:rPr>
        <w:t xml:space="preserve"> </w:t>
      </w:r>
      <w:r w:rsidR="00B57CC7" w:rsidRPr="00AD367A">
        <w:rPr>
          <w:b/>
          <w:color w:val="000000" w:themeColor="text1"/>
          <w:sz w:val="20"/>
          <w:szCs w:val="20"/>
          <w:highlight w:val="yellow"/>
          <w:lang w:val="en-US"/>
        </w:rPr>
        <w:lastRenderedPageBreak/>
        <w:t>Right panel:</w:t>
      </w:r>
      <w:r w:rsidR="00B57CC7" w:rsidRPr="00AD367A">
        <w:rPr>
          <w:color w:val="000000" w:themeColor="text1"/>
          <w:sz w:val="20"/>
          <w:szCs w:val="20"/>
          <w:highlight w:val="yellow"/>
          <w:lang w:val="en-US"/>
        </w:rPr>
        <w:t xml:space="preserve"> Schematic of the effects of the NsiR4-PirA module on arginine synthesis by modulating NAGK activity before and after ammonium shock.</w:t>
      </w:r>
    </w:p>
    <w:p w14:paraId="06A9CB1A" w14:textId="77777777" w:rsidR="00333782" w:rsidRDefault="00333782" w:rsidP="004C6D2A">
      <w:pPr>
        <w:pStyle w:val="berschrift1"/>
      </w:pPr>
      <w:r w:rsidRPr="007933D9">
        <w:t>Discussion</w:t>
      </w:r>
    </w:p>
    <w:p w14:paraId="247230EE" w14:textId="6FA4E13F" w:rsidR="00213F52" w:rsidRDefault="0012694D" w:rsidP="00213F52">
      <w:pPr>
        <w:rPr>
          <w:color w:val="000000" w:themeColor="text1"/>
          <w:lang w:val="en-US"/>
        </w:rPr>
      </w:pPr>
      <w:r>
        <w:rPr>
          <w:color w:val="000000" w:themeColor="text1"/>
          <w:lang w:val="en-US"/>
        </w:rPr>
        <w:t xml:space="preserve">The synthesis of arginine is a highly regulated process as this N-rich amino acid represents </w:t>
      </w:r>
      <w:r w:rsidR="003B3963">
        <w:rPr>
          <w:color w:val="000000" w:themeColor="text1"/>
          <w:lang w:val="en-US"/>
        </w:rPr>
        <w:t>a</w:t>
      </w:r>
      <w:r>
        <w:rPr>
          <w:color w:val="000000" w:themeColor="text1"/>
          <w:lang w:val="en-US"/>
        </w:rPr>
        <w:t xml:space="preserve"> central hub for N storage and redistribution in cyanobacteria</w:t>
      </w:r>
      <w:r w:rsidR="00E75806">
        <w:rPr>
          <w:color w:val="000000" w:themeColor="text1"/>
          <w:lang w:val="en-US"/>
        </w:rPr>
        <w:t xml:space="preserve"> </w:t>
      </w:r>
      <w:r w:rsidR="00E75806">
        <w:rPr>
          <w:color w:val="000000" w:themeColor="text1"/>
          <w:lang w:val="en-US"/>
        </w:rPr>
        <w:fldChar w:fldCharType="begin"/>
      </w:r>
      <w:r w:rsidR="00B57CC7">
        <w:rPr>
          <w:color w:val="000000" w:themeColor="text1"/>
          <w:lang w:val="en-US"/>
        </w:rPr>
        <w:instrText xml:space="preserve"> ADDIN ZOTERO_ITEM CSL_CITATION {"citationID":"82mcwo6U","properties":{"formattedCitation":"[56,57]","plainCitation":"[56,57]","noteIndex":0},"citationItems":[{"id":1045,"uris":["http://zotero.org/users/local/zBRWM1iY/items/BT45H4LM"],"itemData":{"id":1045,"type":"article-journal","abstract":"When nitrogen is abundant, prokaryotic and eukaryotic oxygen-producing photosynthetic organisms store nitrogen as arginine, by relieving feedback inhibition of the arginine biosynthesis controlling enzyme, N-acetylglutamate kinase (NAGK). The signalling protein PII, an ancient and widely distributed nitrogen/carbon/ADP/ATP sensor, mediates feedback inhibition relief of NAGK by binding to this enzyme. PII phosphorylation or PII binding of ADP or 2-oxoglutarate prevents PII-NAGK complex formation. Crystal structures of NAGK, cyanobacterial and plant PII and corresponding PII-NAGK complexes have been recently determined. In these complexes, two polar PII trimers sandwich one ring-like NAGK hexamer. Each PII subunit contacts one NAGK subunit, triggering a symmetry-restricted narrowing of the NAGK ring, with concomitant adoption by the arginine sites of a low-affinity conformation.","container-title":"Current Opinion in Structural Biology","DOI":"10.1016/j.sbi.2008.11.002","ISSN":"1879-033X","issue":"6","journalAbbreviation":"Curr. Opin. Struct. Biol.","language":"eng","note":"PMID: 19013524","page":"673-681","source":"PubMed","title":"Arginine and nitrogen storage","volume":"18","author":[{"family":"Llácer","given":"José L."},{"family":"Fita","given":"Ignacio"},{"family":"Rubio","given":"Vicente"}],"issued":{"date-parts":[["2008",12]]}}},{"id":1088,"uris":["http://zotero.org/users/local/zBRWM1iY/items/8ARPEM4Q"],"itemData":{"id":1088,"type":"article-journal","abstract":"Cyanobacteria are oxygenic phoautotrophs that can utilize inorganic nitrogen salts, atmospheric nitrogen and some amino acids such as arginine as nitrogen source. Under unbalanced growth in the presence of sufficient nitrogen, many cyanobacteria accumulate cyanophycin, a co-polymer of aspartate and arginine that serves as a nitrogen reservoir. Cyanophycin metabolism enzymes include cyanophycin synthetases, cyanophycinase and isoaspartyl dipeptidase. The latter splits β</w:instrText>
      </w:r>
      <w:r w:rsidR="00B57CC7">
        <w:rPr>
          <w:rFonts w:ascii="Cambria Math" w:hAnsi="Cambria Math" w:cs="Cambria Math"/>
          <w:color w:val="000000" w:themeColor="text1"/>
          <w:lang w:val="en-US"/>
        </w:rPr>
        <w:instrText>‑</w:instrText>
      </w:r>
      <w:r w:rsidR="00B57CC7">
        <w:rPr>
          <w:color w:val="000000" w:themeColor="text1"/>
          <w:lang w:val="en-US"/>
        </w:rPr>
        <w:instrText xml:space="preserve">aspartyl arginine released from cyanophycin by cyanophycinase into aspartate and arginine. The arginine catabolic pathway of cyanobacteria has been recently elucidated and consists of two bifunctional enzymes, arginine-guanidine removing enzyme (AgrE) and proline oxidase (PutA). This pathway makes available to metabolism the four nitrogen atoms of arginine, three as ammonia and one as glutamate. A variant of the pathway cycles ornithine (an intermediate in the AgrE-catalyzed reactions) back to arginine incorporating aspartate and, hence, recovering its nitrogen atom for metabolism. Many cyanobacteria also make use of this pathway to utilize arginine taken up from the outer medium through a high-affinity ABC transporter. An analysis of co-occurrence in cyanobacteria of genes encoding cyanophycin metabolism and arginine catabolism enzymes and arginine and aspartate transporters indicates a strong correlation between the presence of cyanophycin and the AgrE/PutA pathway.","container-title":"Algal Research","DOI":"10.1016/j.algal.2019.101577","ISSN":"2211-9264","journalAbbreviation":"Algal Research","language":"en","page":"101577","source":"ScienceDirect","title":"Cyanophycin and arginine metabolism in cyanobacteria","volume":"42","author":[{"family":"Flores","given":"Enrique"},{"family":"Arévalo","given":"Sergio"},{"family":"Burnat","given":"Mireia"}],"issued":{"date-parts":[["2019",9,1]]}}}],"schema":"https://github.com/citation-style-language/schema/raw/master/csl-citation.json"} </w:instrText>
      </w:r>
      <w:r w:rsidR="00E75806">
        <w:rPr>
          <w:color w:val="000000" w:themeColor="text1"/>
          <w:lang w:val="en-US"/>
        </w:rPr>
        <w:fldChar w:fldCharType="separate"/>
      </w:r>
      <w:r w:rsidR="00B72046" w:rsidRPr="00B72046">
        <w:rPr>
          <w:rFonts w:cs="Arial"/>
          <w:lang w:val="en-US"/>
        </w:rPr>
        <w:t>[56,57]</w:t>
      </w:r>
      <w:r w:rsidR="00E75806">
        <w:rPr>
          <w:color w:val="000000" w:themeColor="text1"/>
          <w:lang w:val="en-US"/>
        </w:rPr>
        <w:fldChar w:fldCharType="end"/>
      </w:r>
      <w:r>
        <w:rPr>
          <w:color w:val="000000" w:themeColor="text1"/>
          <w:lang w:val="en-US"/>
        </w:rPr>
        <w:t>. Beyond its role as a proteinogenic amino acid, arginine serves as building block of N storage polymers</w:t>
      </w:r>
      <w:r w:rsidR="0050341E">
        <w:rPr>
          <w:color w:val="000000" w:themeColor="text1"/>
          <w:lang w:val="en-US"/>
        </w:rPr>
        <w:t xml:space="preserve"> such as </w:t>
      </w:r>
      <w:proofErr w:type="spellStart"/>
      <w:r w:rsidR="0050341E" w:rsidRPr="0050341E">
        <w:rPr>
          <w:color w:val="000000" w:themeColor="text1"/>
          <w:lang w:val="en-US"/>
        </w:rPr>
        <w:t>cyanophycin</w:t>
      </w:r>
      <w:proofErr w:type="spellEnd"/>
      <w:r w:rsidR="0050341E">
        <w:rPr>
          <w:color w:val="000000" w:themeColor="text1"/>
          <w:lang w:val="en-US"/>
        </w:rPr>
        <w:t xml:space="preserve"> </w:t>
      </w:r>
      <w:r w:rsidR="00E75806">
        <w:rPr>
          <w:color w:val="000000" w:themeColor="text1"/>
          <w:lang w:val="en-US"/>
        </w:rPr>
        <w:fldChar w:fldCharType="begin"/>
      </w:r>
      <w:r w:rsidR="00B57CC7">
        <w:rPr>
          <w:color w:val="000000" w:themeColor="text1"/>
          <w:lang w:val="en-US"/>
        </w:rPr>
        <w:instrText xml:space="preserve"> ADDIN ZOTERO_ITEM CSL_CITATION {"citationID":"a1ecKlmU","properties":{"formattedCitation":"[57]","plainCitation":"[57]","noteIndex":0},"citationItems":[{"id":1088,"uris":["http://zotero.org/users/local/zBRWM1iY/items/8ARPEM4Q"],"itemData":{"id":1088,"type":"article-journal","abstract":"Cyanobacteria are oxygenic phoautotrophs that can utilize inorganic nitrogen salts, atmospheric nitrogen and some amino acids such as arginine as nitrogen source. Under unbalanced growth in the presence of sufficient nitrogen, many cyanobacteria accumulate cyanophycin, a co-polymer of aspartate and arginine that serves as a nitrogen reservoir. Cyanophycin metabolism enzymes include cyanophycin synthetases, cyanophycinase and isoaspartyl dipeptidase. The latter splits β</w:instrText>
      </w:r>
      <w:r w:rsidR="00B57CC7">
        <w:rPr>
          <w:rFonts w:ascii="Cambria Math" w:hAnsi="Cambria Math" w:cs="Cambria Math"/>
          <w:color w:val="000000" w:themeColor="text1"/>
          <w:lang w:val="en-US"/>
        </w:rPr>
        <w:instrText>‑</w:instrText>
      </w:r>
      <w:r w:rsidR="00B57CC7">
        <w:rPr>
          <w:color w:val="000000" w:themeColor="text1"/>
          <w:lang w:val="en-US"/>
        </w:rPr>
        <w:instrText xml:space="preserve">aspartyl arginine released from cyanophycin by cyanophycinase into aspartate and arginine. The arginine catabolic pathway of cyanobacteria has been recently elucidated and consists of two bifunctional enzymes, arginine-guanidine removing enzyme (AgrE) and proline oxidase (PutA). This pathway makes available to metabolism the four nitrogen atoms of arginine, three as ammonia and one as glutamate. A variant of the pathway cycles ornithine (an intermediate in the AgrE-catalyzed reactions) back to arginine incorporating aspartate and, hence, recovering its nitrogen atom for metabolism. Many cyanobacteria also make use of this pathway to utilize arginine taken up from the outer medium through a high-affinity ABC transporter. An analysis of co-occurrence in cyanobacteria of genes encoding cyanophycin metabolism and arginine catabolism enzymes and arginine and aspartate transporters indicates a strong correlation between the presence of cyanophycin and the AgrE/PutA pathway.","container-title":"Algal Research","DOI":"10.1016/j.algal.2019.101577","ISSN":"2211-9264","journalAbbreviation":"Algal Research","language":"en","page":"101577","source":"ScienceDirect","title":"Cyanophycin and arginine metabolism in cyanobacteria","volume":"42","author":[{"family":"Flores","given":"Enrique"},{"family":"Arévalo","given":"Sergio"},{"family":"Burnat","given":"Mireia"}],"issued":{"date-parts":[["2019",9,1]]}}}],"schema":"https://github.com/citation-style-language/schema/raw/master/csl-citation.json"} </w:instrText>
      </w:r>
      <w:r w:rsidR="00E75806">
        <w:rPr>
          <w:color w:val="000000" w:themeColor="text1"/>
          <w:lang w:val="en-US"/>
        </w:rPr>
        <w:fldChar w:fldCharType="separate"/>
      </w:r>
      <w:r w:rsidR="00B72046" w:rsidRPr="00B72046">
        <w:rPr>
          <w:rFonts w:cs="Arial"/>
          <w:lang w:val="en-US"/>
        </w:rPr>
        <w:t>[57]</w:t>
      </w:r>
      <w:r w:rsidR="00E75806">
        <w:rPr>
          <w:color w:val="000000" w:themeColor="text1"/>
          <w:lang w:val="en-US"/>
        </w:rPr>
        <w:fldChar w:fldCharType="end"/>
      </w:r>
      <w:r w:rsidR="00E75806">
        <w:rPr>
          <w:color w:val="000000" w:themeColor="text1"/>
          <w:lang w:val="en-US"/>
        </w:rPr>
        <w:t>,</w:t>
      </w:r>
      <w:r>
        <w:rPr>
          <w:color w:val="000000" w:themeColor="text1"/>
          <w:lang w:val="en-US"/>
        </w:rPr>
        <w:t xml:space="preserve"> polyamines as well as combined N buffer</w:t>
      </w:r>
      <w:r w:rsidR="00E75806">
        <w:rPr>
          <w:color w:val="000000" w:themeColor="text1"/>
          <w:lang w:val="en-US"/>
        </w:rPr>
        <w:t xml:space="preserve"> </w:t>
      </w:r>
      <w:r w:rsidR="00E75806">
        <w:rPr>
          <w:color w:val="000000" w:themeColor="text1"/>
          <w:lang w:val="en-US"/>
        </w:rPr>
        <w:fldChar w:fldCharType="begin"/>
      </w:r>
      <w:r w:rsidR="00B57CC7">
        <w:rPr>
          <w:color w:val="000000" w:themeColor="text1"/>
          <w:lang w:val="en-US"/>
        </w:rPr>
        <w:instrText xml:space="preserve"> ADDIN ZOTERO_ITEM CSL_CITATION {"citationID":"KVeIA6Vm","properties":{"formattedCitation":"[58]","plainCitation":"[58]","noteIndex":0},"citationItems":[{"id":1014,"uris":["http://zotero.org/users/local/zBRWM1iY/items/JHBRLSLD"],"itemData":{"id":1014,"type":"article-journal","abstract":"This review presents the current knowledge on the sophisticated signal transduction network evolved in cyanobacteria to maintain carbon/nitrogen homeostasis.","container-title":"FEMS Microbiology Reviews","DOI":"10.1093/femsre/fuz025","ISSN":"0168-6445","issue":"1","journalAbbreviation":"FEMS Microbiol Rev","language":"en","note":"publisher: Oxford Academic","page":"33-53","source":"academic.oup.com","title":"Carbon/nitrogen homeostasis control in cyanobacteria","volume":"44","author":[{"family":"Forchhammer","given":"Karl"},{"family":"Selim","given":"Khaled A."}],"issued":{"date-parts":[["2020",1,1]]}}}],"schema":"https://github.com/citation-style-language/schema/raw/master/csl-citation.json"} </w:instrText>
      </w:r>
      <w:r w:rsidR="00E75806">
        <w:rPr>
          <w:color w:val="000000" w:themeColor="text1"/>
          <w:lang w:val="en-US"/>
        </w:rPr>
        <w:fldChar w:fldCharType="separate"/>
      </w:r>
      <w:r w:rsidR="00B72046" w:rsidRPr="00B72046">
        <w:rPr>
          <w:rFonts w:cs="Arial"/>
          <w:lang w:val="en-US"/>
        </w:rPr>
        <w:t>[58]</w:t>
      </w:r>
      <w:r w:rsidR="00E75806">
        <w:rPr>
          <w:color w:val="000000" w:themeColor="text1"/>
          <w:lang w:val="en-US"/>
        </w:rPr>
        <w:fldChar w:fldCharType="end"/>
      </w:r>
      <w:r>
        <w:rPr>
          <w:color w:val="000000" w:themeColor="text1"/>
          <w:lang w:val="en-US"/>
        </w:rPr>
        <w:t>.</w:t>
      </w:r>
      <w:r w:rsidR="00213F52" w:rsidRPr="00213F52">
        <w:rPr>
          <w:color w:val="000000" w:themeColor="text1"/>
          <w:lang w:val="en-US"/>
        </w:rPr>
        <w:t xml:space="preserve"> </w:t>
      </w:r>
      <w:r w:rsidR="00213F52">
        <w:rPr>
          <w:color w:val="000000" w:themeColor="text1"/>
          <w:lang w:val="en-US"/>
        </w:rPr>
        <w:t>In cyanobacteria, the process of arginine synthesis is mainly regulated via its rate-limiting step, the reaction catalyzed by NAGK which commits N-</w:t>
      </w:r>
      <w:proofErr w:type="spellStart"/>
      <w:r w:rsidR="00213F52">
        <w:rPr>
          <w:color w:val="000000" w:themeColor="text1"/>
          <w:lang w:val="en-US"/>
        </w:rPr>
        <w:t>acetylglutamate</w:t>
      </w:r>
      <w:proofErr w:type="spellEnd"/>
      <w:r w:rsidR="00213F52">
        <w:rPr>
          <w:color w:val="000000" w:themeColor="text1"/>
          <w:lang w:val="en-US"/>
        </w:rPr>
        <w:t xml:space="preserve"> towards arginine synthesis via irreversible phosphorylation. This enzyme is feedback-inhibited by arginine and is activated by the master regulator of C/N balancing, the PII protein, in a sophisticated regulatory interplay. This regulation integrates 2-OG levels and ATP/ADP ratios, i.e. small-molecule effectors of N and energy metabolism which are utilized to probe metabolic states of the cell </w:t>
      </w:r>
      <w:r w:rsidR="00213F52">
        <w:rPr>
          <w:color w:val="000000" w:themeColor="text1"/>
          <w:lang w:val="en-US"/>
        </w:rPr>
        <w:fldChar w:fldCharType="begin"/>
      </w:r>
      <w:r w:rsidR="00B57CC7">
        <w:rPr>
          <w:color w:val="000000" w:themeColor="text1"/>
          <w:lang w:val="en-US"/>
        </w:rPr>
        <w:instrText xml:space="preserve"> ADDIN ZOTERO_ITEM CSL_CITATION {"citationID":"wHcwpJrh","properties":{"formattedCitation":"[29,30,59]","plainCitation":"[29,30,59]","noteIndex":0},"citationItems":[{"id":886,"uris":["http://zotero.org/users/local/zBRWM1iY/items/8HJKURBC"],"itemData":{"id":886,"type":"article-journal","abstract":"PII, one of the most conserved signal transduction proteins, is believed to be a key player in the coordination of nitrogen assimilation and carbon metabolism in bacteria, archaea, and plants. However, the identity of PII receptors remains elusive, particularly in photosynthetic organisms. Here we used yeast two-hybrid approaches to identify new PII receptors and to explore the extent of conservation of PII signaling mechanisms between eubacteria and photosynthetic eukaryotes. Screening of Synechococcus sp. strain PCC 7942 libraries with PII as bait resulted in identification of N-acetyl glutamate kinase (NAGK), a key enzyme in the biosynthesis of arginine. The integrity of Ser49, a residue conserved in PII proteins from organisms that perform oxygenic photosynthesis, appears to be essential for NAGK binding. The effect of glnB mutations on NAGK activity is consistent with positive regulation of NAGK by PII. Phylogenetic and yeast two-hybrid analyses strongly suggest that there was conservation of the NAGK-PII regulatory interaction in the evolution of cyanobacteria and chloroplasts, providing insight into the function of eukaryotic PII-like proteins.","container-title":"Journal of Bacteriology","DOI":"10.1128/JB.186.11.3346-3354.2004","ISSN":"0021-9193","issue":"11","journalAbbreviation":"J. Bacteriol.","language":"eng","note":"PMID: 15150219\nPMCID: PMC415743","page":"3346-3354","source":"PubMed","title":"Interactions between the nitrogen signal transduction protein P&lt;sub&gt;II&lt;/sub&gt; and N-acetyl glutamate kinase in organisms that perform oxygenic photosynthesis","volume":"186","author":[{"family":"Burillo","given":"Sergio"},{"family":"Luque","given":"Ignacio"},{"family":"Fuentes","given":"Inmaculada"},{"family":"Contreras","given":"Asunción"}],"issued":{"date-parts":[["2004",6]]}}},{"id":873,"uris":["http://zotero.org/users/local/zBRWM1iY/items/R27QI682"],"itemData":{"id":873,"type":"article-journal","abstract":"This communication identifies, for the first time, a receptor protein for signal perception from the PII signal transduction protein in the cyanobacterium Synechococcus elongatus. PII, a phosphoprotein that signals the carbon/nitrogen status of the cells, forms a tight complex with the key enzyme of the arginine biosynthetic pathway, N-acetylglutamate (NAG) kinase. In complex with PII, the catalytic activity of NAG kinase is strongly enhanced. Complex formation does not require the effector molecules of PII, 2-oxoglutarate and ATP, but it is highly susceptible to modifications at the phosphorylation site of PII, Ser-49. Stable complexes were only formed with the non-phosphorylated form of PII but not with Ser-49 mutants. In accordance with these data, NAG kinase activity in S. elongatus extracts correlated with the phosphorylation state of PII, with high NAG kinase activities corresponding to non-phosphorylated PII (nitrogen-excess conditions) and low activities to increased levels of PII phosphorylation (nitrogen-poor conditions), thus subjecting the key enzyme of arginine biosynthesis to global nitrogen control.","container-title":"Molecular Microbiology","DOI":"10.1111/j.1365-2958.2004.04058.x","ISSN":"1365-2958","issue":"5","language":"en","page":"1303-1314","source":"Wiley Online Library","title":"The &lt;i&gt;Synechococcus elongatus&lt;/i&gt; P&lt;sub&gt;II&lt;/sub&gt; signal transduction protein controls arginine synthesis by complex formation with N-acetyl-l-glutamate kinase","volume":"52","author":[{"family":"Heinrich","given":"Annette"},{"family":"Maheswaran","given":"Mani"},{"family":"Ruppert","given":"Ulrike"},{"family":"Forchhammer","given":"Karl"}],"issued":{"date-parts":[["2004"]]}}},{"id":889,"uris":["http://zotero.org/users/local/zBRWM1iY/items/TY6WU5VK"],"itemData":{"id":889,"type":"article-journal","abstract":"Photosynthetic organisms can store nitrogen by synthesizing arginine, and, therefore, feedback inhibition of arginine synthesis must be relieved in these organisms when nitrogen is abundant. This relief is accomplished by the binding of the PII signal transduction protein to acetylglutamate kinase (NAGK), the controlling enzyme of arginine synthesis. Here, we describe the crystal structure of the complex between NAGK and PII of Synechococcus elongatus, at 2.75-A resolution. We prove the physiological relevance of the observed interactions by site-directed mutagenesis and functional studies. The complex consists of two polar PII trimers sandwiching one ring-like hexameric NAGK (a trimer of dimers) with the threefold axes of these molecules aligned. The binding of PII favors a narrow ring conformation of the NAGK hexamer that is associated with arginine sites having low affinity for this inhibitor. Each PII subunit contacts one NAGK subunit only. The contacts map in the inner circumference of the NAGK ring and involve two surfaces of the PII subunit. One surface is on the PII body and interacts with the C-domain of the NAGK subunit, helping widen the arginine site found on the other side of this domain. The other surface is at the distal region of a protruding large loop (T-loop) that presents a novel compact shape. This loop is inserted in the interdomain crevice of the NAGK subunit, contacting mainly the N-domain, and playing key roles in anchoring PII on NAGK, in activating NAGK, and in complex formation regulation by MgATP, ADP, 2-oxoglutarate, and by phosphorylation of serine-49.","container-title":"Proceedings of the National Academy of Sciences of the United States of America","DOI":"10.1073/pnas.0705987104","ISSN":"0027-8424","issue":"45","journalAbbreviation":"Proc. Natl. Acad. Sci. U.S.A.","language":"eng","note":"PMID: 17959776\nPMCID: PMC2077032","page":"17644-17649","source":"PubMed","title":"The crystal structure of the complex of P&lt;sub&gt;II&lt;/sub&gt; and acetylglutamate kinase reveals how P&lt;sub&gt;II&lt;/sub&gt; controls the storage of nitrogen as arginine","volume":"104","author":[{"family":"Llácer","given":"José L."},{"family":"Contreras","given":"Asunción"},{"family":"Forchhammer","given":"Karl"},{"family":"Marco-Marín","given":"Clara"},{"family":"Gil-Ortiz","given":"Fernando"},{"family":"Maldonado","given":"Rafael"},{"family":"Fita","given":"Ignacio"},{"family":"Rubio","given":"Vicente"}],"issued":{"date-parts":[["2007",11,6]]}}}],"schema":"https://github.com/citation-style-language/schema/raw/master/csl-citation.json"} </w:instrText>
      </w:r>
      <w:r w:rsidR="00213F52">
        <w:rPr>
          <w:color w:val="000000" w:themeColor="text1"/>
          <w:lang w:val="en-US"/>
        </w:rPr>
        <w:fldChar w:fldCharType="separate"/>
      </w:r>
      <w:r w:rsidR="00B72046" w:rsidRPr="00B72046">
        <w:rPr>
          <w:rFonts w:cs="Arial"/>
          <w:lang w:val="en-US"/>
        </w:rPr>
        <w:t>[29,30,59]</w:t>
      </w:r>
      <w:r w:rsidR="00213F52">
        <w:rPr>
          <w:color w:val="000000" w:themeColor="text1"/>
          <w:lang w:val="en-US"/>
        </w:rPr>
        <w:fldChar w:fldCharType="end"/>
      </w:r>
      <w:r w:rsidR="00213F52">
        <w:rPr>
          <w:color w:val="000000" w:themeColor="text1"/>
          <w:lang w:val="en-US"/>
        </w:rPr>
        <w:t xml:space="preserve">. Given </w:t>
      </w:r>
      <w:r w:rsidR="003361F9" w:rsidRPr="00AD367A">
        <w:rPr>
          <w:color w:val="000000" w:themeColor="text1"/>
          <w:highlight w:val="yellow"/>
          <w:lang w:val="en-US"/>
        </w:rPr>
        <w:t xml:space="preserve">the </w:t>
      </w:r>
      <w:r w:rsidR="00213F52" w:rsidRPr="00AD367A">
        <w:rPr>
          <w:color w:val="000000" w:themeColor="text1"/>
          <w:highlight w:val="yellow"/>
          <w:lang w:val="en-US"/>
        </w:rPr>
        <w:t>vast N and energy requirements</w:t>
      </w:r>
      <w:r w:rsidR="003361F9" w:rsidRPr="00AD367A">
        <w:rPr>
          <w:color w:val="000000" w:themeColor="text1"/>
          <w:highlight w:val="yellow"/>
          <w:lang w:val="en-US"/>
        </w:rPr>
        <w:t xml:space="preserve"> of arginine </w:t>
      </w:r>
      <w:r w:rsidR="00B45E6E" w:rsidRPr="00AD367A">
        <w:rPr>
          <w:color w:val="000000" w:themeColor="text1"/>
          <w:highlight w:val="yellow"/>
          <w:lang w:val="en-US"/>
        </w:rPr>
        <w:t>synthesis</w:t>
      </w:r>
      <w:r w:rsidR="00213F52">
        <w:rPr>
          <w:color w:val="000000" w:themeColor="text1"/>
          <w:lang w:val="en-US"/>
        </w:rPr>
        <w:t xml:space="preserve">, it appears that the core principle of </w:t>
      </w:r>
      <w:r w:rsidR="003361F9" w:rsidRPr="00AD367A">
        <w:rPr>
          <w:color w:val="000000" w:themeColor="text1"/>
          <w:highlight w:val="yellow"/>
          <w:lang w:val="en-US"/>
        </w:rPr>
        <w:t xml:space="preserve">its </w:t>
      </w:r>
      <w:r w:rsidR="00213F52" w:rsidRPr="00AD367A">
        <w:rPr>
          <w:color w:val="000000" w:themeColor="text1"/>
          <w:highlight w:val="yellow"/>
          <w:lang w:val="en-US"/>
        </w:rPr>
        <w:t>tight regulation</w:t>
      </w:r>
      <w:r w:rsidR="007B2BEB" w:rsidRPr="00AD367A">
        <w:rPr>
          <w:color w:val="000000" w:themeColor="text1"/>
          <w:highlight w:val="yellow"/>
          <w:lang w:val="en-US"/>
        </w:rPr>
        <w:t xml:space="preserve"> in cyanobacteria</w:t>
      </w:r>
      <w:r w:rsidR="00213F52">
        <w:rPr>
          <w:color w:val="000000" w:themeColor="text1"/>
          <w:lang w:val="en-US"/>
        </w:rPr>
        <w:t xml:space="preserve"> is to only permit synthesis when </w:t>
      </w:r>
      <w:r w:rsidR="0057428E">
        <w:rPr>
          <w:color w:val="000000" w:themeColor="text1"/>
          <w:lang w:val="en-US"/>
        </w:rPr>
        <w:t xml:space="preserve">sufficient </w:t>
      </w:r>
      <w:r w:rsidR="00213F52">
        <w:rPr>
          <w:color w:val="000000" w:themeColor="text1"/>
          <w:lang w:val="en-US"/>
        </w:rPr>
        <w:t xml:space="preserve">N and energy </w:t>
      </w:r>
      <w:r w:rsidR="00601805">
        <w:rPr>
          <w:color w:val="000000" w:themeColor="text1"/>
          <w:lang w:val="en-US"/>
        </w:rPr>
        <w:t xml:space="preserve">resources </w:t>
      </w:r>
      <w:r w:rsidR="00213F52">
        <w:rPr>
          <w:color w:val="000000" w:themeColor="text1"/>
          <w:lang w:val="en-US"/>
        </w:rPr>
        <w:t xml:space="preserve">are </w:t>
      </w:r>
      <w:r w:rsidR="00601805">
        <w:rPr>
          <w:color w:val="000000" w:themeColor="text1"/>
          <w:lang w:val="en-US"/>
        </w:rPr>
        <w:t>available</w:t>
      </w:r>
      <w:r w:rsidR="00213F52">
        <w:rPr>
          <w:color w:val="000000" w:themeColor="text1"/>
          <w:lang w:val="en-US"/>
        </w:rPr>
        <w:t xml:space="preserve"> </w:t>
      </w:r>
      <w:r w:rsidR="003B3963">
        <w:rPr>
          <w:color w:val="000000" w:themeColor="text1"/>
          <w:lang w:val="en-US"/>
        </w:rPr>
        <w:t xml:space="preserve">(for a review see </w:t>
      </w:r>
      <w:r w:rsidR="00213F52">
        <w:rPr>
          <w:color w:val="000000" w:themeColor="text1"/>
          <w:lang w:val="en-US"/>
        </w:rPr>
        <w:fldChar w:fldCharType="begin"/>
      </w:r>
      <w:r w:rsidR="00B57CC7">
        <w:rPr>
          <w:color w:val="000000" w:themeColor="text1"/>
          <w:lang w:val="en-US"/>
        </w:rPr>
        <w:instrText xml:space="preserve"> ADDIN ZOTERO_ITEM CSL_CITATION {"citationID":"TsLDshhr","properties":{"formattedCitation":"[58]","plainCitation":"[58]","noteIndex":0},"citationItems":[{"id":1014,"uris":["http://zotero.org/users/local/zBRWM1iY/items/JHBRLSLD"],"itemData":{"id":1014,"type":"article-journal","abstract":"This review presents the current knowledge on the sophisticated signal transduction network evolved in cyanobacteria to maintain carbon/nitrogen homeostasis.","container-title":"FEMS Microbiology Reviews","DOI":"10.1093/femsre/fuz025","ISSN":"0168-6445","issue":"1","journalAbbreviation":"FEMS Microbiol Rev","language":"en","note":"publisher: Oxford Academic","page":"33-53","source":"academic.oup.com","title":"Carbon/nitrogen homeostasis control in cyanobacteria","volume":"44","author":[{"family":"Forchhammer","given":"Karl"},{"family":"Selim","given":"Khaled A."}],"issued":{"date-parts":[["2020",1,1]]}}}],"schema":"https://github.com/citation-style-language/schema/raw/master/csl-citation.json"} </w:instrText>
      </w:r>
      <w:r w:rsidR="00213F52">
        <w:rPr>
          <w:color w:val="000000" w:themeColor="text1"/>
          <w:lang w:val="en-US"/>
        </w:rPr>
        <w:fldChar w:fldCharType="separate"/>
      </w:r>
      <w:r w:rsidR="00B72046" w:rsidRPr="00B72046">
        <w:rPr>
          <w:rFonts w:cs="Arial"/>
          <w:lang w:val="en-US"/>
        </w:rPr>
        <w:t>[58]</w:t>
      </w:r>
      <w:r w:rsidR="00213F52">
        <w:rPr>
          <w:color w:val="000000" w:themeColor="text1"/>
          <w:lang w:val="en-US"/>
        </w:rPr>
        <w:fldChar w:fldCharType="end"/>
      </w:r>
      <w:r w:rsidR="003B3963">
        <w:rPr>
          <w:color w:val="000000" w:themeColor="text1"/>
          <w:lang w:val="en-US"/>
        </w:rPr>
        <w:t>)</w:t>
      </w:r>
      <w:r w:rsidR="00213F52">
        <w:rPr>
          <w:color w:val="000000" w:themeColor="text1"/>
          <w:lang w:val="en-US"/>
        </w:rPr>
        <w:t xml:space="preserve">. Consistently, the recently discovered small protein </w:t>
      </w:r>
      <w:proofErr w:type="spellStart"/>
      <w:r w:rsidR="00213F52" w:rsidRPr="00AD367A">
        <w:rPr>
          <w:color w:val="000000" w:themeColor="text1"/>
          <w:highlight w:val="yellow"/>
          <w:lang w:val="en-US"/>
        </w:rPr>
        <w:t>PirA</w:t>
      </w:r>
      <w:proofErr w:type="spellEnd"/>
      <w:r w:rsidR="00213F52" w:rsidRPr="00AD367A">
        <w:rPr>
          <w:color w:val="000000" w:themeColor="text1"/>
          <w:highlight w:val="yellow"/>
          <w:lang w:val="en-US"/>
        </w:rPr>
        <w:t xml:space="preserve"> </w:t>
      </w:r>
      <w:r w:rsidR="005B0700" w:rsidRPr="00AD367A">
        <w:rPr>
          <w:color w:val="000000" w:themeColor="text1"/>
          <w:highlight w:val="yellow"/>
          <w:lang w:val="en-US"/>
        </w:rPr>
        <w:t xml:space="preserve">accumulates in response to high ammonium concentrations and </w:t>
      </w:r>
      <w:r w:rsidR="00213F52" w:rsidRPr="00AD367A">
        <w:rPr>
          <w:color w:val="000000" w:themeColor="text1"/>
          <w:highlight w:val="yellow"/>
          <w:lang w:val="en-US"/>
        </w:rPr>
        <w:t>acts as a competitor of NAGK for PII binding</w:t>
      </w:r>
      <w:r w:rsidR="00213F52">
        <w:rPr>
          <w:color w:val="000000" w:themeColor="text1"/>
          <w:lang w:val="en-US"/>
        </w:rPr>
        <w:t xml:space="preserve"> in presence of sufficient concentrations of ADP as a measure of low cellular energy status</w:t>
      </w:r>
      <w:r w:rsidR="00213F52">
        <w:rPr>
          <w:lang w:val="en-US"/>
        </w:rPr>
        <w:t xml:space="preserve"> </w:t>
      </w:r>
      <w:r w:rsidR="00213F52">
        <w:rPr>
          <w:lang w:val="en-US"/>
        </w:rPr>
        <w:fldChar w:fldCharType="begin"/>
      </w:r>
      <w:r w:rsidR="00B57CC7">
        <w:rPr>
          <w:lang w:val="en-US"/>
        </w:rPr>
        <w:instrText xml:space="preserve"> ADDIN ZOTERO_ITEM CSL_CITATION {"citationID":"dKz5qoDJ","properties":{"formattedCitation":"[32]","plainCitation":"[32]","noteIndex":0},"citationItems":[{"id":1699,"uris":["http://zotero.org/users/local/zBRWM1iY/items/9DPSZ3SI"],"itemData":{"id":1699,"type":"article-journal","abstract":"Among prokaryotes, cyanobacteria have an exclusive position as they perform oxygenic photosynthesis. Cyanobacteria substantially differ from other bacteria in further aspects, e.g., they evolved a plethora of unique regulatory mechanisms to control primary metabolism. This is exemplified by the regulation of glutamine synthetase (GS) via small proteins termed inactivating factors (IFs). Here, we reveal another small protein, encoded by the ssr0692 gene in the model strain Synechocystis sp. PCC 6803, that regulates flux into the ornithine-ammonia cycle (OAC), the key hub of cyanobacterial nitrogen stockpiling and remobilization. This regulation is achieved by the interaction with the central carbon/nitrogen control protein PII, which commonly controls entry into the OAC by activating the key enzyme of arginine synthesis, N-acetyl-l-glutamate kinase (NAGK). In particular, the Ssr0692 protein competes with NAGK for PII binding and thereby prevents NAGK activation, which in turn lowers arginine synthesis. Accordingly, we termed it P II-interacting regulator of arginine synthesis (PirA). Similar to the GS IFs, PirA accumulates in response to ammonium upshift due to relief from repression by the global nitrogen control transcription factor NtcA. Consistent with this, the deletion of pirA affects the balance of metabolite pools of the OAC in response to ammonium shocks. Moreover, the PirA-PII interaction requires ADP and is prevented by PII mutations affecting the T-loop conformation, the major protein interaction surface of this signal processing protein. Thus, we propose that PirA is an integrator determining flux into N storage compounds not only depending on the N availability but also the energy state of the cell.IMPORTANCE Cyanobacteria contribute a significant portion to the annual oxygen yield and play important roles in biogeochemical cycles, e.g., as major primary producers. Due to their photosynthetic lifestyle, cyanobacteria also arouse interest as hosts for the sustainable production of fuel components and high-value chemicals. However, their broad application as microbial cell factories is hampered by limited knowledge about the regulation of metabolic fluxes in these organisms. Our research identified a novel regulatory protein that controls nitrogen flux, in particular arginine synthesis. Besides its role as a proteinogenic amino acid, arginine is a precursor for the cyanobacterial storage compound cyanophycin, which is of potential interest to biotechnology. Therefore, the obtained results will not only enhance our understanding of flux control in these organisms but also help to provide a scientific basis for targeted metabolic engineering and, hence, the design of photosynthesis-driven biotechnological applications.","container-title":"mBio","DOI":"10.1128/mBio.00229-21","ISSN":"2150-7511","issue":"2","journalAbbreviation":"mBio","language":"eng","note":"PMID: 33758091\nPMCID: PMC8092223","page":"e00229-21","source":"PubMed","title":"The Novel PII-Interacting Protein PirA Controls Flux into the Cyanobacterial Ornithine-Ammonia Cycle","volume":"12","author":[{"family":"Bolay","given":"Paul"},{"family":"Rozbeh","given":"Rokhsareh"},{"family":"Muro-Pastor","given":"M. Isabel"},{"family":"Timm","given":"Stefan"},{"family":"Hagemann","given":"Martin"},{"family":"Florencio","given":"Francisco J."},{"family":"Forchhammer","given":"Karl"},{"family":"Klähn","given":"Stephan"}],"issued":{"date-parts":[["2021",3,23]]}}}],"schema":"https://github.com/citation-style-language/schema/raw/master/csl-citation.json"} </w:instrText>
      </w:r>
      <w:r w:rsidR="00213F52">
        <w:rPr>
          <w:lang w:val="en-US"/>
        </w:rPr>
        <w:fldChar w:fldCharType="separate"/>
      </w:r>
      <w:r w:rsidR="005C66B7" w:rsidRPr="005C66B7">
        <w:rPr>
          <w:rFonts w:cs="Arial"/>
          <w:lang w:val="en-US"/>
        </w:rPr>
        <w:t>[32]</w:t>
      </w:r>
      <w:r w:rsidR="00213F52">
        <w:rPr>
          <w:lang w:val="en-US"/>
        </w:rPr>
        <w:fldChar w:fldCharType="end"/>
      </w:r>
      <w:r w:rsidR="00213F52">
        <w:rPr>
          <w:color w:val="000000" w:themeColor="text1"/>
          <w:lang w:val="en-US"/>
        </w:rPr>
        <w:t xml:space="preserve">. </w:t>
      </w:r>
    </w:p>
    <w:p w14:paraId="72DB4932" w14:textId="2641304F" w:rsidR="00861AA0" w:rsidRDefault="00216AFC" w:rsidP="00E83319">
      <w:pPr>
        <w:rPr>
          <w:color w:val="000000" w:themeColor="text1"/>
          <w:lang w:val="en-US"/>
        </w:rPr>
      </w:pPr>
      <w:r>
        <w:rPr>
          <w:lang w:val="en-US"/>
        </w:rPr>
        <w:t xml:space="preserve">Interestingly, </w:t>
      </w:r>
      <w:r>
        <w:rPr>
          <w:szCs w:val="28"/>
          <w:lang w:val="en-US"/>
        </w:rPr>
        <w:t xml:space="preserve">the ever growing number of characterized RNA regulators has corroborated assumptions that this class of regulators might surpass protein-based regulation in number and diversity </w:t>
      </w:r>
      <w:r>
        <w:rPr>
          <w:szCs w:val="28"/>
          <w:lang w:val="en-US"/>
        </w:rPr>
        <w:fldChar w:fldCharType="begin"/>
      </w:r>
      <w:r w:rsidR="00B57CC7">
        <w:rPr>
          <w:szCs w:val="28"/>
          <w:lang w:val="en-US"/>
        </w:rPr>
        <w:instrText xml:space="preserve"> ADDIN ZOTERO_ITEM CSL_CITATION {"citationID":"jXCXQ9Ur","properties":{"formattedCitation":"[60,61]","plainCitation":"[60,61]","noteIndex":0},"citationItems":[{"id":1421,"uris":["http://zotero.org/users/local/zBRWM1iY/items/NZ8SFG9I"],"itemData":{"id":1421,"type":"article-journal","abstract":"Research on the discovery and characterization of small, regulatory RNAs in bacteria has exploded in recent years. These sRNAs act by base pairing with target mRNAs with which they share limited or extended complementarity, or by modulating protein activity, in some cases by mimicking other nucleic acids. Mechanistic insights into how sRNAs bind mRNAs and proteins, how they compete with each other, and how they interface with ribonucleases are active areas of discovery. Current work also has begun to illuminate how sRNAs modulate expression of distinct regulons and key transcription factors, thus integrating sRNA activity into extensive regulatory networks. In addition, the application of RNA deep sequencing has led to reports of hundreds of additional sRNA candidates in a wide swath of bacterial species. Most importantly, recent studies have served to clarify the abundance of remaining questions about how, when and why sRNA-mediated regulation is of such importance to bacterial lifestyles.","container-title":"Molecular cell","DOI":"10.1016/j.molcel.2011.08.022","ISSN":"1097-2765","issue":"6","journalAbbreviation":"Mol Cell","note":"PMID: 21925377\nPMCID: PMC3176440","page":"880-891","source":"PubMed Central","title":"Regulation by Small RNAs in Bacteria: Expanding Frontiers","title-short":"Regulation by Small RNAs in Bacteria","volume":"43","author":[{"family":"Storz","given":"Gisela"},{"family":"Vogel","given":"Jörg"},{"family":"Wassarman","given":"Karen M."}],"issued":{"date-parts":[["2011",9,16]]}}},{"id":1432,"uris":["http://zotero.org/users/local/zBRWM1iY/items/TFKKVTMN"],"itemData":{"id":1432,"type":"article-journal","abstract":"Small RNA regulators (sRNAs) have been identified in a wide range of bacteria and found to play critical regulatory roles in many processes. The major families of sRNAs include true antisense RNAs, synthesized from the strand complementary to the mRNA they regulate, sRNAs that also act by pairing but have limited complementarity with their targets, and sRNAs that regulate proteins by binding to and affecting protein activity. The sRNAs with limited complementarity are akin to eukaryotic microRNAs in their ability to modulate the activity and stability of multiple mRNAs. In many bacterial species, the RNA chaperone Hfq is required to promote pairing between these sRNAs and their target mRNAs. Understanding the evolution of regulatory sRNAs remains a challenge; sRNA genes show evidence of duplication and horizontal transfer but also could be evolved from tRNAs, mRNAs or random transcription., Small RNA regulators control many bacterial processes. They include true antisense RNAs and sRNAs that show limited complementarity to their mRNA targets and are more akin to eukaryotic microRNAs.","container-title":"Cold Spring Harbor Perspectives in Biology","DOI":"10.1101/cshperspect.a003798","ISSN":"1943-0264","issue":"12","journalAbbreviation":"Cold Spring Harb Perspect Biol","note":"PMID: 20980440\nPMCID: PMC3225950","page":"a003798","source":"PubMed Central","title":"Bacterial Small RNA Regulators: Versatile Roles and Rapidly Evolving Variations","title-short":"Bacterial Small RNA Regulators","volume":"3","author":[{"family":"Gottesman","given":"Susan"},{"family":"Storz","given":"Gisela"}],"issued":{"date-parts":[["2011",12]]}}}],"schema":"https://github.com/citation-style-language/schema/raw/master/csl-citation.json"} </w:instrText>
      </w:r>
      <w:r>
        <w:rPr>
          <w:szCs w:val="28"/>
          <w:lang w:val="en-US"/>
        </w:rPr>
        <w:fldChar w:fldCharType="separate"/>
      </w:r>
      <w:r w:rsidR="00B72046" w:rsidRPr="00166F66">
        <w:rPr>
          <w:rFonts w:cs="Arial"/>
          <w:lang w:val="en-US"/>
        </w:rPr>
        <w:t>[60,61]</w:t>
      </w:r>
      <w:r>
        <w:rPr>
          <w:szCs w:val="28"/>
          <w:lang w:val="en-US"/>
        </w:rPr>
        <w:fldChar w:fldCharType="end"/>
      </w:r>
      <w:r>
        <w:rPr>
          <w:szCs w:val="28"/>
          <w:lang w:val="en-US"/>
        </w:rPr>
        <w:t xml:space="preserve">. </w:t>
      </w:r>
      <w:r w:rsidR="006B03CE">
        <w:rPr>
          <w:color w:val="000000" w:themeColor="text1"/>
          <w:lang w:val="en-US"/>
        </w:rPr>
        <w:t>Unfortuna</w:t>
      </w:r>
      <w:bookmarkStart w:id="1" w:name="_GoBack"/>
      <w:bookmarkEnd w:id="1"/>
      <w:r w:rsidR="006B03CE">
        <w:rPr>
          <w:color w:val="000000" w:themeColor="text1"/>
          <w:lang w:val="en-US"/>
        </w:rPr>
        <w:t xml:space="preserve">tely, little is known about sRNAs that exert posttranscriptional control on genes involved </w:t>
      </w:r>
      <w:r w:rsidR="00087D28">
        <w:rPr>
          <w:color w:val="000000" w:themeColor="text1"/>
          <w:lang w:val="en-US"/>
        </w:rPr>
        <w:t>in arginine metabolism. One</w:t>
      </w:r>
      <w:r w:rsidR="00C41760">
        <w:rPr>
          <w:color w:val="000000" w:themeColor="text1"/>
          <w:lang w:val="en-US"/>
        </w:rPr>
        <w:t xml:space="preserve"> of the</w:t>
      </w:r>
      <w:r w:rsidR="00087D28">
        <w:rPr>
          <w:color w:val="000000" w:themeColor="text1"/>
          <w:lang w:val="en-US"/>
        </w:rPr>
        <w:t xml:space="preserve"> few</w:t>
      </w:r>
      <w:r w:rsidR="00C41760">
        <w:rPr>
          <w:color w:val="000000" w:themeColor="text1"/>
          <w:lang w:val="en-US"/>
        </w:rPr>
        <w:t xml:space="preserve"> </w:t>
      </w:r>
      <w:r w:rsidR="006B03CE">
        <w:rPr>
          <w:color w:val="000000" w:themeColor="text1"/>
          <w:lang w:val="en-US"/>
        </w:rPr>
        <w:t>example</w:t>
      </w:r>
      <w:r w:rsidR="00087D28">
        <w:rPr>
          <w:color w:val="000000" w:themeColor="text1"/>
          <w:lang w:val="en-US"/>
        </w:rPr>
        <w:t>s</w:t>
      </w:r>
      <w:r w:rsidR="006B03CE">
        <w:rPr>
          <w:color w:val="000000" w:themeColor="text1"/>
          <w:lang w:val="en-US"/>
        </w:rPr>
        <w:t xml:space="preserve"> is the</w:t>
      </w:r>
      <w:r w:rsidR="0022082D">
        <w:rPr>
          <w:color w:val="000000" w:themeColor="text1"/>
          <w:lang w:val="en-US"/>
        </w:rPr>
        <w:t xml:space="preserve"> recently characterized</w:t>
      </w:r>
      <w:r w:rsidR="006B03CE">
        <w:rPr>
          <w:color w:val="000000" w:themeColor="text1"/>
          <w:lang w:val="en-US"/>
        </w:rPr>
        <w:t xml:space="preserve"> 3’UTR-derived sRNA </w:t>
      </w:r>
      <w:proofErr w:type="spellStart"/>
      <w:r w:rsidR="006B03CE" w:rsidRPr="006B03CE">
        <w:rPr>
          <w:i/>
          <w:color w:val="000000" w:themeColor="text1"/>
          <w:lang w:val="en-US"/>
        </w:rPr>
        <w:t>argX</w:t>
      </w:r>
      <w:proofErr w:type="spellEnd"/>
      <w:r w:rsidR="006B03CE">
        <w:rPr>
          <w:color w:val="000000" w:themeColor="text1"/>
          <w:lang w:val="en-US"/>
        </w:rPr>
        <w:t xml:space="preserve"> in </w:t>
      </w:r>
      <w:r w:rsidR="006B03CE" w:rsidRPr="006B03CE">
        <w:rPr>
          <w:i/>
          <w:color w:val="000000" w:themeColor="text1"/>
          <w:lang w:val="en-US"/>
        </w:rPr>
        <w:lastRenderedPageBreak/>
        <w:t>Lactobacillus lactis</w:t>
      </w:r>
      <w:r w:rsidR="008F1CC1">
        <w:rPr>
          <w:i/>
          <w:color w:val="000000" w:themeColor="text1"/>
          <w:lang w:val="en-US"/>
        </w:rPr>
        <w:t>,</w:t>
      </w:r>
      <w:r w:rsidR="006B03CE">
        <w:rPr>
          <w:i/>
          <w:color w:val="000000" w:themeColor="text1"/>
          <w:lang w:val="en-US"/>
        </w:rPr>
        <w:t xml:space="preserve"> </w:t>
      </w:r>
      <w:r w:rsidR="006B03CE">
        <w:rPr>
          <w:color w:val="000000" w:themeColor="text1"/>
          <w:lang w:val="en-US"/>
        </w:rPr>
        <w:t xml:space="preserve">which modulates expression of the </w:t>
      </w:r>
      <w:r w:rsidR="006B03CE" w:rsidRPr="006B03CE">
        <w:rPr>
          <w:i/>
          <w:color w:val="000000" w:themeColor="text1"/>
          <w:lang w:val="en-US"/>
        </w:rPr>
        <w:t>arc</w:t>
      </w:r>
      <w:r w:rsidR="006B03CE">
        <w:rPr>
          <w:color w:val="000000" w:themeColor="text1"/>
          <w:lang w:val="en-US"/>
        </w:rPr>
        <w:t xml:space="preserve"> operon encoding arginine catabolism genes </w:t>
      </w:r>
      <w:r w:rsidR="006B03CE">
        <w:rPr>
          <w:color w:val="000000" w:themeColor="text1"/>
          <w:lang w:val="en-US"/>
        </w:rPr>
        <w:fldChar w:fldCharType="begin"/>
      </w:r>
      <w:r w:rsidR="00B57CC7">
        <w:rPr>
          <w:color w:val="000000" w:themeColor="text1"/>
          <w:lang w:val="en-US"/>
        </w:rPr>
        <w:instrText xml:space="preserve"> ADDIN ZOTERO_ITEM CSL_CITATION {"citationID":"JedfZ2ja","properties":{"formattedCitation":"[62]","plainCitation":"[62]","noteIndex":0},"citationItems":[{"id":1702,"uris":["http://zotero.org/users/local/zBRWM1iY/items/GLY3G3CA"],"itemData":{"id":1702,"type":"article-journal","abstract":"Small regulatory RNAs (sRNAs) and their enormous potential and versatility have provided us with an astounding insight in the complexity of bacterial transcriptomes. sRNAs have been shown to be involved in a variety of cellular processes that range from stress to general metabolism. Here we report that the gene encoding the transcriptional regulator ArgR is immediately followed by the gene of the small regulatory RNA ArgX. The latter is transcribed from its own promoter. The production of ArgX is induced by increasing arginine concentrations and repressed by CcpA. Previously, ArgR was shown to act as a transcriptional repressor of the catabolic arginine deiminase pathway (arc operon) by binding in the promoter region of arcA. Here we demonstrate that ArgX downregulates arc mRNA levels. Furthermore, ArgX putatively blocks the translation of one of the genes in the operon, arcC1, a process that would redirect an intermediate in arginine degradation, carbamoyl phosphate, towards pyrimidine synthesis. Our findings exemplify, for the first time, the combinatorial power of a transcription factor and a small regulatory RNA derived from the 3'-UTR region. The regulators ArgR and ArgX share a common target, but act on transcription and on RNA level, respectively.","container-title":"PloS One","DOI":"10.1371/journal.pone.0218508","ISSN":"1932-6203","issue":"6","journalAbbreviation":"PLoS One","language":"eng","note":"PMID: 31220124\nPMCID: PMC6586332","page":"e0218508","source":"PubMed","title":"The protein regulator ArgR and the sRNA derived from the 3'-UTR region of its gene, ArgX, both regulate the arginine deiminase pathway in &lt;i&gt;Lactococcus lactis&lt;/i&gt;","volume":"14","author":[{"family":"Meulen","given":"Sjoerd Bouwe","non-dropping-particle":"van der"},{"family":"Hesseling-Meinders","given":"Anne"},{"family":"Jong","given":"Anne","non-dropping-particle":"de"},{"family":"Kok","given":"Jan"}],"issued":{"date-parts":[["2019"]]}}}],"schema":"https://github.com/citation-style-language/schema/raw/master/csl-citation.json"} </w:instrText>
      </w:r>
      <w:r w:rsidR="006B03CE">
        <w:rPr>
          <w:color w:val="000000" w:themeColor="text1"/>
          <w:lang w:val="en-US"/>
        </w:rPr>
        <w:fldChar w:fldCharType="separate"/>
      </w:r>
      <w:r w:rsidR="00B72046" w:rsidRPr="00B72046">
        <w:rPr>
          <w:rFonts w:cs="Arial"/>
          <w:lang w:val="en-US"/>
        </w:rPr>
        <w:t>[62]</w:t>
      </w:r>
      <w:r w:rsidR="006B03CE">
        <w:rPr>
          <w:color w:val="000000" w:themeColor="text1"/>
          <w:lang w:val="en-US"/>
        </w:rPr>
        <w:fldChar w:fldCharType="end"/>
      </w:r>
      <w:r w:rsidR="006B03CE">
        <w:rPr>
          <w:color w:val="000000" w:themeColor="text1"/>
          <w:lang w:val="en-US"/>
        </w:rPr>
        <w:t>.</w:t>
      </w:r>
      <w:r w:rsidR="00087D28">
        <w:rPr>
          <w:color w:val="000000" w:themeColor="text1"/>
          <w:lang w:val="en-US"/>
        </w:rPr>
        <w:t xml:space="preserve"> The expression of this sRNA is directly regulated by arginine levels and it inhibits the </w:t>
      </w:r>
      <w:r w:rsidR="0022082D">
        <w:rPr>
          <w:color w:val="000000" w:themeColor="text1"/>
          <w:lang w:val="en-US"/>
        </w:rPr>
        <w:t xml:space="preserve">synthesis of arginine </w:t>
      </w:r>
      <w:proofErr w:type="spellStart"/>
      <w:r w:rsidR="0022082D">
        <w:rPr>
          <w:color w:val="000000" w:themeColor="text1"/>
          <w:lang w:val="en-US"/>
        </w:rPr>
        <w:t>diiminase</w:t>
      </w:r>
      <w:proofErr w:type="spellEnd"/>
      <w:r w:rsidR="0022082D">
        <w:rPr>
          <w:color w:val="000000" w:themeColor="text1"/>
          <w:lang w:val="en-US"/>
        </w:rPr>
        <w:t xml:space="preserve"> by posttranscriptional regulation, thus directly contributing to</w:t>
      </w:r>
      <w:r w:rsidR="000C0964">
        <w:rPr>
          <w:color w:val="000000" w:themeColor="text1"/>
          <w:lang w:val="en-US"/>
        </w:rPr>
        <w:t xml:space="preserve"> control of</w:t>
      </w:r>
      <w:r w:rsidR="0022082D">
        <w:rPr>
          <w:color w:val="000000" w:themeColor="text1"/>
          <w:lang w:val="en-US"/>
        </w:rPr>
        <w:t xml:space="preserve"> arginine</w:t>
      </w:r>
      <w:r w:rsidR="00FC13D5">
        <w:rPr>
          <w:color w:val="000000" w:themeColor="text1"/>
          <w:lang w:val="en-US"/>
        </w:rPr>
        <w:t xml:space="preserve"> accumulation</w:t>
      </w:r>
      <w:r w:rsidR="0022082D">
        <w:rPr>
          <w:color w:val="000000" w:themeColor="text1"/>
          <w:lang w:val="en-US"/>
        </w:rPr>
        <w:t>.</w:t>
      </w:r>
      <w:r w:rsidR="00DC11A0">
        <w:rPr>
          <w:color w:val="000000" w:themeColor="text1"/>
          <w:lang w:val="en-US"/>
        </w:rPr>
        <w:t xml:space="preserve"> Another example is the dual-function </w:t>
      </w:r>
      <w:r w:rsidR="00865EBA">
        <w:rPr>
          <w:color w:val="000000" w:themeColor="text1"/>
          <w:lang w:val="en-US"/>
        </w:rPr>
        <w:t>s</w:t>
      </w:r>
      <w:r w:rsidR="00DC11A0">
        <w:rPr>
          <w:color w:val="000000" w:themeColor="text1"/>
          <w:lang w:val="en-US"/>
        </w:rPr>
        <w:t xml:space="preserve">RNA SR1 </w:t>
      </w:r>
      <w:r w:rsidR="000C0964">
        <w:rPr>
          <w:color w:val="000000" w:themeColor="text1"/>
          <w:lang w:val="en-US"/>
        </w:rPr>
        <w:t>of</w:t>
      </w:r>
      <w:r w:rsidR="00DC11A0">
        <w:rPr>
          <w:color w:val="000000" w:themeColor="text1"/>
          <w:lang w:val="en-US"/>
        </w:rPr>
        <w:t xml:space="preserve"> </w:t>
      </w:r>
      <w:r w:rsidR="000C0964">
        <w:rPr>
          <w:i/>
          <w:color w:val="000000" w:themeColor="text1"/>
          <w:lang w:val="en-US"/>
        </w:rPr>
        <w:t>B</w:t>
      </w:r>
      <w:r w:rsidR="00DC11A0" w:rsidRPr="00DC11A0">
        <w:rPr>
          <w:i/>
          <w:color w:val="000000" w:themeColor="text1"/>
          <w:lang w:val="en-US"/>
        </w:rPr>
        <w:t>acillus</w:t>
      </w:r>
      <w:r w:rsidR="000C0964">
        <w:rPr>
          <w:i/>
          <w:color w:val="000000" w:themeColor="text1"/>
          <w:lang w:val="en-US"/>
        </w:rPr>
        <w:t xml:space="preserve"> subtilis</w:t>
      </w:r>
      <w:r w:rsidR="00456D60">
        <w:rPr>
          <w:color w:val="000000" w:themeColor="text1"/>
          <w:lang w:val="en-US"/>
        </w:rPr>
        <w:t>,</w:t>
      </w:r>
      <w:r w:rsidR="00DC11A0">
        <w:rPr>
          <w:color w:val="000000" w:themeColor="text1"/>
          <w:lang w:val="en-US"/>
        </w:rPr>
        <w:t xml:space="preserve"> </w:t>
      </w:r>
      <w:r w:rsidR="00865EBA">
        <w:rPr>
          <w:color w:val="000000" w:themeColor="text1"/>
          <w:lang w:val="en-US"/>
        </w:rPr>
        <w:t>with a multitude of homologs in</w:t>
      </w:r>
      <w:r w:rsidR="00DC11A0">
        <w:rPr>
          <w:color w:val="000000" w:themeColor="text1"/>
          <w:lang w:val="en-US"/>
        </w:rPr>
        <w:t xml:space="preserve"> closely related species</w:t>
      </w:r>
      <w:r w:rsidR="00456D60">
        <w:rPr>
          <w:color w:val="000000" w:themeColor="text1"/>
          <w:lang w:val="en-US"/>
        </w:rPr>
        <w:t>,</w:t>
      </w:r>
      <w:r w:rsidR="00DC11A0">
        <w:rPr>
          <w:color w:val="000000" w:themeColor="text1"/>
          <w:lang w:val="en-US"/>
        </w:rPr>
        <w:t xml:space="preserve"> which serves both as regulatory RNA and messenger RNA. </w:t>
      </w:r>
      <w:r w:rsidR="00865EBA">
        <w:rPr>
          <w:color w:val="000000" w:themeColor="text1"/>
          <w:lang w:val="en-US"/>
        </w:rPr>
        <w:t xml:space="preserve">In its untranslated state, </w:t>
      </w:r>
      <w:r w:rsidR="00DC11A0">
        <w:rPr>
          <w:color w:val="000000" w:themeColor="text1"/>
          <w:lang w:val="en-US"/>
        </w:rPr>
        <w:t>SR1 inhibits translation</w:t>
      </w:r>
      <w:r w:rsidR="00865EBA">
        <w:rPr>
          <w:color w:val="000000" w:themeColor="text1"/>
          <w:lang w:val="en-US"/>
        </w:rPr>
        <w:t xml:space="preserve"> initiation</w:t>
      </w:r>
      <w:r w:rsidR="00DC11A0">
        <w:rPr>
          <w:color w:val="000000" w:themeColor="text1"/>
          <w:lang w:val="en-US"/>
        </w:rPr>
        <w:t xml:space="preserve"> of the </w:t>
      </w:r>
      <w:proofErr w:type="spellStart"/>
      <w:r w:rsidR="00865EBA" w:rsidRPr="00865EBA">
        <w:rPr>
          <w:i/>
          <w:color w:val="000000" w:themeColor="text1"/>
          <w:lang w:val="en-US"/>
        </w:rPr>
        <w:t>ahrC</w:t>
      </w:r>
      <w:proofErr w:type="spellEnd"/>
      <w:r w:rsidR="00865EBA">
        <w:rPr>
          <w:color w:val="000000" w:themeColor="text1"/>
          <w:lang w:val="en-US"/>
        </w:rPr>
        <w:t xml:space="preserve"> mRNA, encoding an transcriptional activator of the arginine catabolic operons </w:t>
      </w:r>
      <w:proofErr w:type="spellStart"/>
      <w:r w:rsidR="00865EBA" w:rsidRPr="00865EBA">
        <w:rPr>
          <w:i/>
          <w:color w:val="000000" w:themeColor="text1"/>
          <w:lang w:val="en-US"/>
        </w:rPr>
        <w:t>rocABC</w:t>
      </w:r>
      <w:proofErr w:type="spellEnd"/>
      <w:r w:rsidR="00865EBA">
        <w:rPr>
          <w:color w:val="000000" w:themeColor="text1"/>
          <w:lang w:val="en-US"/>
        </w:rPr>
        <w:t xml:space="preserve"> and </w:t>
      </w:r>
      <w:proofErr w:type="spellStart"/>
      <w:r w:rsidR="00865EBA" w:rsidRPr="00865EBA">
        <w:rPr>
          <w:i/>
          <w:color w:val="000000" w:themeColor="text1"/>
          <w:lang w:val="en-US"/>
        </w:rPr>
        <w:t>rocDEF</w:t>
      </w:r>
      <w:proofErr w:type="spellEnd"/>
      <w:r w:rsidR="00865EBA">
        <w:rPr>
          <w:color w:val="000000" w:themeColor="text1"/>
          <w:lang w:val="en-US"/>
        </w:rPr>
        <w:t xml:space="preserve"> </w:t>
      </w:r>
      <w:r w:rsidR="00865EBA">
        <w:rPr>
          <w:color w:val="000000" w:themeColor="text1"/>
          <w:lang w:val="en-US"/>
        </w:rPr>
        <w:fldChar w:fldCharType="begin"/>
      </w:r>
      <w:r w:rsidR="00B57CC7">
        <w:rPr>
          <w:color w:val="000000" w:themeColor="text1"/>
          <w:lang w:val="en-US"/>
        </w:rPr>
        <w:instrText xml:space="preserve"> ADDIN ZOTERO_ITEM CSL_CITATION {"citationID":"IIXHDsoB","properties":{"formattedCitation":"[63,64]","plainCitation":"[63,64]","noteIndex":0},"citationItems":[{"id":1332,"uris":["http://zotero.org/users/local/zBRWM1iY/items/5NUTSY83"],"itemData":{"id":1332,"type":"article-journal","abstract":"SR1 is a dual-function sRNA that acts as a base-pairing regulatory RNA on the ahrC mRNA and as a peptide-encoding mRNA on the gapA operon. The SR1-encoded peptide SR1P binds GapA thereby stabilizing gapA mRNA. Under glycolytic conditions, SR1 transcription is repressed by CcpN and CcpA. A computer-based search identified 23 SR1 homologues in Bacillus, Geobacillus, Anoxybacillus and Brevibacillus species. All homologues share a high structural identity with Bacillus subtilis SR1, and the encoded SR1P peptides are highly similar. In the Bacillus cereus group, the sr1p region is present in triplicate or duplicate resulting in longer SR1 species. In all cases, sr1 expression is under control of CcpN, and transcriptional lacZ fusions of nine examined SR1 homologues were sensitive to glucose. Two homologues showed an additional glucose-independent repression by CcpN and an unknown factor. A total of 10 out of 11 tested SR1P homologues complemented a B. subtilis Δsr1 strain in their ability to stabilize gapA mRNA, but only five of them bound GapA tightly. In vitro binding assays with six SR1/ahrC pairs suggest that—despite divergent primary sequences—the base-pairing function is also preserved. In summary, SR1 is an sRNA with two functions that have been conserved over ≈1 billion years.","container-title":"Nucleic Acids Research","DOI":"10.1093/nar/gks895","ISSN":"0305-1048","issue":"22","journalAbbreviation":"Nucleic Acids Res","note":"PMID: 23034808\nPMCID: PMC3526287","page":"11659-11672","source":"PubMed Central","title":"SR1—a small RNA with two remarkably conserved functions","volume":"40","author":[{"family":"Gimpel","given":"Matthias"},{"family":"Preis","given":"Heike"},{"family":"Barth","given":"Emanuel"},{"family":"Gramzow","given":"Lydia"},{"family":"Brantl","given":"Sabine"}],"issued":{"date-parts":[["2012",12]]}}},{"id":1335,"uris":["http://zotero.org/users/local/zBRWM1iY/items/FEF894MK"],"itemData":{"id":1335,"type":"article-journal","abstract":"Whereas about 70 small non-coding RNAs have been found in the Escherichia coli genome, relatively little is known about regulatory RNAs from Gram-positive bacteria. Here, we demonstrate that the recently identified small untranslated RNA SR1 from the Bacillus subtilis genome is a regulatory RNA involved in fine-tuning of arginine catabolism. 2D protein gel electrophoresis indicated three possible SR1 targets that are regulated by the transcriptional activator AhrC, which was shown to be the primary target of SR1. In vitro pairing studies and an in vivo reporter gene test demonstrated a specific interaction between SR1 and ahrC mRNA. This interaction did not lead to degradation of ahrC mRNA, but inhibited translation at a post-initiation stage. Our data show that the Hfq chaperone was not required for the stabilization of SR1 in vivo. The amount of SR1 was increased upon addition of l-arginine and l-ornithine, but not l-citrulline or l-proline.","container-title":"Molecular Microbiology","DOI":"10.1111/j.1365-2958.2006.05384.x","ISSN":"0950-382X","issue":"2","journalAbbreviation":"Mol Microbiol","language":"eng","note":"PMID: 17020585","page":"520-536","source":"PubMed","title":"The small untranslated RNA SR1 from the &lt;i&gt;Bacillus subtilis&lt;/i&gt; genome is involved in the regulation of arginine catabolism","volume":"62","author":[{"family":"Heidrich","given":"Nadja"},{"family":"Chinali","given":"Alberto"},{"family":"Gerth","given":"Ulf"},{"family":"Brantl","given":"Sabine"}],"issued":{"date-parts":[["2006",10]]}}}],"schema":"https://github.com/citation-style-language/schema/raw/master/csl-citation.json"} </w:instrText>
      </w:r>
      <w:r w:rsidR="00865EBA">
        <w:rPr>
          <w:color w:val="000000" w:themeColor="text1"/>
          <w:lang w:val="en-US"/>
        </w:rPr>
        <w:fldChar w:fldCharType="separate"/>
      </w:r>
      <w:r w:rsidR="00B72046" w:rsidRPr="00B72046">
        <w:rPr>
          <w:rFonts w:cs="Arial"/>
          <w:lang w:val="en-US"/>
        </w:rPr>
        <w:t>[63,64]</w:t>
      </w:r>
      <w:r w:rsidR="00865EBA">
        <w:rPr>
          <w:color w:val="000000" w:themeColor="text1"/>
          <w:lang w:val="en-US"/>
        </w:rPr>
        <w:fldChar w:fldCharType="end"/>
      </w:r>
      <w:r w:rsidR="00865EBA">
        <w:rPr>
          <w:color w:val="000000" w:themeColor="text1"/>
          <w:lang w:val="en-US"/>
        </w:rPr>
        <w:t>.</w:t>
      </w:r>
      <w:r w:rsidR="000C0964">
        <w:rPr>
          <w:color w:val="000000" w:themeColor="text1"/>
          <w:lang w:val="en-US"/>
        </w:rPr>
        <w:t xml:space="preserve"> </w:t>
      </w:r>
    </w:p>
    <w:p w14:paraId="67FE7FE8" w14:textId="6FD1754D" w:rsidR="00551D10" w:rsidRDefault="00551D10" w:rsidP="00E83319">
      <w:pPr>
        <w:rPr>
          <w:color w:val="000000" w:themeColor="text1"/>
          <w:lang w:val="en-US"/>
        </w:rPr>
      </w:pPr>
      <w:r>
        <w:rPr>
          <w:color w:val="000000" w:themeColor="text1"/>
          <w:lang w:val="en-US"/>
        </w:rPr>
        <w:t xml:space="preserve">In this study we show that the cyanobacterial sRNA NsiR4 </w:t>
      </w:r>
      <w:r w:rsidR="00EF110C">
        <w:rPr>
          <w:color w:val="000000" w:themeColor="text1"/>
          <w:lang w:val="en-US"/>
        </w:rPr>
        <w:t>provides</w:t>
      </w:r>
      <w:r>
        <w:rPr>
          <w:color w:val="000000" w:themeColor="text1"/>
          <w:lang w:val="en-US"/>
        </w:rPr>
        <w:t xml:space="preserve"> another example </w:t>
      </w:r>
      <w:r w:rsidR="0012694D">
        <w:rPr>
          <w:color w:val="000000" w:themeColor="text1"/>
          <w:lang w:val="en-US"/>
        </w:rPr>
        <w:t xml:space="preserve">as it </w:t>
      </w:r>
      <w:r w:rsidR="00213F52">
        <w:rPr>
          <w:color w:val="000000" w:themeColor="text1"/>
          <w:lang w:val="en-US"/>
        </w:rPr>
        <w:t>controls</w:t>
      </w:r>
      <w:r w:rsidR="0012694D">
        <w:rPr>
          <w:color w:val="000000" w:themeColor="text1"/>
          <w:lang w:val="en-US"/>
        </w:rPr>
        <w:t xml:space="preserve"> the synthesis of the small protein </w:t>
      </w:r>
      <w:proofErr w:type="spellStart"/>
      <w:r w:rsidR="0012694D">
        <w:rPr>
          <w:color w:val="000000" w:themeColor="text1"/>
          <w:lang w:val="en-US"/>
        </w:rPr>
        <w:t>PirA</w:t>
      </w:r>
      <w:proofErr w:type="spellEnd"/>
      <w:r w:rsidR="0012694D">
        <w:rPr>
          <w:color w:val="000000" w:themeColor="text1"/>
          <w:lang w:val="en-US"/>
        </w:rPr>
        <w:t xml:space="preserve"> which </w:t>
      </w:r>
      <w:r w:rsidR="00213F52">
        <w:rPr>
          <w:color w:val="000000" w:themeColor="text1"/>
          <w:lang w:val="en-US"/>
        </w:rPr>
        <w:t xml:space="preserve">in turn </w:t>
      </w:r>
      <w:r w:rsidR="0012694D">
        <w:rPr>
          <w:color w:val="000000" w:themeColor="text1"/>
          <w:lang w:val="en-US"/>
        </w:rPr>
        <w:t>interferes with the activity of NAGK.</w:t>
      </w:r>
      <w:r w:rsidR="00213F52">
        <w:rPr>
          <w:color w:val="000000" w:themeColor="text1"/>
          <w:lang w:val="en-US"/>
        </w:rPr>
        <w:t xml:space="preserve"> </w:t>
      </w:r>
      <w:r w:rsidR="00B924D2">
        <w:rPr>
          <w:color w:val="000000" w:themeColor="text1"/>
          <w:lang w:val="en-US"/>
        </w:rPr>
        <w:t>This finding establishes</w:t>
      </w:r>
      <w:r w:rsidR="00213F52">
        <w:rPr>
          <w:color w:val="000000" w:themeColor="text1"/>
          <w:lang w:val="en-US"/>
        </w:rPr>
        <w:t xml:space="preserve"> NsiR4 </w:t>
      </w:r>
      <w:r w:rsidR="00B924D2">
        <w:rPr>
          <w:color w:val="000000" w:themeColor="text1"/>
          <w:lang w:val="en-US"/>
        </w:rPr>
        <w:t xml:space="preserve">as central regulatory element that </w:t>
      </w:r>
      <w:r w:rsidR="00213F52">
        <w:rPr>
          <w:color w:val="000000" w:themeColor="text1"/>
          <w:lang w:val="en-US"/>
        </w:rPr>
        <w:t xml:space="preserve">coherently executes control on </w:t>
      </w:r>
      <w:r w:rsidR="00532576">
        <w:rPr>
          <w:color w:val="000000" w:themeColor="text1"/>
          <w:lang w:val="en-US"/>
        </w:rPr>
        <w:t xml:space="preserve">N </w:t>
      </w:r>
      <w:r w:rsidR="00B924D2">
        <w:rPr>
          <w:color w:val="000000" w:themeColor="text1"/>
          <w:lang w:val="en-US"/>
        </w:rPr>
        <w:t>entry</w:t>
      </w:r>
      <w:r w:rsidR="00213F52">
        <w:rPr>
          <w:color w:val="000000" w:themeColor="text1"/>
          <w:lang w:val="en-US"/>
        </w:rPr>
        <w:t xml:space="preserve"> </w:t>
      </w:r>
      <w:r w:rsidR="00532576">
        <w:rPr>
          <w:color w:val="000000" w:themeColor="text1"/>
          <w:lang w:val="en-US"/>
        </w:rPr>
        <w:t xml:space="preserve">via GS-GOGAT </w:t>
      </w:r>
      <w:r w:rsidR="00532576">
        <w:rPr>
          <w:lang w:val="en-US"/>
        </w:rPr>
        <w:fldChar w:fldCharType="begin"/>
      </w:r>
      <w:r w:rsidR="00B57CC7">
        <w:rPr>
          <w:lang w:val="en-US"/>
        </w:rPr>
        <w:instrText xml:space="preserve"> ADDIN ZOTERO_ITEM CSL_CITATION {"citationID":"6ECyg4Wh","properties":{"formattedCitation":"[40]","plainCitation":"[40]","noteIndex":0},"citationItems":[{"id":5,"uris":["http://zotero.org/users/local/zBRWM1iY/items/FMNWBNN4"],"itemData":{"id":5,"type":"article-journal","abstract":"Glutamine synthetase (GS), a key enzyme in biological nitrogen assimilation, is regulated in multiple ways in response to varying nitrogen sources and levels. Here we show a small regulatory RNA, NsiR4 (nitrogen stress-induced RNA 4), which plays an important role in the regulation of GS in cyanobacteria. NsiR4 expression in the unicellular Synechocystis sp. PCC 6803 and in the filamentous, nitrogen-fixing Anabaena sp. PCC 7120 is stimulated through nitrogen limitation via NtcA, the global transcriptional regulator of genes involved in nitrogen metabolism. NsiR4 is widely conserved throughout the cyanobacterial phylum, suggesting a conserved function. In silico target prediction, transcriptome profiling on pulse overexpression, and site-directed mutagenesis experiments using a heterologous reporter system showed that NsiR4 interacts with the 5'UTR of gifA mRNA, which encodes glutamine synthetase inactivating factor (IF)7. In Synechocystis, we observed an inverse relationship between the levels of NsiR4 and the accumulation of IF7 in vivo. This NsiR4-dependent modulation of gifA (IF7) mRNA accumulation influenced the glutamine pool and thus [Formula: see text] assimilation via GS. As a second target, we identified ssr1528, a hitherto uncharacterized nitrogen-regulated gene. Competition experiments between WT and an ΔnsiR4 KO mutant showed that the lack of NsiR4 led to decreased acclimation capabilities of Synechocystis toward oscillating nitrogen levels. These results suggest a role for NsiR4 in the regulation of nitrogen metabolism in cyanobacteria, especially for the adaptation to rapid changes in available nitrogen sources and concentrations. NsiR4 is, to our knowledge, the first identified bacterial sRNA regulating the primary assimilation of a macronutrient.","container-title":"Proceedings of the National Academy of Sciences of the United States of America","DOI":"10.1073/pnas.1508412112","ISSN":"1091-6490","issue":"45","journalAbbreviation":"Proc. Natl. Acad. Sci. USA","language":"eng","note":"PMID: 26494284\nPMCID: PMC4653137","page":"E6243-6252","source":"PubMed","title":"The sRNA NsiR4 is involved in nitrogen assimilation control in cyanobacteria by targeting glutamine synthetase inactivating factor IF7","volume":"112","author":[{"family":"Klähn","given":"Stephan"},{"family":"Schaal","given":"Christoph"},{"family":"Georg","given":"Jens"},{"family":"Baumgartner","given":"Desirée"},{"family":"Knippen","given":"Gernot"},{"family":"Hagemann","given":"Martin"},{"family":"Muro-Pastor","given":"Alicia M."},{"family":"Hess","given":"Wolfgang R."}],"issued":{"date-parts":[["2015",11,10]]}}}],"schema":"https://github.com/citation-style-language/schema/raw/master/csl-citation.json"} </w:instrText>
      </w:r>
      <w:r w:rsidR="00532576">
        <w:rPr>
          <w:lang w:val="en-US"/>
        </w:rPr>
        <w:fldChar w:fldCharType="separate"/>
      </w:r>
      <w:r w:rsidR="00A61429" w:rsidRPr="00A61429">
        <w:rPr>
          <w:rFonts w:cs="Arial"/>
          <w:lang w:val="en-US"/>
        </w:rPr>
        <w:t>[40]</w:t>
      </w:r>
      <w:r w:rsidR="00532576">
        <w:rPr>
          <w:lang w:val="en-US"/>
        </w:rPr>
        <w:fldChar w:fldCharType="end"/>
      </w:r>
      <w:r w:rsidR="00532576">
        <w:rPr>
          <w:color w:val="000000" w:themeColor="text1"/>
          <w:lang w:val="en-US"/>
        </w:rPr>
        <w:t xml:space="preserve"> and N stockpiling via NAGK. Interestingly, NsiR4 does not target the corresponding genes directly but controls the expression of two regulatory proteins</w:t>
      </w:r>
      <w:r w:rsidR="002B553C">
        <w:rPr>
          <w:color w:val="000000" w:themeColor="text1"/>
          <w:lang w:val="en-US"/>
        </w:rPr>
        <w:t xml:space="preserve"> </w:t>
      </w:r>
      <w:r w:rsidR="002B553C" w:rsidRPr="00AD367A">
        <w:rPr>
          <w:color w:val="000000" w:themeColor="text1"/>
          <w:highlight w:val="yellow"/>
          <w:lang w:val="en-US"/>
        </w:rPr>
        <w:t xml:space="preserve">(IF7 and </w:t>
      </w:r>
      <w:proofErr w:type="spellStart"/>
      <w:r w:rsidR="002B553C" w:rsidRPr="00AD367A">
        <w:rPr>
          <w:color w:val="000000" w:themeColor="text1"/>
          <w:highlight w:val="yellow"/>
          <w:lang w:val="en-US"/>
        </w:rPr>
        <w:t>PirA</w:t>
      </w:r>
      <w:proofErr w:type="spellEnd"/>
      <w:r w:rsidR="002B553C" w:rsidRPr="00AD367A">
        <w:rPr>
          <w:color w:val="000000" w:themeColor="text1"/>
          <w:highlight w:val="yellow"/>
          <w:lang w:val="en-US"/>
        </w:rPr>
        <w:t>)</w:t>
      </w:r>
      <w:r w:rsidR="00532576">
        <w:rPr>
          <w:color w:val="000000" w:themeColor="text1"/>
          <w:lang w:val="en-US"/>
        </w:rPr>
        <w:t xml:space="preserve"> that in turn target the activity of these enzymes.</w:t>
      </w:r>
      <w:r w:rsidR="00B924D2" w:rsidRPr="00B924D2">
        <w:rPr>
          <w:color w:val="000000" w:themeColor="text1"/>
          <w:lang w:val="en-US"/>
        </w:rPr>
        <w:t xml:space="preserve"> </w:t>
      </w:r>
    </w:p>
    <w:p w14:paraId="1F2DC867" w14:textId="74C9D46C" w:rsidR="000B04E4" w:rsidRDefault="000B04E4" w:rsidP="000B04E4">
      <w:pPr>
        <w:pStyle w:val="berschrift2"/>
      </w:pPr>
      <w:r>
        <w:t xml:space="preserve">NsiR4 supports metabolic flexibility during fluctuating N supply </w:t>
      </w:r>
      <w:r w:rsidR="00B924D2">
        <w:t>via</w:t>
      </w:r>
      <w:r>
        <w:t xml:space="preserve"> </w:t>
      </w:r>
      <w:r w:rsidR="00B924D2">
        <w:t xml:space="preserve">posttranscriptional control of small regulatory proteins </w:t>
      </w:r>
      <w:r>
        <w:t xml:space="preserve">targeting </w:t>
      </w:r>
      <w:r w:rsidR="00A64705">
        <w:t>amino acid</w:t>
      </w:r>
      <w:r>
        <w:t xml:space="preserve"> synthesis</w:t>
      </w:r>
    </w:p>
    <w:p w14:paraId="44BA53C0" w14:textId="6C6FD4F7" w:rsidR="00E32B61" w:rsidRDefault="001E261E" w:rsidP="0028259B">
      <w:pPr>
        <w:rPr>
          <w:lang w:val="en-US"/>
        </w:rPr>
      </w:pPr>
      <w:r w:rsidRPr="00AD367A">
        <w:rPr>
          <w:highlight w:val="yellow"/>
          <w:lang w:val="en-US"/>
        </w:rPr>
        <w:t>Nitrogen is a vital nutrient</w:t>
      </w:r>
      <w:r w:rsidR="00BA5175" w:rsidRPr="00AD367A">
        <w:rPr>
          <w:highlight w:val="yellow"/>
          <w:lang w:val="en-US"/>
        </w:rPr>
        <w:t xml:space="preserve"> </w:t>
      </w:r>
      <w:r w:rsidR="001E4064" w:rsidRPr="00AD367A">
        <w:rPr>
          <w:highlight w:val="yellow"/>
          <w:lang w:val="en-US"/>
        </w:rPr>
        <w:t>and its</w:t>
      </w:r>
      <w:r w:rsidRPr="00AD367A">
        <w:rPr>
          <w:highlight w:val="yellow"/>
          <w:lang w:val="en-US"/>
        </w:rPr>
        <w:t xml:space="preserve"> bioavailable forms are </w:t>
      </w:r>
      <w:r w:rsidR="00F931AF" w:rsidRPr="00AD367A">
        <w:rPr>
          <w:highlight w:val="yellow"/>
          <w:lang w:val="en-US"/>
        </w:rPr>
        <w:t xml:space="preserve">subject to </w:t>
      </w:r>
      <w:r w:rsidR="002E24B3" w:rsidRPr="00AD367A">
        <w:rPr>
          <w:highlight w:val="yellow"/>
          <w:lang w:val="en-US"/>
        </w:rPr>
        <w:t xml:space="preserve">constant </w:t>
      </w:r>
      <w:r w:rsidRPr="00AD367A">
        <w:rPr>
          <w:highlight w:val="yellow"/>
          <w:lang w:val="en-US"/>
        </w:rPr>
        <w:t>fluctuation</w:t>
      </w:r>
      <w:r w:rsidR="00F931AF" w:rsidRPr="00AD367A">
        <w:rPr>
          <w:highlight w:val="yellow"/>
          <w:lang w:val="en-US"/>
        </w:rPr>
        <w:t>s</w:t>
      </w:r>
      <w:r w:rsidRPr="00AD367A">
        <w:rPr>
          <w:highlight w:val="yellow"/>
          <w:lang w:val="en-US"/>
        </w:rPr>
        <w:t xml:space="preserve"> in </w:t>
      </w:r>
      <w:r w:rsidR="00FA3D64" w:rsidRPr="00AD367A">
        <w:rPr>
          <w:highlight w:val="yellow"/>
          <w:lang w:val="en-US"/>
        </w:rPr>
        <w:t xml:space="preserve">many </w:t>
      </w:r>
      <w:r w:rsidRPr="00AD367A">
        <w:rPr>
          <w:highlight w:val="yellow"/>
          <w:lang w:val="en-US"/>
        </w:rPr>
        <w:t>natural environments</w:t>
      </w:r>
      <w:r w:rsidR="002E24B3" w:rsidRPr="00AD367A">
        <w:rPr>
          <w:highlight w:val="yellow"/>
          <w:lang w:val="en-US"/>
        </w:rPr>
        <w:t xml:space="preserve">. </w:t>
      </w:r>
      <w:r w:rsidR="00C92979" w:rsidRPr="00AD367A">
        <w:rPr>
          <w:highlight w:val="yellow"/>
          <w:lang w:val="en-US"/>
        </w:rPr>
        <w:t>When cyanobacteria are exposed to</w:t>
      </w:r>
      <w:r w:rsidR="00E03ED9" w:rsidRPr="00AD367A">
        <w:rPr>
          <w:highlight w:val="yellow"/>
          <w:lang w:val="en-US"/>
        </w:rPr>
        <w:t xml:space="preserve"> </w:t>
      </w:r>
      <w:r w:rsidR="005205AC" w:rsidRPr="00AD367A">
        <w:rPr>
          <w:highlight w:val="yellow"/>
          <w:lang w:val="en-US"/>
        </w:rPr>
        <w:t>N</w:t>
      </w:r>
      <w:r w:rsidR="00C92979" w:rsidRPr="00AD367A">
        <w:rPr>
          <w:highlight w:val="yellow"/>
          <w:lang w:val="en-US"/>
        </w:rPr>
        <w:t xml:space="preserve"> limitation</w:t>
      </w:r>
      <w:r w:rsidR="005205AC" w:rsidRPr="00AD367A">
        <w:rPr>
          <w:highlight w:val="yellow"/>
          <w:lang w:val="en-US"/>
        </w:rPr>
        <w:t xml:space="preserve">, 2-OG levels rise and cause a dissociation of PII from </w:t>
      </w:r>
      <w:r w:rsidR="005205AC" w:rsidRPr="00AD367A">
        <w:rPr>
          <w:color w:val="000000" w:themeColor="text1"/>
          <w:highlight w:val="yellow"/>
          <w:lang w:val="en-US"/>
        </w:rPr>
        <w:t>NAGK, which enhances the effect of arginine feedback inhibition and in turn decreases enzyme activity</w:t>
      </w:r>
      <w:r w:rsidR="000B04E4">
        <w:rPr>
          <w:color w:val="000000" w:themeColor="text1"/>
          <w:lang w:val="en-US"/>
        </w:rPr>
        <w:t xml:space="preserve"> </w:t>
      </w:r>
      <w:r w:rsidR="00F02805">
        <w:rPr>
          <w:color w:val="000000" w:themeColor="text1"/>
          <w:lang w:val="en-US"/>
        </w:rPr>
        <w:fldChar w:fldCharType="begin"/>
      </w:r>
      <w:r w:rsidR="00B57CC7">
        <w:rPr>
          <w:color w:val="000000" w:themeColor="text1"/>
          <w:lang w:val="en-US"/>
        </w:rPr>
        <w:instrText xml:space="preserve"> ADDIN ZOTERO_ITEM CSL_CITATION {"citationID":"Ba2S48NB","properties":{"formattedCitation":"[29,30,58]","plainCitation":"[29,30,58]","noteIndex":0},"citationItems":[{"id":886,"uris":["http://zotero.org/users/local/zBRWM1iY/items/8HJKURBC"],"itemData":{"id":886,"type":"article-journal","abstract":"PII, one of the most conserved signal transduction proteins, is believed to be a key player in the coordination of nitrogen assimilation and carbon metabolism in bacteria, archaea, and plants. However, the identity of PII receptors remains elusive, particularly in photosynthetic organisms. Here we used yeast two-hybrid approaches to identify new PII receptors and to explore the extent of conservation of PII signaling mechanisms between eubacteria and photosynthetic eukaryotes. Screening of Synechococcus sp. strain PCC 7942 libraries with PII as bait resulted in identification of N-acetyl glutamate kinase (NAGK), a key enzyme in the biosynthesis of arginine. The integrity of Ser49, a residue conserved in PII proteins from organisms that perform oxygenic photosynthesis, appears to be essential for NAGK binding. The effect of glnB mutations on NAGK activity is consistent with positive regulation of NAGK by PII. Phylogenetic and yeast two-hybrid analyses strongly suggest that there was conservation of the NAGK-PII regulatory interaction in the evolution of cyanobacteria and chloroplasts, providing insight into the function of eukaryotic PII-like proteins.","container-title":"Journal of Bacteriology","DOI":"10.1128/JB.186.11.3346-3354.2004","ISSN":"0021-9193","issue":"11","journalAbbreviation":"J. Bacteriol.","language":"eng","note":"PMID: 15150219\nPMCID: PMC415743","page":"3346-3354","source":"PubMed","title":"Interactions between the nitrogen signal transduction protein P&lt;sub&gt;II&lt;/sub&gt; and N-acetyl glutamate kinase in organisms that perform oxygenic photosynthesis","volume":"186","author":[{"family":"Burillo","given":"Sergio"},{"family":"Luque","given":"Ignacio"},{"family":"Fuentes","given":"Inmaculada"},{"family":"Contreras","given":"Asunción"}],"issued":{"date-parts":[["2004",6]]}}},{"id":873,"uris":["http://zotero.org/users/local/zBRWM1iY/items/R27QI682"],"itemData":{"id":873,"type":"article-journal","abstract":"This communication identifies, for the first time, a receptor protein for signal perception from the PII signal transduction protein in the cyanobacterium Synechococcus elongatus. PII, a phosphoprotein that signals the carbon/nitrogen status of the cells, forms a tight complex with the key enzyme of the arginine biosynthetic pathway, N-acetylglutamate (NAG) kinase. In complex with PII, the catalytic activity of NAG kinase is strongly enhanced. Complex formation does not require the effector molecules of PII, 2-oxoglutarate and ATP, but it is highly susceptible to modifications at the phosphorylation site of PII, Ser-49. Stable complexes were only formed with the non-phosphorylated form of PII but not with Ser-49 mutants. In accordance with these data, NAG kinase activity in S. elongatus extracts correlated with the phosphorylation state of PII, with high NAG kinase activities corresponding to non-phosphorylated PII (nitrogen-excess conditions) and low activities to increased levels of PII phosphorylation (nitrogen-poor conditions), thus subjecting the key enzyme of arginine biosynthesis to global nitrogen control.","container-title":"Molecular Microbiology","DOI":"10.1111/j.1365-2958.2004.04058.x","ISSN":"1365-2958","issue":"5","language":"en","page":"1303-1314","source":"Wiley Online Library","title":"The &lt;i&gt;Synechococcus elongatus&lt;/i&gt; P&lt;sub&gt;II&lt;/sub&gt; signal transduction protein controls arginine synthesis by complex formation with N-acetyl-l-glutamate kinase","volume":"52","author":[{"family":"Heinrich","given":"Annette"},{"family":"Maheswaran","given":"Mani"},{"family":"Ruppert","given":"Ulrike"},{"family":"Forchhammer","given":"Karl"}],"issued":{"date-parts":[["2004"]]}}},{"id":1014,"uris":["http://zotero.org/users/local/zBRWM1iY/items/JHBRLSLD"],"itemData":{"id":1014,"type":"article-journal","abstract":"This review presents the current knowledge on the sophisticated signal transduction network evolved in cyanobacteria to maintain carbon/nitrogen homeostasis.","container-title":"FEMS Microbiology Reviews","DOI":"10.1093/femsre/fuz025","ISSN":"0168-6445","issue":"1","journalAbbreviation":"FEMS Microbiol Rev","language":"en","note":"publisher: Oxford Academic","page":"33-53","source":"academic.oup.com","title":"Carbon/nitrogen homeostasis control in cyanobacteria","volume":"44","author":[{"family":"Forchhammer","given":"Karl"},{"family":"Selim","given":"Khaled A."}],"issued":{"date-parts":[["2020",1,1]]}}}],"schema":"https://github.com/citation-style-language/schema/raw/master/csl-citation.json"} </w:instrText>
      </w:r>
      <w:r w:rsidR="00F02805">
        <w:rPr>
          <w:color w:val="000000" w:themeColor="text1"/>
          <w:lang w:val="en-US"/>
        </w:rPr>
        <w:fldChar w:fldCharType="separate"/>
      </w:r>
      <w:r w:rsidR="00B72046" w:rsidRPr="00B72046">
        <w:rPr>
          <w:rFonts w:cs="Arial"/>
          <w:lang w:val="en-US"/>
        </w:rPr>
        <w:t>[29,30,58]</w:t>
      </w:r>
      <w:r w:rsidR="00F02805">
        <w:rPr>
          <w:color w:val="000000" w:themeColor="text1"/>
          <w:lang w:val="en-US"/>
        </w:rPr>
        <w:fldChar w:fldCharType="end"/>
      </w:r>
      <w:r w:rsidR="00F02805">
        <w:rPr>
          <w:color w:val="000000" w:themeColor="text1"/>
          <w:lang w:val="en-US"/>
        </w:rPr>
        <w:t>.</w:t>
      </w:r>
      <w:r w:rsidR="005205AC">
        <w:rPr>
          <w:color w:val="000000" w:themeColor="text1"/>
          <w:lang w:val="en-US"/>
        </w:rPr>
        <w:t xml:space="preserve"> </w:t>
      </w:r>
      <w:r w:rsidR="00C92979" w:rsidRPr="00AD367A">
        <w:rPr>
          <w:color w:val="000000" w:themeColor="text1"/>
          <w:highlight w:val="yellow"/>
          <w:lang w:val="en-US"/>
        </w:rPr>
        <w:t xml:space="preserve">In </w:t>
      </w:r>
      <w:proofErr w:type="spellStart"/>
      <w:r w:rsidR="00C92979" w:rsidRPr="00AD367A">
        <w:rPr>
          <w:i/>
          <w:color w:val="000000" w:themeColor="text1"/>
          <w:highlight w:val="yellow"/>
          <w:lang w:val="en-US"/>
        </w:rPr>
        <w:t>Synechocystis</w:t>
      </w:r>
      <w:proofErr w:type="spellEnd"/>
      <w:r w:rsidR="00E03ED9" w:rsidRPr="00AD367A">
        <w:rPr>
          <w:i/>
          <w:color w:val="000000" w:themeColor="text1"/>
          <w:highlight w:val="yellow"/>
          <w:lang w:val="en-US"/>
        </w:rPr>
        <w:t>,</w:t>
      </w:r>
      <w:r w:rsidR="00C92979">
        <w:rPr>
          <w:color w:val="000000" w:themeColor="text1"/>
          <w:lang w:val="en-US"/>
        </w:rPr>
        <w:t xml:space="preserve"> </w:t>
      </w:r>
      <w:r w:rsidR="005205AC">
        <w:rPr>
          <w:color w:val="000000" w:themeColor="text1"/>
          <w:lang w:val="en-US"/>
        </w:rPr>
        <w:t xml:space="preserve">NsiR4 </w:t>
      </w:r>
      <w:r w:rsidR="00687F37">
        <w:rPr>
          <w:color w:val="000000" w:themeColor="text1"/>
          <w:lang w:val="en-US"/>
        </w:rPr>
        <w:t xml:space="preserve">expression is strongly induced while both </w:t>
      </w:r>
      <w:proofErr w:type="spellStart"/>
      <w:r w:rsidR="00687F37" w:rsidRPr="00B62540">
        <w:rPr>
          <w:i/>
          <w:color w:val="000000" w:themeColor="text1"/>
          <w:lang w:val="en-US"/>
        </w:rPr>
        <w:t>gifA</w:t>
      </w:r>
      <w:proofErr w:type="spellEnd"/>
      <w:r w:rsidR="00687F37">
        <w:rPr>
          <w:color w:val="000000" w:themeColor="text1"/>
          <w:lang w:val="en-US"/>
        </w:rPr>
        <w:t xml:space="preserve"> and </w:t>
      </w:r>
      <w:proofErr w:type="spellStart"/>
      <w:r w:rsidR="00687F37" w:rsidRPr="00B62540">
        <w:rPr>
          <w:i/>
          <w:color w:val="000000" w:themeColor="text1"/>
          <w:lang w:val="en-US"/>
        </w:rPr>
        <w:t>pirA</w:t>
      </w:r>
      <w:proofErr w:type="spellEnd"/>
      <w:r w:rsidR="00687F37">
        <w:rPr>
          <w:color w:val="000000" w:themeColor="text1"/>
          <w:lang w:val="en-US"/>
        </w:rPr>
        <w:t xml:space="preserve"> genes are repressed by </w:t>
      </w:r>
      <w:proofErr w:type="spellStart"/>
      <w:r w:rsidR="00687F37">
        <w:rPr>
          <w:color w:val="000000" w:themeColor="text1"/>
          <w:lang w:val="en-US"/>
        </w:rPr>
        <w:t>NtcA</w:t>
      </w:r>
      <w:proofErr w:type="spellEnd"/>
      <w:r w:rsidR="00687F37">
        <w:rPr>
          <w:color w:val="000000" w:themeColor="text1"/>
          <w:lang w:val="en-US"/>
        </w:rPr>
        <w:t xml:space="preserve"> </w:t>
      </w:r>
      <w:r w:rsidR="005205AC">
        <w:rPr>
          <w:color w:val="000000" w:themeColor="text1"/>
          <w:lang w:val="en-US"/>
        </w:rPr>
        <w:t xml:space="preserve">to </w:t>
      </w:r>
      <w:r w:rsidR="00687F37">
        <w:rPr>
          <w:color w:val="000000" w:themeColor="text1"/>
          <w:lang w:val="en-US"/>
        </w:rPr>
        <w:t>promote</w:t>
      </w:r>
      <w:r w:rsidR="005205AC">
        <w:rPr>
          <w:color w:val="000000" w:themeColor="text1"/>
          <w:lang w:val="en-US"/>
        </w:rPr>
        <w:t xml:space="preserve"> transition from a </w:t>
      </w:r>
      <w:r w:rsidR="001B6FC0">
        <w:rPr>
          <w:color w:val="000000" w:themeColor="text1"/>
          <w:lang w:val="en-US"/>
        </w:rPr>
        <w:t xml:space="preserve">resource-conserving </w:t>
      </w:r>
      <w:r w:rsidR="005205AC">
        <w:rPr>
          <w:color w:val="000000" w:themeColor="text1"/>
          <w:lang w:val="en-US"/>
        </w:rPr>
        <w:t>to a</w:t>
      </w:r>
      <w:r w:rsidR="001B6FC0">
        <w:rPr>
          <w:color w:val="000000" w:themeColor="text1"/>
          <w:lang w:val="en-US"/>
        </w:rPr>
        <w:t>n</w:t>
      </w:r>
      <w:r w:rsidR="005205AC">
        <w:rPr>
          <w:color w:val="000000" w:themeColor="text1"/>
          <w:lang w:val="en-US"/>
        </w:rPr>
        <w:t xml:space="preserve"> N </w:t>
      </w:r>
      <w:r w:rsidR="005205AC">
        <w:rPr>
          <w:color w:val="000000" w:themeColor="text1"/>
          <w:lang w:val="en-US"/>
        </w:rPr>
        <w:lastRenderedPageBreak/>
        <w:t>scavenging mode</w:t>
      </w:r>
      <w:r w:rsidR="00441692">
        <w:rPr>
          <w:color w:val="000000" w:themeColor="text1"/>
          <w:lang w:val="en-US"/>
        </w:rPr>
        <w:t xml:space="preserve"> (see </w:t>
      </w:r>
      <w:r w:rsidR="00441692" w:rsidRPr="0098683E">
        <w:rPr>
          <w:b/>
          <w:color w:val="000000" w:themeColor="text1"/>
          <w:lang w:val="en-US"/>
        </w:rPr>
        <w:t xml:space="preserve">Figure </w:t>
      </w:r>
      <w:r w:rsidR="00E32B61">
        <w:rPr>
          <w:b/>
          <w:color w:val="000000" w:themeColor="text1"/>
          <w:lang w:val="en-US"/>
        </w:rPr>
        <w:t>4</w:t>
      </w:r>
      <w:r w:rsidR="00441692" w:rsidRPr="0098683E">
        <w:rPr>
          <w:b/>
          <w:color w:val="000000" w:themeColor="text1"/>
          <w:lang w:val="en-US"/>
        </w:rPr>
        <w:t>A</w:t>
      </w:r>
      <w:r w:rsidR="00441692">
        <w:rPr>
          <w:color w:val="000000" w:themeColor="text1"/>
          <w:lang w:val="en-US"/>
        </w:rPr>
        <w:t>)</w:t>
      </w:r>
      <w:r w:rsidR="001B6FC0">
        <w:rPr>
          <w:color w:val="000000" w:themeColor="text1"/>
          <w:lang w:val="en-US"/>
        </w:rPr>
        <w:t>.</w:t>
      </w:r>
      <w:r w:rsidR="002B553C">
        <w:rPr>
          <w:color w:val="000000" w:themeColor="text1"/>
          <w:lang w:val="en-US"/>
        </w:rPr>
        <w:t xml:space="preserve"> </w:t>
      </w:r>
      <w:r w:rsidR="002B553C" w:rsidRPr="00AD367A">
        <w:rPr>
          <w:color w:val="000000" w:themeColor="text1"/>
          <w:highlight w:val="yellow"/>
          <w:lang w:val="en-US"/>
        </w:rPr>
        <w:t xml:space="preserve">NsiR4 </w:t>
      </w:r>
      <w:r w:rsidR="00E03ED9" w:rsidRPr="00AD367A">
        <w:rPr>
          <w:color w:val="000000" w:themeColor="text1"/>
          <w:highlight w:val="yellow"/>
          <w:lang w:val="en-US"/>
        </w:rPr>
        <w:t>interferes with</w:t>
      </w:r>
      <w:r w:rsidR="002B553C" w:rsidRPr="00AD367A">
        <w:rPr>
          <w:color w:val="000000" w:themeColor="text1"/>
          <w:highlight w:val="yellow"/>
          <w:lang w:val="en-US"/>
        </w:rPr>
        <w:t xml:space="preserve"> translation of its target mRNAs by base-pairing around the RBS</w:t>
      </w:r>
      <w:r w:rsidR="00BC78F6" w:rsidRPr="00AD367A">
        <w:rPr>
          <w:color w:val="000000" w:themeColor="text1"/>
          <w:highlight w:val="yellow"/>
          <w:lang w:val="en-US"/>
        </w:rPr>
        <w:t>,</w:t>
      </w:r>
      <w:r w:rsidR="002B553C" w:rsidRPr="00AD367A">
        <w:rPr>
          <w:color w:val="000000" w:themeColor="text1"/>
          <w:highlight w:val="yellow"/>
          <w:lang w:val="en-US"/>
        </w:rPr>
        <w:t xml:space="preserve"> which </w:t>
      </w:r>
      <w:r w:rsidR="00E03ED9" w:rsidRPr="00AD367A">
        <w:rPr>
          <w:color w:val="000000" w:themeColor="text1"/>
          <w:highlight w:val="yellow"/>
          <w:lang w:val="en-US"/>
        </w:rPr>
        <w:t>interferes with</w:t>
      </w:r>
      <w:r w:rsidR="00E019F1" w:rsidRPr="00AD367A">
        <w:rPr>
          <w:color w:val="000000" w:themeColor="text1"/>
          <w:highlight w:val="yellow"/>
          <w:lang w:val="en-US"/>
        </w:rPr>
        <w:t xml:space="preserve"> ribosome binding and may also </w:t>
      </w:r>
      <w:r w:rsidR="002B553C" w:rsidRPr="00AD367A">
        <w:rPr>
          <w:color w:val="000000" w:themeColor="text1"/>
          <w:highlight w:val="yellow"/>
          <w:lang w:val="en-US"/>
        </w:rPr>
        <w:t xml:space="preserve">foster degradation of </w:t>
      </w:r>
      <w:r w:rsidR="00F80268" w:rsidRPr="00AD367A">
        <w:rPr>
          <w:color w:val="000000" w:themeColor="text1"/>
          <w:highlight w:val="yellow"/>
          <w:lang w:val="en-US"/>
        </w:rPr>
        <w:t xml:space="preserve">the </w:t>
      </w:r>
      <w:r w:rsidR="00E019F1" w:rsidRPr="00AD367A">
        <w:rPr>
          <w:color w:val="000000" w:themeColor="text1"/>
          <w:highlight w:val="yellow"/>
          <w:lang w:val="en-US"/>
        </w:rPr>
        <w:t xml:space="preserve">corresponding </w:t>
      </w:r>
      <w:r w:rsidR="00F80268" w:rsidRPr="00AD367A">
        <w:rPr>
          <w:color w:val="000000" w:themeColor="text1"/>
          <w:highlight w:val="yellow"/>
          <w:lang w:val="en-US"/>
        </w:rPr>
        <w:t>transcript.</w:t>
      </w:r>
      <w:r w:rsidR="001B6FC0">
        <w:rPr>
          <w:color w:val="000000" w:themeColor="text1"/>
          <w:lang w:val="en-US"/>
        </w:rPr>
        <w:t xml:space="preserve"> </w:t>
      </w:r>
      <w:r w:rsidR="009A17BB">
        <w:rPr>
          <w:color w:val="000000" w:themeColor="text1"/>
          <w:lang w:val="en-US"/>
        </w:rPr>
        <w:t>This mode of regulatory interplay, the combination of a transcriptional regulator (</w:t>
      </w:r>
      <w:proofErr w:type="spellStart"/>
      <w:r w:rsidR="009A17BB">
        <w:rPr>
          <w:color w:val="000000" w:themeColor="text1"/>
          <w:lang w:val="en-US"/>
        </w:rPr>
        <w:t>NtcA</w:t>
      </w:r>
      <w:proofErr w:type="spellEnd"/>
      <w:r w:rsidR="009A17BB">
        <w:rPr>
          <w:color w:val="000000" w:themeColor="text1"/>
          <w:lang w:val="en-US"/>
        </w:rPr>
        <w:t>) an</w:t>
      </w:r>
      <w:r w:rsidR="00071487">
        <w:rPr>
          <w:color w:val="000000" w:themeColor="text1"/>
          <w:lang w:val="en-US"/>
        </w:rPr>
        <w:t>d an</w:t>
      </w:r>
      <w:r w:rsidR="009A17BB">
        <w:rPr>
          <w:color w:val="000000" w:themeColor="text1"/>
          <w:lang w:val="en-US"/>
        </w:rPr>
        <w:t xml:space="preserve"> </w:t>
      </w:r>
      <w:r w:rsidR="00441692">
        <w:rPr>
          <w:color w:val="000000" w:themeColor="text1"/>
          <w:lang w:val="en-US"/>
        </w:rPr>
        <w:t xml:space="preserve">sRNA </w:t>
      </w:r>
      <w:r w:rsidR="009A17BB">
        <w:rPr>
          <w:color w:val="000000" w:themeColor="text1"/>
          <w:lang w:val="en-US"/>
        </w:rPr>
        <w:t xml:space="preserve">(NsiR4) </w:t>
      </w:r>
      <w:r w:rsidR="00071487">
        <w:rPr>
          <w:color w:val="000000" w:themeColor="text1"/>
          <w:lang w:val="en-US"/>
        </w:rPr>
        <w:t xml:space="preserve">which share a </w:t>
      </w:r>
      <w:r w:rsidR="009A17BB">
        <w:rPr>
          <w:color w:val="000000" w:themeColor="text1"/>
          <w:lang w:val="en-US"/>
        </w:rPr>
        <w:t>target protein</w:t>
      </w:r>
      <w:r w:rsidR="00071487">
        <w:rPr>
          <w:color w:val="000000" w:themeColor="text1"/>
          <w:lang w:val="en-US"/>
        </w:rPr>
        <w:t xml:space="preserve"> (IF7 or </w:t>
      </w:r>
      <w:proofErr w:type="spellStart"/>
      <w:r w:rsidR="00071487">
        <w:rPr>
          <w:color w:val="000000" w:themeColor="text1"/>
          <w:lang w:val="en-US"/>
        </w:rPr>
        <w:t>PirA</w:t>
      </w:r>
      <w:proofErr w:type="spellEnd"/>
      <w:r w:rsidR="00071487">
        <w:rPr>
          <w:color w:val="000000" w:themeColor="text1"/>
          <w:lang w:val="en-US"/>
        </w:rPr>
        <w:t>) are common to b</w:t>
      </w:r>
      <w:r w:rsidR="0077685F">
        <w:rPr>
          <w:color w:val="000000" w:themeColor="text1"/>
          <w:lang w:val="en-US"/>
        </w:rPr>
        <w:t xml:space="preserve">acterial systems </w:t>
      </w:r>
      <w:r w:rsidR="00071487">
        <w:rPr>
          <w:color w:val="000000" w:themeColor="text1"/>
          <w:lang w:val="en-US"/>
        </w:rPr>
        <w:t>and</w:t>
      </w:r>
      <w:r w:rsidR="009A17BB">
        <w:rPr>
          <w:color w:val="000000" w:themeColor="text1"/>
          <w:lang w:val="en-US"/>
        </w:rPr>
        <w:t xml:space="preserve"> </w:t>
      </w:r>
      <w:r w:rsidR="00B62540">
        <w:rPr>
          <w:color w:val="000000" w:themeColor="text1"/>
          <w:lang w:val="en-US"/>
        </w:rPr>
        <w:t xml:space="preserve">in that case </w:t>
      </w:r>
      <w:r w:rsidR="009A17BB">
        <w:rPr>
          <w:color w:val="000000" w:themeColor="text1"/>
          <w:lang w:val="en-US"/>
        </w:rPr>
        <w:t>result in a</w:t>
      </w:r>
      <w:r w:rsidR="00071487">
        <w:rPr>
          <w:color w:val="000000" w:themeColor="text1"/>
          <w:lang w:val="en-US"/>
        </w:rPr>
        <w:t>n</w:t>
      </w:r>
      <w:r w:rsidR="009A17BB">
        <w:rPr>
          <w:color w:val="000000" w:themeColor="text1"/>
          <w:lang w:val="en-US"/>
        </w:rPr>
        <w:t xml:space="preserve"> </w:t>
      </w:r>
      <w:r w:rsidR="00930960">
        <w:rPr>
          <w:color w:val="000000" w:themeColor="text1"/>
          <w:lang w:val="en-US"/>
        </w:rPr>
        <w:t xml:space="preserve">multi-output </w:t>
      </w:r>
      <w:r w:rsidR="00071487">
        <w:rPr>
          <w:color w:val="000000" w:themeColor="text1"/>
          <w:lang w:val="en-US"/>
        </w:rPr>
        <w:t xml:space="preserve">AND-gated type 3 </w:t>
      </w:r>
      <w:r w:rsidR="009A17BB">
        <w:rPr>
          <w:color w:val="000000" w:themeColor="text1"/>
          <w:lang w:val="en-US"/>
        </w:rPr>
        <w:t>coherent feed-forward loop</w:t>
      </w:r>
      <w:r w:rsidR="0077685F">
        <w:rPr>
          <w:color w:val="000000" w:themeColor="text1"/>
          <w:lang w:val="en-US"/>
        </w:rPr>
        <w:t xml:space="preserve"> with a reversed sign-sensitive </w:t>
      </w:r>
      <w:r w:rsidR="00441692">
        <w:rPr>
          <w:color w:val="000000" w:themeColor="text1"/>
          <w:lang w:val="en-US"/>
        </w:rPr>
        <w:t xml:space="preserve">behavior (see </w:t>
      </w:r>
      <w:r w:rsidR="00441692" w:rsidRPr="0098683E">
        <w:rPr>
          <w:b/>
          <w:color w:val="000000" w:themeColor="text1"/>
          <w:lang w:val="en-US"/>
        </w:rPr>
        <w:t xml:space="preserve">Figure </w:t>
      </w:r>
      <w:r w:rsidR="00E32B61">
        <w:rPr>
          <w:b/>
          <w:color w:val="000000" w:themeColor="text1"/>
          <w:lang w:val="en-US"/>
        </w:rPr>
        <w:t>4</w:t>
      </w:r>
      <w:r w:rsidR="00441692" w:rsidRPr="0098683E">
        <w:rPr>
          <w:b/>
          <w:color w:val="000000" w:themeColor="text1"/>
          <w:lang w:val="en-US"/>
        </w:rPr>
        <w:t>C</w:t>
      </w:r>
      <w:r w:rsidR="00441692">
        <w:rPr>
          <w:color w:val="000000" w:themeColor="text1"/>
          <w:lang w:val="en-US"/>
        </w:rPr>
        <w:t>)</w:t>
      </w:r>
      <w:r w:rsidR="00071487">
        <w:rPr>
          <w:color w:val="000000" w:themeColor="text1"/>
          <w:lang w:val="en-US"/>
        </w:rPr>
        <w:t xml:space="preserve"> </w:t>
      </w:r>
      <w:r w:rsidR="00071487">
        <w:rPr>
          <w:color w:val="000000" w:themeColor="text1"/>
          <w:lang w:val="en-US"/>
        </w:rPr>
        <w:fldChar w:fldCharType="begin"/>
      </w:r>
      <w:r w:rsidR="00DA40C3">
        <w:rPr>
          <w:color w:val="000000" w:themeColor="text1"/>
          <w:lang w:val="en-US"/>
        </w:rPr>
        <w:instrText xml:space="preserve"> ADDIN ZOTERO_ITEM CSL_CITATION {"citationID":"wZQMtJ50","properties":{"formattedCitation":"[65]","plainCitation":"[65]","noteIndex":0},"citationItems":[{"id":404,"uris":["http://zotero.org/users/local/zBRWM1iY/items/SW8Q78TW"],"itemData":{"id":404,"type":"article-journal","abstract":"Engineered systems are often built of recurring circuit modules that carry out key functions. Transcription networks that regulate the responses of living cells were recently found to obey similar principles: they contain several biochemical wiring patterns, termed network motifs, which recur throughout the network. One of these motifs is the feed-forward loop (FFL). The FFL, a three-gene pattern, is composed of two input transcription factors, one of which regulates the other, both jointly regulating a target gene. The FFL has eight possible structural types, because each of the three interactions in the FFL can be activating or repressing. Here, we theoretically analyze the functions of these eight structural types. We find that four of the FFL types, termed incoherent FFLs, act as sign-sensitive accelerators: they speed up the response time of the target gene expression following stimulus steps in one direction (e.g., off to on) but not in the other direction (on to off). The other four types, coherent FFLs, act as sign-sensitive delays. We find that some FFL types appear in transcription network databases much more frequently than others. In some cases, the rare FFL types have reduced functionality (responding to only one of their two input stimuli), which may partially explain why they are selected against. Additional features, such as pulse generation and cooperativity, are discussed. This study defines the function of one of the most significant recurring circuit elements in transcription networks.","container-title":"Proceedings of the National Academy of Sciences","DOI":"10.1073/pnas.2133841100","ISSN":"0027-8424, 1091-6490","issue":"21","journalAbbreviation":"PNAS","language":"en","note":"PMID: 14530388","page":"11980-11985","source":"www.pnas.org","title":"Structure and function of the feed-forward loop network motif","volume":"100","author":[{"family":"Mangan","given":"S."},{"family":"Alon","given":"U."}],"issued":{"date-parts":[["2003",10,14]]}}}],"schema":"https://github.com/citation-style-language/schema/raw/master/csl-citation.json"} </w:instrText>
      </w:r>
      <w:r w:rsidR="00071487">
        <w:rPr>
          <w:color w:val="000000" w:themeColor="text1"/>
          <w:lang w:val="en-US"/>
        </w:rPr>
        <w:fldChar w:fldCharType="separate"/>
      </w:r>
      <w:r w:rsidR="00DA40C3" w:rsidRPr="007E1E26">
        <w:rPr>
          <w:rFonts w:cs="Arial"/>
          <w:lang w:val="en-US"/>
        </w:rPr>
        <w:t>[65]</w:t>
      </w:r>
      <w:r w:rsidR="00071487">
        <w:rPr>
          <w:color w:val="000000" w:themeColor="text1"/>
          <w:lang w:val="en-US"/>
        </w:rPr>
        <w:fldChar w:fldCharType="end"/>
      </w:r>
      <w:r w:rsidR="00071487">
        <w:rPr>
          <w:color w:val="000000" w:themeColor="text1"/>
          <w:lang w:val="en-US"/>
        </w:rPr>
        <w:t>.</w:t>
      </w:r>
      <w:r w:rsidR="009A17BB">
        <w:rPr>
          <w:color w:val="000000" w:themeColor="text1"/>
          <w:lang w:val="en-US"/>
        </w:rPr>
        <w:t xml:space="preserve"> </w:t>
      </w:r>
      <w:r w:rsidR="00071487">
        <w:rPr>
          <w:color w:val="000000" w:themeColor="text1"/>
          <w:lang w:val="en-US"/>
        </w:rPr>
        <w:t>This type of regulatory node allows a delayed response of target gene</w:t>
      </w:r>
      <w:r w:rsidR="0077685F">
        <w:rPr>
          <w:color w:val="000000" w:themeColor="text1"/>
          <w:lang w:val="en-US"/>
        </w:rPr>
        <w:t xml:space="preserve"> expression</w:t>
      </w:r>
      <w:r w:rsidR="00071487">
        <w:rPr>
          <w:color w:val="000000" w:themeColor="text1"/>
          <w:lang w:val="en-US"/>
        </w:rPr>
        <w:t xml:space="preserve"> to a transcription factor off step</w:t>
      </w:r>
      <w:r w:rsidR="00861AA0">
        <w:rPr>
          <w:color w:val="000000" w:themeColor="text1"/>
          <w:lang w:val="en-US"/>
        </w:rPr>
        <w:t>,</w:t>
      </w:r>
      <w:r w:rsidR="00071487">
        <w:rPr>
          <w:color w:val="000000" w:themeColor="text1"/>
          <w:lang w:val="en-US"/>
        </w:rPr>
        <w:t xml:space="preserve"> which in this case is the inac</w:t>
      </w:r>
      <w:r w:rsidR="00687F37">
        <w:rPr>
          <w:color w:val="000000" w:themeColor="text1"/>
          <w:lang w:val="en-US"/>
        </w:rPr>
        <w:t xml:space="preserve">tivation of </w:t>
      </w:r>
      <w:proofErr w:type="spellStart"/>
      <w:r w:rsidR="00687F37">
        <w:rPr>
          <w:color w:val="000000" w:themeColor="text1"/>
          <w:lang w:val="en-US"/>
        </w:rPr>
        <w:t>NtcA</w:t>
      </w:r>
      <w:proofErr w:type="spellEnd"/>
      <w:r w:rsidR="00687F37">
        <w:rPr>
          <w:color w:val="000000" w:themeColor="text1"/>
          <w:lang w:val="en-US"/>
        </w:rPr>
        <w:t xml:space="preserve"> during N</w:t>
      </w:r>
      <w:r w:rsidR="00861AA0">
        <w:rPr>
          <w:color w:val="000000" w:themeColor="text1"/>
          <w:lang w:val="en-US"/>
        </w:rPr>
        <w:t xml:space="preserve"> </w:t>
      </w:r>
      <w:r w:rsidR="00687F37">
        <w:rPr>
          <w:color w:val="000000" w:themeColor="text1"/>
          <w:lang w:val="en-US"/>
        </w:rPr>
        <w:t xml:space="preserve">excess </w:t>
      </w:r>
      <w:r w:rsidR="0077685F">
        <w:rPr>
          <w:color w:val="000000" w:themeColor="text1"/>
          <w:lang w:val="en-US"/>
        </w:rPr>
        <w:t xml:space="preserve">(see </w:t>
      </w:r>
      <w:r w:rsidR="00216AFC" w:rsidRPr="0098683E">
        <w:rPr>
          <w:b/>
          <w:color w:val="000000" w:themeColor="text1"/>
          <w:lang w:val="en-US"/>
        </w:rPr>
        <w:t xml:space="preserve">Figure </w:t>
      </w:r>
      <w:r w:rsidR="00E32B61">
        <w:rPr>
          <w:b/>
          <w:color w:val="000000" w:themeColor="text1"/>
          <w:lang w:val="en-US"/>
        </w:rPr>
        <w:t>4</w:t>
      </w:r>
      <w:r w:rsidR="00216AFC" w:rsidRPr="0098683E">
        <w:rPr>
          <w:b/>
          <w:color w:val="000000" w:themeColor="text1"/>
          <w:lang w:val="en-US"/>
        </w:rPr>
        <w:t>B</w:t>
      </w:r>
      <w:r w:rsidR="0077685F">
        <w:rPr>
          <w:color w:val="000000" w:themeColor="text1"/>
          <w:lang w:val="en-US"/>
        </w:rPr>
        <w:t>)</w:t>
      </w:r>
      <w:r w:rsidR="00071487">
        <w:rPr>
          <w:color w:val="000000" w:themeColor="text1"/>
          <w:lang w:val="en-US"/>
        </w:rPr>
        <w:t>.</w:t>
      </w:r>
      <w:r w:rsidR="009A17BB">
        <w:rPr>
          <w:color w:val="000000" w:themeColor="text1"/>
          <w:lang w:val="en-US"/>
        </w:rPr>
        <w:t xml:space="preserve"> </w:t>
      </w:r>
      <w:r w:rsidR="0077685F">
        <w:rPr>
          <w:color w:val="000000" w:themeColor="text1"/>
          <w:lang w:val="en-US"/>
        </w:rPr>
        <w:t>As cells experience N</w:t>
      </w:r>
      <w:r w:rsidR="00861AA0">
        <w:rPr>
          <w:color w:val="000000" w:themeColor="text1"/>
          <w:lang w:val="en-US"/>
        </w:rPr>
        <w:t xml:space="preserve"> </w:t>
      </w:r>
      <w:r w:rsidR="001C0C44">
        <w:rPr>
          <w:color w:val="000000" w:themeColor="text1"/>
          <w:lang w:val="en-US"/>
        </w:rPr>
        <w:t>oversupply</w:t>
      </w:r>
      <w:r w:rsidR="0077685F">
        <w:rPr>
          <w:color w:val="000000" w:themeColor="text1"/>
          <w:lang w:val="en-US"/>
        </w:rPr>
        <w:t xml:space="preserve">, 2-OG levels decline and </w:t>
      </w:r>
      <w:proofErr w:type="spellStart"/>
      <w:r w:rsidR="0077685F">
        <w:rPr>
          <w:color w:val="000000" w:themeColor="text1"/>
          <w:lang w:val="en-US"/>
        </w:rPr>
        <w:t>NtcA</w:t>
      </w:r>
      <w:proofErr w:type="spellEnd"/>
      <w:r w:rsidR="0077685F">
        <w:rPr>
          <w:color w:val="000000" w:themeColor="text1"/>
          <w:lang w:val="en-US"/>
        </w:rPr>
        <w:t xml:space="preserve"> becomes inactiv</w:t>
      </w:r>
      <w:r w:rsidR="00B92755">
        <w:rPr>
          <w:color w:val="000000" w:themeColor="text1"/>
          <w:lang w:val="en-US"/>
        </w:rPr>
        <w:t xml:space="preserve">ated by </w:t>
      </w:r>
      <w:r w:rsidR="00861AA0">
        <w:rPr>
          <w:color w:val="000000" w:themeColor="text1"/>
          <w:lang w:val="en-US"/>
        </w:rPr>
        <w:t>PII-</w:t>
      </w:r>
      <w:r w:rsidR="00B92755">
        <w:rPr>
          <w:color w:val="000000" w:themeColor="text1"/>
          <w:lang w:val="en-US"/>
        </w:rPr>
        <w:t xml:space="preserve">mediated </w:t>
      </w:r>
      <w:proofErr w:type="spellStart"/>
      <w:r w:rsidR="00B92755">
        <w:rPr>
          <w:color w:val="000000" w:themeColor="text1"/>
          <w:lang w:val="en-US"/>
        </w:rPr>
        <w:t>PipX</w:t>
      </w:r>
      <w:proofErr w:type="spellEnd"/>
      <w:r w:rsidR="00B92755">
        <w:rPr>
          <w:color w:val="000000" w:themeColor="text1"/>
          <w:lang w:val="en-US"/>
        </w:rPr>
        <w:t xml:space="preserve"> interaction</w:t>
      </w:r>
      <w:r w:rsidR="0077685F">
        <w:rPr>
          <w:color w:val="000000" w:themeColor="text1"/>
          <w:lang w:val="en-US"/>
        </w:rPr>
        <w:t>. This results in a de-repression of</w:t>
      </w:r>
      <w:r w:rsidR="00503C29">
        <w:rPr>
          <w:color w:val="000000" w:themeColor="text1"/>
          <w:lang w:val="en-US"/>
        </w:rPr>
        <w:t xml:space="preserve"> the</w:t>
      </w:r>
      <w:r w:rsidR="0077685F">
        <w:rPr>
          <w:color w:val="000000" w:themeColor="text1"/>
          <w:lang w:val="en-US"/>
        </w:rPr>
        <w:t xml:space="preserve"> </w:t>
      </w:r>
      <w:proofErr w:type="spellStart"/>
      <w:r w:rsidR="0077685F" w:rsidRPr="0077685F">
        <w:rPr>
          <w:i/>
          <w:color w:val="000000" w:themeColor="text1"/>
          <w:lang w:val="en-US"/>
        </w:rPr>
        <w:t>gifA</w:t>
      </w:r>
      <w:proofErr w:type="spellEnd"/>
      <w:r w:rsidR="0077685F">
        <w:rPr>
          <w:color w:val="000000" w:themeColor="text1"/>
          <w:lang w:val="en-US"/>
        </w:rPr>
        <w:t xml:space="preserve"> and </w:t>
      </w:r>
      <w:proofErr w:type="spellStart"/>
      <w:r w:rsidR="0077685F" w:rsidRPr="0077685F">
        <w:rPr>
          <w:i/>
          <w:color w:val="000000" w:themeColor="text1"/>
          <w:lang w:val="en-US"/>
        </w:rPr>
        <w:t>pirA</w:t>
      </w:r>
      <w:proofErr w:type="spellEnd"/>
      <w:r w:rsidR="00503C29">
        <w:rPr>
          <w:i/>
          <w:color w:val="000000" w:themeColor="text1"/>
          <w:lang w:val="en-US"/>
        </w:rPr>
        <w:t xml:space="preserve"> </w:t>
      </w:r>
      <w:r w:rsidR="00503C29">
        <w:rPr>
          <w:color w:val="000000" w:themeColor="text1"/>
          <w:lang w:val="en-US"/>
        </w:rPr>
        <w:t>genes</w:t>
      </w:r>
      <w:r w:rsidR="007866EB">
        <w:rPr>
          <w:color w:val="000000" w:themeColor="text1"/>
          <w:lang w:val="en-US"/>
        </w:rPr>
        <w:t xml:space="preserve"> while the </w:t>
      </w:r>
      <w:proofErr w:type="spellStart"/>
      <w:r w:rsidR="007866EB">
        <w:rPr>
          <w:color w:val="000000" w:themeColor="text1"/>
          <w:lang w:val="en-US"/>
        </w:rPr>
        <w:t>NtcA</w:t>
      </w:r>
      <w:proofErr w:type="spellEnd"/>
      <w:r w:rsidR="007866EB">
        <w:rPr>
          <w:color w:val="000000" w:themeColor="text1"/>
          <w:lang w:val="en-US"/>
        </w:rPr>
        <w:t>-</w:t>
      </w:r>
      <w:r w:rsidR="00503C29">
        <w:rPr>
          <w:color w:val="000000" w:themeColor="text1"/>
          <w:lang w:val="en-US"/>
        </w:rPr>
        <w:t>mediated activation of NsiR4</w:t>
      </w:r>
      <w:r w:rsidR="007866EB">
        <w:rPr>
          <w:color w:val="000000" w:themeColor="text1"/>
          <w:lang w:val="en-US"/>
        </w:rPr>
        <w:t xml:space="preserve"> is abolished.</w:t>
      </w:r>
      <w:r w:rsidR="00503C29">
        <w:rPr>
          <w:color w:val="000000" w:themeColor="text1"/>
          <w:lang w:val="en-US"/>
        </w:rPr>
        <w:t xml:space="preserve"> </w:t>
      </w:r>
      <w:r w:rsidR="007866EB">
        <w:rPr>
          <w:color w:val="000000" w:themeColor="text1"/>
          <w:lang w:val="en-US"/>
        </w:rPr>
        <w:t>As a result</w:t>
      </w:r>
      <w:r w:rsidR="00071487">
        <w:rPr>
          <w:color w:val="000000" w:themeColor="text1"/>
          <w:lang w:val="en-US"/>
        </w:rPr>
        <w:t xml:space="preserve">, </w:t>
      </w:r>
      <w:r w:rsidR="007866EB">
        <w:rPr>
          <w:color w:val="000000" w:themeColor="text1"/>
          <w:lang w:val="en-US"/>
        </w:rPr>
        <w:t>residual NsiR4</w:t>
      </w:r>
      <w:r w:rsidR="003A1383">
        <w:rPr>
          <w:color w:val="000000" w:themeColor="text1"/>
          <w:lang w:val="en-US"/>
        </w:rPr>
        <w:t xml:space="preserve"> partially</w:t>
      </w:r>
      <w:r w:rsidR="007866EB">
        <w:rPr>
          <w:color w:val="000000" w:themeColor="text1"/>
          <w:lang w:val="en-US"/>
        </w:rPr>
        <w:t xml:space="preserve"> </w:t>
      </w:r>
      <w:r w:rsidR="003A1383">
        <w:rPr>
          <w:color w:val="000000" w:themeColor="text1"/>
          <w:lang w:val="en-US"/>
        </w:rPr>
        <w:t xml:space="preserve">prevents the translation of target mRNA in this transition state, causing </w:t>
      </w:r>
      <w:r w:rsidR="00071487">
        <w:rPr>
          <w:color w:val="000000" w:themeColor="text1"/>
          <w:lang w:val="en-US"/>
        </w:rPr>
        <w:t>delays</w:t>
      </w:r>
      <w:r w:rsidR="003A1383">
        <w:rPr>
          <w:color w:val="000000" w:themeColor="text1"/>
          <w:lang w:val="en-US"/>
        </w:rPr>
        <w:t xml:space="preserve"> in</w:t>
      </w:r>
      <w:r w:rsidR="00071487">
        <w:rPr>
          <w:color w:val="000000" w:themeColor="text1"/>
          <w:lang w:val="en-US"/>
        </w:rPr>
        <w:t xml:space="preserve"> the </w:t>
      </w:r>
      <w:r w:rsidR="004D540A">
        <w:rPr>
          <w:color w:val="000000" w:themeColor="text1"/>
          <w:lang w:val="en-US"/>
        </w:rPr>
        <w:t xml:space="preserve">expression </w:t>
      </w:r>
      <w:r w:rsidR="00071487">
        <w:rPr>
          <w:color w:val="000000" w:themeColor="text1"/>
          <w:lang w:val="en-US"/>
        </w:rPr>
        <w:t xml:space="preserve">of </w:t>
      </w:r>
      <w:proofErr w:type="spellStart"/>
      <w:r w:rsidR="00071487">
        <w:rPr>
          <w:color w:val="000000" w:themeColor="text1"/>
          <w:lang w:val="en-US"/>
        </w:rPr>
        <w:t>PirA</w:t>
      </w:r>
      <w:proofErr w:type="spellEnd"/>
      <w:r w:rsidR="00071487">
        <w:rPr>
          <w:color w:val="000000" w:themeColor="text1"/>
          <w:lang w:val="en-US"/>
        </w:rPr>
        <w:t xml:space="preserve"> and IF7 during shifts to N-excess</w:t>
      </w:r>
      <w:r w:rsidR="00C5737F">
        <w:rPr>
          <w:color w:val="000000" w:themeColor="text1"/>
          <w:lang w:val="en-US"/>
        </w:rPr>
        <w:t xml:space="preserve"> conditions. Given that </w:t>
      </w:r>
      <w:r w:rsidR="00D44EE7">
        <w:rPr>
          <w:color w:val="000000" w:themeColor="text1"/>
          <w:lang w:val="en-US"/>
        </w:rPr>
        <w:t xml:space="preserve">brackish water </w:t>
      </w:r>
      <w:r w:rsidR="00C5737F">
        <w:rPr>
          <w:color w:val="000000" w:themeColor="text1"/>
          <w:lang w:val="en-US"/>
        </w:rPr>
        <w:t>cyanobacteria</w:t>
      </w:r>
      <w:r w:rsidR="00D44EE7">
        <w:rPr>
          <w:color w:val="000000" w:themeColor="text1"/>
          <w:lang w:val="en-US"/>
        </w:rPr>
        <w:t xml:space="preserve"> </w:t>
      </w:r>
      <w:r w:rsidR="00612FB4">
        <w:rPr>
          <w:color w:val="000000" w:themeColor="text1"/>
          <w:lang w:val="en-US"/>
        </w:rPr>
        <w:t>such as</w:t>
      </w:r>
      <w:r w:rsidR="00D44EE7">
        <w:rPr>
          <w:color w:val="000000" w:themeColor="text1"/>
          <w:lang w:val="en-US"/>
        </w:rPr>
        <w:t xml:space="preserve"> </w:t>
      </w:r>
      <w:proofErr w:type="spellStart"/>
      <w:r w:rsidR="00D44EE7" w:rsidRPr="00D44EE7">
        <w:rPr>
          <w:i/>
          <w:color w:val="000000" w:themeColor="text1"/>
          <w:lang w:val="en-US"/>
        </w:rPr>
        <w:t>Synechocystis</w:t>
      </w:r>
      <w:proofErr w:type="spellEnd"/>
      <w:r w:rsidR="00C5737F">
        <w:rPr>
          <w:color w:val="000000" w:themeColor="text1"/>
          <w:lang w:val="en-US"/>
        </w:rPr>
        <w:t xml:space="preserve"> thrive in habitats with strongly fluctuating N supply</w:t>
      </w:r>
      <w:r w:rsidR="00216AFC">
        <w:rPr>
          <w:color w:val="000000" w:themeColor="text1"/>
          <w:lang w:val="en-US"/>
        </w:rPr>
        <w:t xml:space="preserve"> </w:t>
      </w:r>
      <w:r w:rsidR="00216AFC">
        <w:rPr>
          <w:color w:val="000000" w:themeColor="text1"/>
          <w:lang w:val="en-US"/>
        </w:rPr>
        <w:fldChar w:fldCharType="begin"/>
      </w:r>
      <w:r w:rsidR="00DA40C3">
        <w:rPr>
          <w:color w:val="000000" w:themeColor="text1"/>
          <w:lang w:val="en-US"/>
        </w:rPr>
        <w:instrText xml:space="preserve"> ADDIN ZOTERO_ITEM CSL_CITATION {"citationID":"uKfMvhxH","properties":{"formattedCitation":"[66]","plainCitation":"[66]","noteIndex":0},"citationItems":[{"id":1467,"uris":["http://zotero.org/users/local/zBRWM1iY/items/QM6ZR6UL"],"itemData":{"id":1467,"type":"article-journal","abstract":"Transfer of Synechocystis PCC6714 from a freshwater medium to a saline medium caused the cells to shrink; rapid entry of NaCl resulted in a partial recovery of cellular volume within 2 min. Active extrusion of internal Na+ in exchange for extracellular K+ then occurred (within 20 min). Finally, the low-Mr carbohydrates sucrose and glucosylglycerol were accumulated and internal KC1 levels declined. In long-term growth experiments, the relative importance of sucrose as a component of the low-Mr organic solute fraction decreased and glucosylglycerol became the single most important intracellular solute. These observations demonstrate that several inorganic and organic solutes are involved in osmotic adjustment in this cyanobacterium, with sequential changes in the relative importance of each solute following transfer to a saline medium.","container-title":"FEMS Microbiology Letters","DOI":"10.1111/j.1574-6968.1985.tb00796.x","ISSN":"0378-1097","issue":"3","journalAbbreviation":"FEMS Microbiology Letters","page":"225-229","source":"Silverchair","title":"Multiphasic osmotic adjustment in a euryhaline cyanobacterium","volume":"28","author":[{"family":"Reed","given":"Robert H."},{"family":"Warr","given":"Stephen R.C."},{"family":"Richardson","given":"Douglas L."},{"family":"Moore","given":"Deborah J."},{"family":"Stewart","given":"William D.P."}],"issued":{"date-parts":[["1985",7,1]]}}}],"schema":"https://github.com/citation-style-language/schema/raw/master/csl-citation.json"} </w:instrText>
      </w:r>
      <w:r w:rsidR="00216AFC">
        <w:rPr>
          <w:color w:val="000000" w:themeColor="text1"/>
          <w:lang w:val="en-US"/>
        </w:rPr>
        <w:fldChar w:fldCharType="separate"/>
      </w:r>
      <w:r w:rsidR="00DA40C3" w:rsidRPr="00DA40C3">
        <w:rPr>
          <w:rFonts w:cs="Arial"/>
          <w:lang w:val="en-US"/>
        </w:rPr>
        <w:t>[66]</w:t>
      </w:r>
      <w:r w:rsidR="00216AFC">
        <w:rPr>
          <w:color w:val="000000" w:themeColor="text1"/>
          <w:lang w:val="en-US"/>
        </w:rPr>
        <w:fldChar w:fldCharType="end"/>
      </w:r>
      <w:r w:rsidR="00C5737F">
        <w:rPr>
          <w:color w:val="000000" w:themeColor="text1"/>
          <w:lang w:val="en-US"/>
        </w:rPr>
        <w:t>, this mechanism could provide additional metabolic flexibility.</w:t>
      </w:r>
      <w:r w:rsidR="00857756" w:rsidRPr="00B714A1">
        <w:rPr>
          <w:lang w:val="en-US"/>
        </w:rPr>
        <w:t xml:space="preserve"> Consistently, genomes of the marine genus </w:t>
      </w:r>
      <w:r w:rsidR="00857756" w:rsidRPr="00B714A1">
        <w:rPr>
          <w:i/>
          <w:lang w:val="en-US"/>
        </w:rPr>
        <w:t>Prochlorococcus</w:t>
      </w:r>
      <w:r w:rsidR="00857756" w:rsidRPr="00B714A1">
        <w:rPr>
          <w:lang w:val="en-US"/>
        </w:rPr>
        <w:t xml:space="preserve"> which lack NsiR4</w:t>
      </w:r>
      <w:r w:rsidR="00857756">
        <w:rPr>
          <w:lang w:val="en-US"/>
        </w:rPr>
        <w:t xml:space="preserve"> </w:t>
      </w:r>
      <w:r w:rsidR="00857756">
        <w:rPr>
          <w:lang w:val="en-US"/>
        </w:rPr>
        <w:fldChar w:fldCharType="begin"/>
      </w:r>
      <w:r w:rsidR="00B57CC7">
        <w:rPr>
          <w:lang w:val="en-US"/>
        </w:rPr>
        <w:instrText xml:space="preserve"> ADDIN ZOTERO_ITEM CSL_CITATION {"citationID":"aGtC6fHG","properties":{"formattedCitation":"[40]","plainCitation":"[40]","noteIndex":0},"citationItems":[{"id":5,"uris":["http://zotero.org/users/local/zBRWM1iY/items/FMNWBNN4"],"itemData":{"id":5,"type":"article-journal","abstract":"Glutamine synthetase (GS), a key enzyme in biological nitrogen assimilation, is regulated in multiple ways in response to varying nitrogen sources and levels. Here we show a small regulatory RNA, NsiR4 (nitrogen stress-induced RNA 4), which plays an important role in the regulation of GS in cyanobacteria. NsiR4 expression in the unicellular Synechocystis sp. PCC 6803 and in the filamentous, nitrogen-fixing Anabaena sp. PCC 7120 is stimulated through nitrogen limitation via NtcA, the global transcriptional regulator of genes involved in nitrogen metabolism. NsiR4 is widely conserved throughout the cyanobacterial phylum, suggesting a conserved function. In silico target prediction, transcriptome profiling on pulse overexpression, and site-directed mutagenesis experiments using a heterologous reporter system showed that NsiR4 interacts with the 5'UTR of gifA mRNA, which encodes glutamine synthetase inactivating factor (IF)7. In Synechocystis, we observed an inverse relationship between the levels of NsiR4 and the accumulation of IF7 in vivo. This NsiR4-dependent modulation of gifA (IF7) mRNA accumulation influenced the glutamine pool and thus [Formula: see text] assimilation via GS. As a second target, we identified ssr1528, a hitherto uncharacterized nitrogen-regulated gene. Competition experiments between WT and an ΔnsiR4 KO mutant showed that the lack of NsiR4 led to decreased acclimation capabilities of Synechocystis toward oscillating nitrogen levels. These results suggest a role for NsiR4 in the regulation of nitrogen metabolism in cyanobacteria, especially for the adaptation to rapid changes in available nitrogen sources and concentrations. NsiR4 is, to our knowledge, the first identified bacterial sRNA regulating the primary assimilation of a macronutrient.","container-title":"Proceedings of the National Academy of Sciences of the United States of America","DOI":"10.1073/pnas.1508412112","ISSN":"1091-6490","issue":"45","journalAbbreviation":"Proc. Natl. Acad. Sci. USA","language":"eng","note":"PMID: 26494284\nPMCID: PMC4653137","page":"E6243-6252","source":"PubMed","title":"The sRNA NsiR4 is involved in nitrogen assimilation control in cyanobacteria by targeting glutamine synthetase inactivating factor IF7","volume":"112","author":[{"family":"Klähn","given":"Stephan"},{"family":"Schaal","given":"Christoph"},{"family":"Georg","given":"Jens"},{"family":"Baumgartner","given":"Desirée"},{"family":"Knippen","given":"Gernot"},{"family":"Hagemann","given":"Martin"},{"family":"Muro-Pastor","given":"Alicia M."},{"family":"Hess","given":"Wolfgang R."}],"issued":{"date-parts":[["2015",11,10]]}}}],"schema":"https://github.com/citation-style-language/schema/raw/master/csl-citation.json"} </w:instrText>
      </w:r>
      <w:r w:rsidR="00857756">
        <w:rPr>
          <w:lang w:val="en-US"/>
        </w:rPr>
        <w:fldChar w:fldCharType="separate"/>
      </w:r>
      <w:r w:rsidR="00A61429" w:rsidRPr="00A61429">
        <w:rPr>
          <w:rFonts w:cs="Arial"/>
        </w:rPr>
        <w:t>[40]</w:t>
      </w:r>
      <w:r w:rsidR="00857756">
        <w:rPr>
          <w:lang w:val="en-US"/>
        </w:rPr>
        <w:fldChar w:fldCharType="end"/>
      </w:r>
      <w:r w:rsidR="00857756" w:rsidRPr="00B714A1">
        <w:rPr>
          <w:lang w:val="en-US"/>
        </w:rPr>
        <w:t xml:space="preserve"> appear to</w:t>
      </w:r>
      <w:r w:rsidR="009C2457">
        <w:rPr>
          <w:lang w:val="en-US"/>
        </w:rPr>
        <w:t xml:space="preserve"> also</w:t>
      </w:r>
      <w:r w:rsidR="00857756" w:rsidRPr="00B714A1">
        <w:rPr>
          <w:lang w:val="en-US"/>
        </w:rPr>
        <w:t xml:space="preserve"> miss homologs of </w:t>
      </w:r>
      <w:proofErr w:type="spellStart"/>
      <w:r w:rsidR="00857756">
        <w:rPr>
          <w:lang w:val="en-US"/>
        </w:rPr>
        <w:t>PirA</w:t>
      </w:r>
      <w:proofErr w:type="spellEnd"/>
      <w:r w:rsidR="00A64705">
        <w:rPr>
          <w:lang w:val="en-US"/>
        </w:rPr>
        <w:t xml:space="preserve"> and IF7</w:t>
      </w:r>
      <w:r w:rsidR="00857756">
        <w:rPr>
          <w:lang w:val="en-US"/>
        </w:rPr>
        <w:t xml:space="preserve"> </w:t>
      </w:r>
      <w:r w:rsidR="00857756">
        <w:rPr>
          <w:lang w:val="en-US"/>
        </w:rPr>
        <w:fldChar w:fldCharType="begin"/>
      </w:r>
      <w:r w:rsidR="00DA40C3">
        <w:rPr>
          <w:lang w:val="en-US"/>
        </w:rPr>
        <w:instrText xml:space="preserve"> ADDIN ZOTERO_ITEM CSL_CITATION {"citationID":"uPzdYu5i","properties":{"formattedCitation":"[32,67,68]","plainCitation":"[32,67,68]","noteIndex":0},"citationItems":[{"id":1699,"uris":["http://zotero.org/users/local/zBRWM1iY/items/9DPSZ3SI"],"itemData":{"id":1699,"type":"article-journal","abstract":"Among prokaryotes, cyanobacteria have an exclusive position as they perform oxygenic photosynthesis. Cyanobacteria substantially differ from other bacteria in further aspects, e.g., they evolved a plethora of unique regulatory mechanisms to control primary metabolism. This is exemplified by the regulation of glutamine synthetase (GS) via small proteins termed inactivating factors (IFs). Here, we reveal another small protein, encoded by the ssr0692 gene in the model strain Synechocystis sp. PCC 6803, that regulates flux into the ornithine-ammonia cycle (OAC), the key hub of cyanobacterial nitrogen stockpiling and remobilization. This regulation is achieved by the interaction with the central carbon/nitrogen control protein PII, which commonly controls entry into the OAC by activating the key enzyme of arginine synthesis, N-acetyl-l-glutamate kinase (NAGK). In particular, the Ssr0692 protein competes with NAGK for PII binding and thereby prevents NAGK activation, which in turn lowers arginine synthesis. Accordingly, we termed it P II-interacting regulator of arginine synthesis (PirA). Similar to the GS IFs, PirA accumulates in response to ammonium upshift due to relief from repression by the global nitrogen control transcription factor NtcA. Consistent with this, the deletion of pirA affects the balance of metabolite pools of the OAC in response to ammonium shocks. Moreover, the PirA-PII interaction requires ADP and is prevented by PII mutations affecting the T-loop conformation, the major protein interaction surface of this signal processing protein. Thus, we propose that PirA is an integrator determining flux into N storage compounds not only depending on the N availability but also the energy state of the cell.IMPORTANCE Cyanobacteria contribute a significant portion to the annual oxygen yield and play important roles in biogeochemical cycles, e.g., as major primary producers. Due to their photosynthetic lifestyle, cyanobacteria also arouse interest as hosts for the sustainable production of fuel components and high-value chemicals. However, their broad application as microbial cell factories is hampered by limited knowledge about the regulation of metabolic fluxes in these organisms. Our research identified a novel regulatory protein that controls nitrogen flux, in particular arginine synthesis. Besides its role as a proteinogenic amino acid, arginine is a precursor for the cyanobacterial storage compound cyanophycin, which is of potential interest to biotechnology. Therefore, the obtained results will not only enhance our understanding of flux control in these organisms but also help to provide a scientific basis for targeted metabolic engineering and, hence, the design of photosynthesis-driven biotechnological applications.","container-title":"mBio","DOI":"10.1128/mBio.00229-21","ISSN":"2150-7511","issue":"2","journalAbbreviation":"mBio","language":"eng","note":"PMID: 33758091\nPMCID: PMC8092223","page":"e00229-21","source":"PubMed","title":"The Novel PII-Interacting Protein PirA Controls Flux into the Cyanobacterial Ornithine-Ammonia Cycle","volume":"12","author":[{"family":"Bolay","given":"Paul"},{"family":"Rozbeh","given":"Rokhsareh"},{"family":"Muro-Pastor","given":"M. Isabel"},{"family":"Timm","given":"Stefan"},{"family":"Hagemann","given":"Martin"},{"family":"Florencio","given":"Francisco J."},{"family":"Forchhammer","given":"Karl"},{"family":"Klähn","given":"Stephan"}],"issued":{"date-parts":[["2021",3,23]]}}},{"id":935,"uris":["http://zotero.org/users/local/zBRWM1iY/items/BHMKI2LS"],"itemData":{"id":935,"type":"article-journal","abstract":"Glutamine synthetase (GS) features prominently in bacterial nitrogen assimilation as it catalyzes the entry of bioavailable nitrogen in form of ammonium into cellular metabolism. The classic example, the comprehensively characterized GS of enterobacteria, is subject to exquisite regulation at multiple levels, among them gene expression regulation to control GS abundance, as well as feedback inhibition and covalent modifications to control enzyme activity. Intriguingly, the GS of the ecologically important clade of cyanobacteria features fundamentally different regulatory systems to those of most prokaryotes. These include the interaction with small proteins, the so-called inactivating factors (IFs) that inhibit GS linearly with their abundance. In addition to this protein interaction-based regulation of GS activity, cyanobacteria use alternative elements to control the synthesis of GS and IFs at the transcriptional level. Moreover, cyanobacteria evolved unique RNA-based regulatory mechanisms such as glutamine riboswitches to tightly tune IF abundance. In this review, we aim to outline the current knowledge on the distinctive features of the cyanobacterial GS encompassing the overall control of its activity, sensing the nitrogen status, transcriptional and post-transcriptional regulation, as well as strain-specific differences.","container-title":"Life (Basel, Switzerland)","DOI":"10.3390/life8040052","ISSN":"2075-1729","issue":"4","journalAbbreviation":"Life (Basel)","language":"eng","note":"PMID: 30373240\nPMCID: PMC6316151","page":"52","source":"PubMed","title":"The distinctive regulation of cyanobacterial glutamine synthetase","volume":"8(4)","author":[{"family":"Bolay","given":"Paul"},{"family":"Muro-Pastor","given":"M. Isabel"},{"family":"Florencio","given":"Francisco J."},{"family":"Klähn","given":"Stephan"}],"issued":{"date-parts":[["2018",10,27]]}}},{"id":90,"uris":["http://zotero.org/users/local/zBRWM1iY/items/WWE8VZJG"],"itemData":{"id":90,"type":"article-journal","abstract":"The Synechocystis sp. PCC 6803 glutamine synthetase type I (GS) activity is controlled by a process that involves protein-protein interaction with two inactivating factors (IF7 and IF17). IF7 is a natively unfolded, 65-residue-long protein, homologous to the carboxy-terminal region of IF17. Both proteins have abundance of positively charged amino acid residues and a high isoelectric point. In this study, we analyse the IF amino acid residues involved in GS inactivation by a mutational approach, both in vitro and in vivo. The results clearly indicate that the GS-IF complex formation must be determined mainly by electrostatic interactions. We have identified three conserved arginine residues of IF7 and IF17 that are essential for the interaction of these proteins with GS. All these residues map in the homologous region of IFs. Furthermore, in vitro analysis of a truncated IF17 protein without the 82-residue-long amino-terminal part, together with the analysis of a Synechocystis strain expressing a chimeric protein, containing this amino-terminal part of IF17 fused to IF7, demonstrates that amino-terminal region of IF17 mostly confers a higher stability to this protein.","container-title":"Molecular Microbiology","DOI":"10.1111/j.1365-2958.2011.07865.x","ISSN":"1365-2958","issue":"4","journalAbbreviation":"Mol. Microbiol.","language":"eng","note":"PMID: 22023175","page":"964-975","source":"PubMed","title":"Mutational analysis of the inactivating factors, IF7 and IF17 from &lt;i&gt;Synechocystis&lt;/i&gt; sp. PCC 6803: critical role of arginine amino acid residues for glutamine synthetase inactivation","title-short":"Mutational analysis of the inactivating factors, IF7 and IF17 from Synechocystis sp. PCC 6803","volume":"82","author":[{"family":"Saelices","given":"Lorena"},{"family":"Galmozzi","given":"Carla V."},{"family":"Florencio","given":"Francisco J."},{"family":"Muro-Pastor","given":"M. Isabel"}],"issued":{"date-parts":[["2011",11]]}}}],"schema":"https://github.com/citation-style-language/schema/raw/master/csl-citation.json"} </w:instrText>
      </w:r>
      <w:r w:rsidR="00857756">
        <w:rPr>
          <w:lang w:val="en-US"/>
        </w:rPr>
        <w:fldChar w:fldCharType="separate"/>
      </w:r>
      <w:r w:rsidR="00DA40C3" w:rsidRPr="00DA40C3">
        <w:rPr>
          <w:rFonts w:cs="Arial"/>
          <w:lang w:val="en-US"/>
        </w:rPr>
        <w:t>[32,67,68]</w:t>
      </w:r>
      <w:r w:rsidR="00857756">
        <w:rPr>
          <w:lang w:val="en-US"/>
        </w:rPr>
        <w:fldChar w:fldCharType="end"/>
      </w:r>
      <w:r w:rsidR="00857756" w:rsidRPr="00B714A1">
        <w:rPr>
          <w:lang w:val="en-US"/>
        </w:rPr>
        <w:t xml:space="preserve">. </w:t>
      </w:r>
      <w:r w:rsidR="00B92755">
        <w:rPr>
          <w:lang w:val="en-US"/>
        </w:rPr>
        <w:t xml:space="preserve">As these </w:t>
      </w:r>
      <w:r w:rsidR="000D391D">
        <w:rPr>
          <w:lang w:val="en-US"/>
        </w:rPr>
        <w:t xml:space="preserve">genome-streamlined </w:t>
      </w:r>
      <w:r w:rsidR="00B92755">
        <w:rPr>
          <w:lang w:val="en-US"/>
        </w:rPr>
        <w:t>organisms flourish in</w:t>
      </w:r>
      <w:r w:rsidR="000D391D">
        <w:rPr>
          <w:lang w:val="en-US"/>
        </w:rPr>
        <w:t xml:space="preserve"> nutrient-deficient</w:t>
      </w:r>
      <w:r w:rsidR="00B92755">
        <w:rPr>
          <w:lang w:val="en-US"/>
        </w:rPr>
        <w:t xml:space="preserve"> ultraoligotrophic realms of the ocean</w:t>
      </w:r>
      <w:r w:rsidR="000D391D">
        <w:rPr>
          <w:lang w:val="en-US"/>
        </w:rPr>
        <w:t>,</w:t>
      </w:r>
      <w:r w:rsidR="00B92755">
        <w:rPr>
          <w:lang w:val="en-US"/>
        </w:rPr>
        <w:t xml:space="preserve"> which lack strong fluctuations of nutrient availability, </w:t>
      </w:r>
      <w:r w:rsidR="000D391D">
        <w:rPr>
          <w:lang w:val="en-US"/>
        </w:rPr>
        <w:t xml:space="preserve">N-cost intensive </w:t>
      </w:r>
      <w:r w:rsidR="00B92755">
        <w:rPr>
          <w:lang w:val="en-US"/>
        </w:rPr>
        <w:t>regulatory systems that fine-tune N assimilation are not required</w:t>
      </w:r>
      <w:r w:rsidR="000D391D">
        <w:rPr>
          <w:lang w:val="en-US"/>
        </w:rPr>
        <w:t xml:space="preserve"> </w:t>
      </w:r>
      <w:r w:rsidR="000D391D">
        <w:rPr>
          <w:lang w:val="en-US"/>
        </w:rPr>
        <w:fldChar w:fldCharType="begin"/>
      </w:r>
      <w:r w:rsidR="00DA40C3">
        <w:rPr>
          <w:lang w:val="en-US"/>
        </w:rPr>
        <w:instrText xml:space="preserve"> ADDIN ZOTERO_ITEM CSL_CITATION {"citationID":"024e4jAB","properties":{"formattedCitation":"[69\\uc0\\u8211{}71]","plainCitation":"[69–71]","noteIndex":0},"citationItems":[{"id":443,"uris":["http://zotero.org/users/local/zBRWM1iY/items/AMIC29NA"],"itemData":{"id":443,"type":"article-journal","abstract":"Prochlorococcus sp. are marine bacteria with very small genomes. The mechanisms by which these reduced genomes have evolved appears, however, to be distinct from those that have led to small genome size in intracellular bacteria.","container-title":"Genome Biology","DOI":"10.1186/gb-2005-6-2-r14","ISSN":"1465-6906","issue":"2","journalAbbreviation":"Genome Biol","note":"PMID: 15693943\nPMCID: PMC551534","page":"R14","source":"PubMed Central","title":"Accelerated evolution associated with genome reduction in a free-living prokaryote","volume":"6","author":[{"family":"Dufresne","given":"Alexis"},{"family":"Garczarek","given":"Laurence"},{"family":"Partensky","given":"Frédéric"}],"issued":{"date-parts":[["2005"]]}}},{"id":441,"uris":["http://zotero.org/users/local/zBRWM1iY/items/7YCZ2628"],"itemData":{"id":441,"type":"article-journal","abstract":"Whether a small cell, a small genome or a minimal set of chemical reactions with self-replicating properties, simplicity is beguiling. As Leonardo da Vinci reportedly said, 'simplicity is the ultimate sophistication'. Two diverging views of simplicity have emerged in accounts of symbiotic and commensal bacteria and cosmopolitan free-living bacteria with small genomes. The small genomes of obligate insect endosymbionts have been attributed to genetic drift caused by small effective population sizes (Ne). In contrast, streamlining theory attributes small cells and genomes to selection for efficient use of nutrients in populations where Ne is large and nutrients limit growth. Regardless of the cause of genome reduction, lost coding potential eventually dictates loss of function. Consequences of reductive evolution in streamlined organisms include atypical patterns of prototrophy and the absence of common regulatory systems, which have been linked to difficulty in culturing these cells. Recent evidence from metagenomics suggests that streamlining is commonplace, may broadly explain the phenomenon of the uncultured microbial majority, and might also explain the highly interdependent (connected) behavior of many microbial ecosystems. Streamlining theory is belied by the observation that many successful bacteria are large cells with complex genomes. To fully appreciate streamlining, we must look to the life histories and adaptive strategies of cells, which impose minimum requirements for complexity that vary with niche.","container-title":"The ISME journal","DOI":"10.1038/ismej.2014.60","ISSN":"1751-7370","issue":"8","journalAbbreviation":"ISME J","language":"eng","note":"PMID: 24739623\nPMCID: PMC4817614","page":"1553-1565","source":"PubMed","title":"Implications of streamlining theory for microbial ecology","volume":"8","author":[{"family":"Giovannoni","given":"Stephen J."},{"literal":"J. C. Thrash"},{"family":"Temperton","given":"Ben"}],"issued":{"date-parts":[["2014",8]]}}},{"id":448,"uris":["http://zotero.org/users/local/zBRWM1iY/items/JHZ2QJAM"],"itemData":{"id":448,"type":"article-journal","abstract":"Prochlorococcus, an extremely small cyanobacterium that is very abundant in the world's oceans, has a very streamlined genome. On average, these cells have about 2,000 genes and very few regulatory proteins. The limited capability of regulation is thought to be a result of selection imposed by a relatively stable environment in combination with a very small genome. Furthermore, only ten non-coding RNAs (ncRNAs), which play crucial regulatory roles in all forms of life, have been described in Prochlorococcus. Most strains also lack the RNA chaperone Hfq, raising the question of how important this mode of regulation is for these cells. To explore this question, we examined the transcription of intergenic regions of Prochlorococcus MED4 cells subjected to a number of different stress conditions: changes in light qualities and quantities, phage infection, or phosphorus starvation. Analysis of Affymetrix microarray expression data from intergenic regions revealed 276 novel transcriptional units. Among these were 12 new ncRNAs, 24 antisense RNAs (asRNAs), as well as 113 short mRNAs. Two additional ncRNAs were identified by homology, and all 14 new ncRNAs were independently verified by Northern hybridization and 5′RACE. Unlike its reduced suite of regulatory proteins, the number of ncRNAs relative to genome size in Prochlorococcus is comparable to that found in other bacteria, suggesting that RNA regulators likely play a major role in regulation in this group. Moreover, the ncRNAs are concentrated in previously identified genomic islands, which carry genes of significance to the ecology of this organism, many of which are not of cyanobacterial origin. Expression profiles of some of these ncRNAs suggest involvement in light stress adaptation and/or the response to phage infection consistent with their location in the hypervariable genomic islands.","container-title":"PLOS Genetics","DOI":"10.1371/journal.pgen.1000173","ISSN":"1553-7404","issue":"8","journalAbbreviation":"PLOS Genetics","language":"en","page":"e1000173","source":"PLoS Journals","title":"The challenge of regulation in a minimal photoautotroph: Non-coding RNAs in &lt;i&gt;Prochlorococcus&lt;/i&gt;","title-short":"The Challenge of Regulation in a Minimal Photoautotroph","volume":"4","author":[{"family":"Steglich","given":"Claudia"},{"family":"Futschik","given":"Matthias E."},{"family":"Lindell","given":"Debbie"},{"family":"Voss","given":"Bjoern"},{"family":"Chisholm","given":"Sallie W."},{"family":"Hess","given":"Wolfgang R."}],"issued":{"date-parts":[["2008",8,29]]}}}],"schema":"https://github.com/citation-style-language/schema/raw/master/csl-citation.json"} </w:instrText>
      </w:r>
      <w:r w:rsidR="000D391D">
        <w:rPr>
          <w:lang w:val="en-US"/>
        </w:rPr>
        <w:fldChar w:fldCharType="separate"/>
      </w:r>
      <w:r w:rsidR="00DA40C3" w:rsidRPr="00DA40C3">
        <w:rPr>
          <w:rFonts w:cs="Arial"/>
          <w:szCs w:val="24"/>
        </w:rPr>
        <w:t>[69–71]</w:t>
      </w:r>
      <w:r w:rsidR="000D391D">
        <w:rPr>
          <w:lang w:val="en-US"/>
        </w:rPr>
        <w:fldChar w:fldCharType="end"/>
      </w:r>
      <w:r w:rsidR="00B92755">
        <w:rPr>
          <w:lang w:val="en-US"/>
        </w:rPr>
        <w:t>.</w:t>
      </w:r>
    </w:p>
    <w:p w14:paraId="173B9DE4" w14:textId="42BD0CA3" w:rsidR="0098683E" w:rsidRDefault="001736C2" w:rsidP="0098683E">
      <w:pPr>
        <w:keepNext/>
      </w:pPr>
      <w:r>
        <w:rPr>
          <w:noProof/>
          <w:sz w:val="16"/>
          <w:szCs w:val="16"/>
          <w:lang w:val="en-US"/>
        </w:rPr>
        <w:lastRenderedPageBreak/>
        <w:drawing>
          <wp:inline distT="0" distB="0" distL="0" distR="0" wp14:anchorId="699A962A" wp14:editId="0AD97800">
            <wp:extent cx="5759450" cy="179959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759450" cy="1799590"/>
                    </a:xfrm>
                    <a:prstGeom prst="rect">
                      <a:avLst/>
                    </a:prstGeom>
                  </pic:spPr>
                </pic:pic>
              </a:graphicData>
            </a:graphic>
          </wp:inline>
        </w:drawing>
      </w:r>
    </w:p>
    <w:p w14:paraId="19B28CF5" w14:textId="5996CCF4" w:rsidR="00E32B61" w:rsidRPr="00AD57F2" w:rsidRDefault="0098683E" w:rsidP="001736C2">
      <w:pPr>
        <w:pStyle w:val="Beschriftung"/>
        <w:spacing w:line="360" w:lineRule="auto"/>
        <w:rPr>
          <w:b w:val="0"/>
          <w:color w:val="auto"/>
          <w:sz w:val="20"/>
          <w:szCs w:val="20"/>
          <w:lang w:val="en-US"/>
        </w:rPr>
      </w:pPr>
      <w:r w:rsidRPr="00CD6B1B">
        <w:rPr>
          <w:color w:val="000000" w:themeColor="text1"/>
          <w:sz w:val="20"/>
          <w:szCs w:val="20"/>
          <w:lang w:val="en-US"/>
        </w:rPr>
        <w:t xml:space="preserve">Figure </w:t>
      </w:r>
      <w:r w:rsidR="00E32B61" w:rsidRPr="00CD6B1B">
        <w:rPr>
          <w:color w:val="000000" w:themeColor="text1"/>
          <w:sz w:val="20"/>
          <w:szCs w:val="20"/>
          <w:lang w:val="en-US"/>
        </w:rPr>
        <w:t>4</w:t>
      </w:r>
      <w:r w:rsidRPr="00CD6B1B">
        <w:rPr>
          <w:color w:val="000000" w:themeColor="text1"/>
          <w:sz w:val="20"/>
          <w:szCs w:val="20"/>
          <w:lang w:val="en-US"/>
        </w:rPr>
        <w:t xml:space="preserve">: The current status of the regulatory network of NsiR4 in </w:t>
      </w:r>
      <w:proofErr w:type="spellStart"/>
      <w:r w:rsidRPr="00CD6B1B">
        <w:rPr>
          <w:i/>
          <w:color w:val="000000" w:themeColor="text1"/>
          <w:sz w:val="20"/>
          <w:szCs w:val="20"/>
          <w:lang w:val="en-US"/>
        </w:rPr>
        <w:t>Synechocystis</w:t>
      </w:r>
      <w:proofErr w:type="spellEnd"/>
      <w:r w:rsidRPr="00CD6B1B">
        <w:rPr>
          <w:color w:val="000000" w:themeColor="text1"/>
          <w:sz w:val="20"/>
          <w:szCs w:val="20"/>
          <w:lang w:val="en-US"/>
        </w:rPr>
        <w:t xml:space="preserve">. A: </w:t>
      </w:r>
      <w:r w:rsidRPr="00CD6B1B">
        <w:rPr>
          <w:b w:val="0"/>
          <w:color w:val="000000" w:themeColor="text1"/>
          <w:sz w:val="20"/>
          <w:szCs w:val="20"/>
          <w:lang w:val="en-US"/>
        </w:rPr>
        <w:t>Schematic overview of the NtcA-NsiR4-IF7-PirA network and its impact on N metabolism</w:t>
      </w:r>
      <w:r w:rsidR="00A64705" w:rsidRPr="00CD6B1B">
        <w:rPr>
          <w:b w:val="0"/>
          <w:color w:val="000000" w:themeColor="text1"/>
          <w:sz w:val="20"/>
          <w:szCs w:val="20"/>
          <w:lang w:val="en-US"/>
        </w:rPr>
        <w:t>. The network has been built based on data fro</w:t>
      </w:r>
      <w:r w:rsidR="00F02805">
        <w:rPr>
          <w:b w:val="0"/>
          <w:color w:val="000000" w:themeColor="text1"/>
          <w:sz w:val="20"/>
          <w:szCs w:val="20"/>
          <w:lang w:val="en-US"/>
        </w:rPr>
        <w:t xml:space="preserve">m this study and previous work </w:t>
      </w:r>
      <w:r w:rsidR="00F02805" w:rsidRPr="00BC000C">
        <w:rPr>
          <w:b w:val="0"/>
          <w:color w:val="auto"/>
          <w:sz w:val="20"/>
          <w:szCs w:val="20"/>
          <w:lang w:val="en-US"/>
        </w:rPr>
        <w:fldChar w:fldCharType="begin"/>
      </w:r>
      <w:r w:rsidR="00B57CC7">
        <w:rPr>
          <w:b w:val="0"/>
          <w:color w:val="auto"/>
          <w:sz w:val="20"/>
          <w:szCs w:val="20"/>
          <w:lang w:val="en-US"/>
        </w:rPr>
        <w:instrText xml:space="preserve"> ADDIN ZOTERO_ITEM CSL_CITATION {"citationID":"4ZmH4jsL","properties":{"formattedCitation":"[25,32,40]","plainCitation":"[25,32,40]","noteIndex":0},"citationItems":[{"id":236,"uris":["http://zotero.org/users/local/zBRWM1iY/items/T5WETSMX"],"itemData":{"id":236,"type":"article-journal","abstract":"Synechocystis sp. PCC 6803 glutamine synthetase type I (GS) activity is controlled by direct interaction with two inactivating factors (IF7 and IF17). IF7 and IF17 are homologous polypeptides encoded by the gifA and gifB genes respectively. We investigated the transcriptional regulation of these genes. Expression of both genes is maximum in the presence of ammonium, when GS is inactivated. Nitrogen starvation attenuates the ammonium-mediated induction of gifA and gifB as well as the ammonium-mediated inactivation of GS. Putative binding sites for the transcription factor NtcA were identified at -7.5 and -30.5 bp upstream of gifB and gifA transcription start points respectively. Synechocystis NtcA protein binding to both promoters was demonstrated by gel electrophoresis mobility shift assays. Constitutive high expression levels of both genes were found in a Synechocystis NtcA non-segregated mutant (SNC1), which showed a fourfold reduction in the ntcA expression. These experiments indicate a repressive role for NtcA on the transcription of gifA and gifB genes. Our results demonstrate that NtcA plays a central role in GS regulation in cyanobacteria, stimulating transcription of the glnA gene (GS structural gene) and suppressing transcription of the GS inactivating factor genes gifA and gifB.","container-title":"Molecular Microbiology","ISSN":"0950-382X","issue":"5","journalAbbreviation":"Mol. Microbiol.","language":"eng","note":"PMID: 10712699","page":"1192-1201","source":"PubMed","title":"NtcA represses transcription of &lt;i&gt;gifA&lt;/i&gt; and &lt;i&gt;gifB&lt;/i&gt;, genes that encode inhibitors of glutamine synthetase type I from &lt;i&gt;Synechocystis&lt;/i&gt; sp. PCC 6803","volume":"35","author":[{"family":"García-Domínguez","given":"M."},{"family":"Reyes","given":"J. C."},{"family":"Florencio","given":"F. J."}],"issued":{"date-parts":[["2000",3]]}}},{"id":1699,"uris":["http://zotero.org/users/local/zBRWM1iY/items/9DPSZ3SI"],"itemData":{"id":1699,"type":"article-journal","abstract":"Among prokaryotes, cyanobacteria have an exclusive position as they perform oxygenic photosynthesis. Cyanobacteria substantially differ from other bacteria in further aspects, e.g., they evolved a plethora of unique regulatory mechanisms to control primary metabolism. This is exemplified by the regulation of glutamine synthetase (GS) via small proteins termed inactivating factors (IFs). Here, we reveal another small protein, encoded by the ssr0692 gene in the model strain Synechocystis sp. PCC 6803, that regulates flux into the ornithine-ammonia cycle (OAC), the key hub of cyanobacterial nitrogen stockpiling and remobilization. This regulation is achieved by the interaction with the central carbon/nitrogen control protein PII, which commonly controls entry into the OAC by activating the key enzyme of arginine synthesis, N-acetyl-l-glutamate kinase (NAGK). In particular, the Ssr0692 protein competes with NAGK for PII binding and thereby prevents NAGK activation, which in turn lowers arginine synthesis. Accordingly, we termed it P II-interacting regulator of arginine synthesis (PirA). Similar to the GS IFs, PirA accumulates in response to ammonium upshift due to relief from repression by the global nitrogen control transcription factor NtcA. Consistent with this, the deletion of pirA affects the balance of metabolite pools of the OAC in response to ammonium shocks. Moreover, the PirA-PII interaction requires ADP and is prevented by PII mutations affecting the T-loop conformation, the major protein interaction surface of this signal processing protein. Thus, we propose that PirA is an integrator determining flux into N storage compounds not only depending on the N availability but also the energy state of the cell.IMPORTANCE Cyanobacteria contribute a significant portion to the annual oxygen yield and play important roles in biogeochemical cycles, e.g., as major primary producers. Due to their photosynthetic lifestyle, cyanobacteria also arouse interest as hosts for the sustainable production of fuel components and high-value chemicals. However, their broad application as microbial cell factories is hampered by limited knowledge about the regulation of metabolic fluxes in these organisms. Our research identified a novel regulatory protein that controls nitrogen flux, in particular arginine synthesis. Besides its role as a proteinogenic amino acid, arginine is a precursor for the cyanobacterial storage compound cyanophycin, which is of potential interest to biotechnology. Therefore, the obtained results will not only enhance our understanding of flux control in these organisms but also help to provide a scientific basis for targeted metabolic engineering and, hence, the design of photosynthesis-driven biotechnological applications.","container-title":"mBio","DOI":"10.1128/mBio.00229-21","ISSN":"2150-7511","issue":"2","journalAbbreviation":"mBio","language":"eng","note":"PMID: 33758091\nPMCID: PMC8092223","page":"e00229-21","source":"PubMed","title":"The Novel PII-Interacting Protein PirA Controls Flux into the Cyanobacterial Ornithine-Ammonia Cycle","volume":"12","author":[{"family":"Bolay","given":"Paul"},{"family":"Rozbeh","given":"Rokhsareh"},{"family":"Muro-Pastor","given":"M. Isabel"},{"family":"Timm","given":"Stefan"},{"family":"Hagemann","given":"Martin"},{"family":"Florencio","given":"Francisco J."},{"family":"Forchhammer","given":"Karl"},{"family":"Klähn","given":"Stephan"}],"issued":{"date-parts":[["2021",3,23]]}}},{"id":5,"uris":["http://zotero.org/users/local/zBRWM1iY/items/FMNWBNN4"],"itemData":{"id":5,"type":"article-journal","abstract":"Glutamine synthetase (GS), a key enzyme in biological nitrogen assimilation, is regulated in multiple ways in response to varying nitrogen sources and levels. Here we show a small regulatory RNA, NsiR4 (nitrogen stress-induced RNA 4), which plays an important role in the regulation of GS in cyanobacteria. NsiR4 expression in the unicellular Synechocystis sp. PCC 6803 and in the filamentous, nitrogen-fixing Anabaena sp. PCC 7120 is stimulated through nitrogen limitation via NtcA, the global transcriptional regulator of genes involved in nitrogen metabolism. NsiR4 is widely conserved throughout the cyanobacterial phylum, suggesting a conserved function. In silico target prediction, transcriptome profiling on pulse overexpression, and site-directed mutagenesis experiments using a heterologous reporter system showed that NsiR4 interacts with the 5'UTR of gifA mRNA, which encodes glutamine synthetase inactivating factor (IF)7. In Synechocystis, we observed an inverse relationship between the levels of NsiR4 and the accumulation of IF7 in vivo. This NsiR4-dependent modulation of gifA (IF7) mRNA accumulation influenced the glutamine pool and thus [Formula: see text] assimilation via GS. As a second target, we identified ssr1528, a hitherto uncharacterized nitrogen-regulated gene. Competition experiments between WT and an ΔnsiR4 KO mutant showed that the lack of NsiR4 led to decreased acclimation capabilities of Synechocystis toward oscillating nitrogen levels. These results suggest a role for NsiR4 in the regulation of nitrogen metabolism in cyanobacteria, especially for the adaptation to rapid changes in available nitrogen sources and concentrations. NsiR4 is, to our knowledge, the first identified bacterial sRNA regulating the primary assimilation of a macronutrient.","container-title":"Proceedings of the National Academy of Sciences of the United States of America","DOI":"10.1073/pnas.1508412112","ISSN":"1091-6490","issue":"45","journalAbbreviation":"Proc. Natl. Acad. Sci. USA","language":"eng","note":"PMID: 26494284\nPMCID: PMC4653137","page":"E6243-6252","source":"PubMed","title":"The sRNA NsiR4 is involved in nitrogen assimilation control in cyanobacteria by targeting glutamine synthetase inactivating factor IF7","volume":"112","author":[{"family":"Klähn","given":"Stephan"},{"family":"Schaal","given":"Christoph"},{"family":"Georg","given":"Jens"},{"family":"Baumgartner","given":"Desirée"},{"family":"Knippen","given":"Gernot"},{"family":"Hagemann","given":"Martin"},{"family":"Muro-Pastor","given":"Alicia M."},{"family":"Hess","given":"Wolfgang R."}],"issued":{"date-parts":[["2015",11,10]]}}}],"schema":"https://github.com/citation-style-language/schema/raw/master/csl-citation.json"} </w:instrText>
      </w:r>
      <w:r w:rsidR="00F02805" w:rsidRPr="00BC000C">
        <w:rPr>
          <w:b w:val="0"/>
          <w:color w:val="auto"/>
          <w:sz w:val="20"/>
          <w:szCs w:val="20"/>
          <w:lang w:val="en-US"/>
        </w:rPr>
        <w:fldChar w:fldCharType="separate"/>
      </w:r>
      <w:r w:rsidR="005C66B7" w:rsidRPr="00BC000C">
        <w:rPr>
          <w:rFonts w:cs="Arial"/>
          <w:b w:val="0"/>
          <w:color w:val="auto"/>
          <w:sz w:val="20"/>
          <w:lang w:val="en-US"/>
        </w:rPr>
        <w:t>[25,32,40]</w:t>
      </w:r>
      <w:r w:rsidR="00F02805" w:rsidRPr="00BC000C">
        <w:rPr>
          <w:b w:val="0"/>
          <w:color w:val="auto"/>
          <w:sz w:val="20"/>
          <w:szCs w:val="20"/>
          <w:lang w:val="en-US"/>
        </w:rPr>
        <w:fldChar w:fldCharType="end"/>
      </w:r>
      <w:r w:rsidR="007E1E26">
        <w:rPr>
          <w:b w:val="0"/>
          <w:color w:val="auto"/>
          <w:sz w:val="20"/>
          <w:szCs w:val="20"/>
          <w:lang w:val="en-US"/>
        </w:rPr>
        <w:t>.</w:t>
      </w:r>
      <w:r w:rsidRPr="00CD6B1B">
        <w:rPr>
          <w:b w:val="0"/>
          <w:color w:val="000000" w:themeColor="text1"/>
          <w:sz w:val="20"/>
          <w:szCs w:val="20"/>
          <w:lang w:val="en-US"/>
        </w:rPr>
        <w:t xml:space="preserve"> </w:t>
      </w:r>
      <w:r w:rsidRPr="00CD6B1B">
        <w:rPr>
          <w:color w:val="000000" w:themeColor="text1"/>
          <w:sz w:val="20"/>
          <w:szCs w:val="20"/>
          <w:lang w:val="en-US"/>
        </w:rPr>
        <w:t>B:</w:t>
      </w:r>
      <w:r w:rsidRPr="00CD6B1B">
        <w:rPr>
          <w:b w:val="0"/>
          <w:color w:val="000000" w:themeColor="text1"/>
          <w:sz w:val="20"/>
          <w:szCs w:val="20"/>
          <w:lang w:val="en-US"/>
        </w:rPr>
        <w:t xml:space="preserve"> </w:t>
      </w:r>
      <w:r w:rsidR="003709C6" w:rsidRPr="00AD367A">
        <w:rPr>
          <w:b w:val="0"/>
          <w:color w:val="000000" w:themeColor="text1"/>
          <w:sz w:val="20"/>
          <w:szCs w:val="20"/>
          <w:highlight w:val="yellow"/>
          <w:lang w:val="en-US"/>
        </w:rPr>
        <w:t xml:space="preserve">Proposed </w:t>
      </w:r>
      <w:r w:rsidR="007338EB" w:rsidRPr="00AD367A">
        <w:rPr>
          <w:b w:val="0"/>
          <w:color w:val="000000" w:themeColor="text1"/>
          <w:sz w:val="20"/>
          <w:szCs w:val="20"/>
          <w:highlight w:val="yellow"/>
          <w:lang w:val="en-US"/>
        </w:rPr>
        <w:t>m</w:t>
      </w:r>
      <w:r w:rsidR="00B57CC7" w:rsidRPr="00AD367A">
        <w:rPr>
          <w:b w:val="0"/>
          <w:color w:val="000000" w:themeColor="text1"/>
          <w:sz w:val="20"/>
          <w:szCs w:val="20"/>
          <w:highlight w:val="yellow"/>
          <w:lang w:val="en-US"/>
        </w:rPr>
        <w:t>odel</w:t>
      </w:r>
      <w:r w:rsidR="00B57CC7">
        <w:rPr>
          <w:b w:val="0"/>
          <w:color w:val="000000" w:themeColor="text1"/>
          <w:sz w:val="20"/>
          <w:szCs w:val="20"/>
          <w:lang w:val="en-US"/>
        </w:rPr>
        <w:t xml:space="preserve"> </w:t>
      </w:r>
      <w:r w:rsidRPr="00CD6B1B">
        <w:rPr>
          <w:b w:val="0"/>
          <w:color w:val="000000" w:themeColor="text1"/>
          <w:sz w:val="20"/>
          <w:szCs w:val="20"/>
          <w:lang w:val="en-US"/>
        </w:rPr>
        <w:t>of the NtcA-NsiR4 feed-forward</w:t>
      </w:r>
      <w:r w:rsidRPr="00CD6B1B">
        <w:rPr>
          <w:color w:val="000000" w:themeColor="text1"/>
          <w:sz w:val="20"/>
          <w:szCs w:val="20"/>
          <w:lang w:val="en-US"/>
        </w:rPr>
        <w:t xml:space="preserve"> </w:t>
      </w:r>
      <w:r w:rsidRPr="00CD6B1B">
        <w:rPr>
          <w:b w:val="0"/>
          <w:color w:val="000000" w:themeColor="text1"/>
          <w:sz w:val="20"/>
          <w:szCs w:val="20"/>
          <w:lang w:val="en-US"/>
        </w:rPr>
        <w:t xml:space="preserve">loop </w:t>
      </w:r>
      <w:r w:rsidR="007338EB" w:rsidRPr="00AD367A">
        <w:rPr>
          <w:b w:val="0"/>
          <w:color w:val="000000" w:themeColor="text1"/>
          <w:sz w:val="20"/>
          <w:szCs w:val="20"/>
          <w:highlight w:val="yellow"/>
          <w:lang w:val="en-US"/>
        </w:rPr>
        <w:t xml:space="preserve">and its effect </w:t>
      </w:r>
      <w:r w:rsidRPr="00AD367A">
        <w:rPr>
          <w:b w:val="0"/>
          <w:color w:val="000000" w:themeColor="text1"/>
          <w:sz w:val="20"/>
          <w:szCs w:val="20"/>
          <w:highlight w:val="yellow"/>
          <w:lang w:val="en-US"/>
        </w:rPr>
        <w:t xml:space="preserve">on </w:t>
      </w:r>
      <w:r w:rsidR="003709C6" w:rsidRPr="00AD367A">
        <w:rPr>
          <w:b w:val="0"/>
          <w:color w:val="000000" w:themeColor="text1"/>
          <w:sz w:val="20"/>
          <w:szCs w:val="20"/>
          <w:highlight w:val="yellow"/>
          <w:lang w:val="en-US"/>
        </w:rPr>
        <w:t xml:space="preserve">the accumulation of corresponding </w:t>
      </w:r>
      <w:r w:rsidRPr="00AD367A">
        <w:rPr>
          <w:b w:val="0"/>
          <w:color w:val="000000" w:themeColor="text1"/>
          <w:sz w:val="20"/>
          <w:szCs w:val="20"/>
          <w:highlight w:val="yellow"/>
          <w:lang w:val="en-US"/>
        </w:rPr>
        <w:t xml:space="preserve">gene </w:t>
      </w:r>
      <w:r w:rsidR="003709C6" w:rsidRPr="00AD367A">
        <w:rPr>
          <w:b w:val="0"/>
          <w:color w:val="000000" w:themeColor="text1"/>
          <w:sz w:val="20"/>
          <w:szCs w:val="20"/>
          <w:highlight w:val="yellow"/>
          <w:lang w:val="en-US"/>
        </w:rPr>
        <w:t xml:space="preserve">products </w:t>
      </w:r>
      <w:r w:rsidRPr="00AD367A">
        <w:rPr>
          <w:b w:val="0"/>
          <w:color w:val="000000" w:themeColor="text1"/>
          <w:sz w:val="20"/>
          <w:szCs w:val="20"/>
          <w:highlight w:val="yellow"/>
          <w:lang w:val="en-US"/>
        </w:rPr>
        <w:t>in response to fluctuating N supply</w:t>
      </w:r>
      <w:r w:rsidR="00E03ED9" w:rsidRPr="00AD367A">
        <w:rPr>
          <w:b w:val="0"/>
          <w:color w:val="000000" w:themeColor="text1"/>
          <w:sz w:val="20"/>
          <w:szCs w:val="20"/>
          <w:highlight w:val="yellow"/>
          <w:lang w:val="en-US"/>
        </w:rPr>
        <w:t xml:space="preserve"> </w:t>
      </w:r>
      <w:r w:rsidR="00E03ED9" w:rsidRPr="00AD367A">
        <w:rPr>
          <w:b w:val="0"/>
          <w:color w:val="auto"/>
          <w:sz w:val="20"/>
          <w:szCs w:val="20"/>
          <w:highlight w:val="yellow"/>
          <w:lang w:val="en-US"/>
        </w:rPr>
        <w:t>(data based on</w:t>
      </w:r>
      <w:r w:rsidR="00DA40C3" w:rsidRPr="00AD367A">
        <w:rPr>
          <w:b w:val="0"/>
          <w:color w:val="auto"/>
          <w:sz w:val="20"/>
          <w:szCs w:val="20"/>
          <w:highlight w:val="yellow"/>
          <w:lang w:val="en-US"/>
        </w:rPr>
        <w:t xml:space="preserve"> </w:t>
      </w:r>
      <w:r w:rsidR="00E03ED9" w:rsidRPr="00AD367A">
        <w:rPr>
          <w:b w:val="0"/>
          <w:color w:val="auto"/>
          <w:sz w:val="20"/>
          <w:szCs w:val="20"/>
          <w:highlight w:val="yellow"/>
          <w:lang w:val="en-US"/>
        </w:rPr>
        <w:fldChar w:fldCharType="begin"/>
      </w:r>
      <w:r w:rsidR="00DA40C3" w:rsidRPr="00AD367A">
        <w:rPr>
          <w:b w:val="0"/>
          <w:color w:val="auto"/>
          <w:sz w:val="20"/>
          <w:szCs w:val="20"/>
          <w:highlight w:val="yellow"/>
          <w:lang w:val="en-US"/>
        </w:rPr>
        <w:instrText xml:space="preserve"> ADDIN ZOTERO_ITEM CSL_CITATION {"citationID":"8lGPuAzd","properties":{"formattedCitation":"[25,32,40,65,67,72]","plainCitation":"[25,32,40,65,67,72]","noteIndex":0},"citationItems":[{"id":236,"uris":["http://zotero.org/users/local/zBRWM1iY/items/T5WETSMX"],"itemData":{"id":236,"type":"article-journal","abstract":"Synechocystis sp. PCC 6803 glutamine synthetase type I (GS) activity is controlled by direct interaction with two inactivating factors (IF7 and IF17). IF7 and IF17 are homologous polypeptides encoded by the gifA and gifB genes respectively. We investigated the transcriptional regulation of these genes. Expression of both genes is maximum in the presence of ammonium, when GS is inactivated. Nitrogen starvation attenuates the ammonium-mediated induction of gifA and gifB as well as the ammonium-mediated inactivation of GS. Putative binding sites for the transcription factor NtcA were identified at -7.5 and -30.5 bp upstream of gifB and gifA transcription start points respectively. Synechocystis NtcA protein binding to both promoters was demonstrated by gel electrophoresis mobility shift assays. Constitutive high expression levels of both genes were found in a Synechocystis NtcA non-segregated mutant (SNC1), which showed a fourfold reduction in the ntcA expression. These experiments indicate a repressive role for NtcA on the transcription of gifA and gifB genes. Our results demonstrate that NtcA plays a central role in GS regulation in cyanobacteria, stimulating transcription of the glnA gene (GS structural gene) and suppressing transcription of the GS inactivating factor genes gifA and gifB.","container-title":"Molecular Microbiology","ISSN":"0950-382X","issue":"5","journalAbbreviation":"Mol. Microbiol.","language":"eng","note":"PMID: 10712699","page":"1192-1201","source":"PubMed","title":"NtcA represses transcription of &lt;i&gt;gifA&lt;/i&gt; and &lt;i&gt;gifB&lt;/i&gt;, genes that encode inhibitors of glutamine synthetase type I from &lt;i&gt;Synechocystis&lt;/i&gt; sp. PCC 6803","volume":"35","author":[{"family":"García-Domínguez","given":"M."},{"family":"Reyes","given":"J. C."},{"family":"Florencio","given":"F. J."}],"issued":{"date-parts":[["2000",3]]}}},{"id":1699,"uris":["http://zotero.org/users/local/zBRWM1iY/items/9DPSZ3SI"],"itemData":{"id":1699,"type":"article-journal","abstract":"Among prokaryotes, cyanobacteria have an exclusive position as they perform oxygenic photosynthesis. Cyanobacteria substantially differ from other bacteria in further aspects, e.g., they evolved a plethora of unique regulatory mechanisms to control primary metabolism. This is exemplified by the regulation of glutamine synthetase (GS) via small proteins termed inactivating factors (IFs). Here, we reveal another small protein, encoded by the ssr0692 gene in the model strain Synechocystis sp. PCC 6803, that regulates flux into the ornithine-ammonia cycle (OAC), the key hub of cyanobacterial nitrogen stockpiling and remobilization. This regulation is achieved by the interaction with the central carbon/nitrogen control protein PII, which commonly controls entry into the OAC by activating the key enzyme of arginine synthesis, N-acetyl-l-glutamate kinase (NAGK). In particular, the Ssr0692 protein competes with NAGK for PII binding and thereby prevents NAGK activation, which in turn lowers arginine synthesis. Accordingly, we termed it P II-interacting regulator of arginine synthesis (PirA). Similar to the GS IFs, PirA accumulates in response to ammonium upshift due to relief from repression by the global nitrogen control transcription factor NtcA. Consistent with this, the deletion of pirA affects the balance of metabolite pools of the OAC in response to ammonium shocks. Moreover, the PirA-PII interaction requires ADP and is prevented by PII mutations affecting the T-loop conformation, the major protein interaction surface of this signal processing protein. Thus, we propose that PirA is an integrator determining flux into N storage compounds not only depending on the N availability but also the energy state of the cell.IMPORTANCE Cyanobacteria contribute a significant portion to the annual oxygen yield and play important roles in biogeochemical cycles, e.g., as major primary producers. Due to their photosynthetic lifestyle, cyanobacteria also arouse interest as hosts for the sustainable production of fuel components and high-value chemicals. However, their broad application as microbial cell factories is hampered by limited knowledge about the regulation of metabolic fluxes in these organisms. Our research identified a novel regulatory protein that controls nitrogen flux, in particular arginine synthesis. Besides its role as a proteinogenic amino acid, arginine is a precursor for the cyanobacterial storage compound cyanophycin, which is of potential interest to biotechnology. Therefore, the obtained results will not only enhance our understanding of flux control in these organisms but also help to provide a scientific basis for targeted metabolic engineering and, hence, the design of photosynthesis-driven biotechnological applications.","container-title":"mBio","DOI":"10.1128/mBio.00229-21","ISSN":"2150-7511","issue":"2","journalAbbreviation":"mBio","language":"eng","note":"PMID: 33758091\nPMCID: PMC8092223","page":"e00229-21","source":"PubMed","title":"The Novel PII-Interacting Protein PirA Controls Flux into the Cyanobacterial Ornithine-Ammonia Cycle","volume":"12","author":[{"family":"Bolay","given":"Paul"},{"family":"Rozbeh","given":"Rokhsareh"},{"family":"Muro-Pastor","given":"M. Isabel"},{"family":"Timm","given":"Stefan"},{"family":"Hagemann","given":"Martin"},{"family":"Florencio","given":"Francisco J."},{"family":"Forchhammer","given":"Karl"},{"family":"Klähn","given":"Stephan"}],"issued":{"date-parts":[["2021",3,23]]}}},{"id":5,"uris":["http://zotero.org/users/local/zBRWM1iY/items/FMNWBNN4"],"itemData":{"id":5,"type":"article-journal","abstract":"Glutamine synthetase (GS), a key enzyme in biological nitrogen assimilation, is regulated in multiple ways in response to varying nitrogen sources and levels. Here we show a small regulatory RNA, NsiR4 (nitrogen stress-induced RNA 4), which plays an important role in the regulation of GS in cyanobacteria. NsiR4 expression in the unicellular Synechocystis sp. PCC 6803 and in the filamentous, nitrogen-fixing Anabaena sp. PCC 7120 is stimulated through nitrogen limitation via NtcA, the global transcriptional regulator of genes involved in nitrogen metabolism. NsiR4 is widely conserved throughout the cyanobacterial phylum, suggesting a conserved function. In silico target prediction, transcriptome profiling on pulse overexpression, and site-directed mutagenesis experiments using a heterologous reporter system showed that NsiR4 interacts with the 5'UTR of gifA mRNA, which encodes glutamine synthetase inactivating factor (IF)7. In Synechocystis, we observed an inverse relationship between the levels of NsiR4 and the accumulation of IF7 in vivo. This NsiR4-dependent modulation of gifA (IF7) mRNA accumulation influenced the glutamine pool and thus [Formula: see text] assimilation via GS. As a second target, we identified ssr1528, a hitherto uncharacterized nitrogen-regulated gene. Competition experiments between WT and an ΔnsiR4 KO mutant showed that the lack of NsiR4 led to decreased acclimation capabilities of Synechocystis toward oscillating nitrogen levels. These results suggest a role for NsiR4 in the regulation of nitrogen metabolism in cyanobacteria, especially for the adaptation to rapid changes in available nitrogen sources and concentrations. NsiR4 is, to our knowledge, the first identified bacterial sRNA regulating the primary assimilation of a macronutrient.","container-title":"Proceedings of the National Academy of Sciences of the United States of America","DOI":"10.1073/pnas.1508412112","ISSN":"1091-6490","issue":"45","journalAbbreviation":"Proc. Natl. Acad. Sci. USA","language":"eng","note":"PMID: 26494284\nPMCID: PMC4653137","page":"E6243-6252","source":"PubMed","title":"The sRNA NsiR4 is involved in nitrogen assimilation control in cyanobacteria by targeting glutamine synthetase inactivating factor IF7","volume":"112","author":[{"family":"Klähn","given":"Stephan"},{"family":"Schaal","given":"Christoph"},{"family":"Georg","given":"Jens"},{"family":"Baumgartner","given":"Desirée"},{"family":"Knippen","given":"Gernot"},{"family":"Hagemann","given":"Martin"},{"family":"Muro-Pastor","given":"Alicia M."},{"family":"Hess","given":"Wolfgang R."}],"issued":{"date-parts":[["2015",11,10]]}}},{"id":404,"uris":["http://zotero.org/users/local/zBRWM1iY/items/SW8Q78TW"],"itemData":{"id":404,"type":"article-journal","abstract":"Engineered systems are often built of recurring circuit modules that carry out key functions. Transcription networks that regulate the responses of living cells were recently found to obey similar principles: they contain several biochemical wiring patterns, termed network motifs, which recur throughout the network. One of these motifs is the feed-forward loop (FFL). The FFL, a three-gene pattern, is composed of two input transcription factors, one of which regulates the other, both jointly regulating a target gene. The FFL has eight possible structural types, because each of the three interactions in the FFL can be activating or repressing. Here, we theoretically analyze the functions of these eight structural types. We find that four of the FFL types, termed incoherent FFLs, act as sign-sensitive accelerators: they speed up the response time of the target gene expression following stimulus steps in one direction (e.g., off to on) but not in the other direction (on to off). The other four types, coherent FFLs, act as sign-sensitive delays. We find that some FFL types appear in transcription network databases much more frequently than others. In some cases, the rare FFL types have reduced functionality (responding to only one of their two input stimuli), which may partially explain why they are selected against. Additional features, such as pulse generation and cooperativity, are discussed. This study defines the function of one of the most significant recurring circuit elements in transcription networks.","container-title":"Proceedings of the National Academy of Sciences","DOI":"10.1073/pnas.2133841100","ISSN":"0027-8424, 1091-6490","issue":"21","journalAbbreviation":"PNAS","language":"en","note":"PMID: 14530388","page":"11980-11985","source":"www.pnas.org","title":"Structure and function of the feed-forward loop network motif","volume":"100","author":[{"family":"Mangan","given":"S."},{"family":"Alon","given":"U."}],"issued":{"date-parts":[["2003",10,14]]}}},{"id":935,"uris":["http://zotero.org/users/local/zBRWM1iY/items/BHMKI2LS"],"itemData":{"id":935,"type":"article-journal","abstract":"Glutamine synthetase (GS) features prominently in bacterial nitrogen assimilation as it catalyzes the entry of bioavailable nitrogen in form of ammonium into cellular metabolism. The classic example, the comprehensively characterized GS of enterobacteria, is subject to exquisite regulation at multiple levels, among them gene expression regulation to control GS abundance, as well as feedback inhibition and covalent modifications to control enzyme activity. Intriguingly, the GS of the ecologically important clade of cyanobacteria features fundamentally different regulatory systems to those of most prokaryotes. These include the interaction with small proteins, the so-called inactivating factors (IFs) that inhibit GS linearly with their abundance. In addition to this protein interaction-based regulation of GS activity, cyanobacteria use alternative elements to control the synthesis of GS and IFs at the transcriptional level. Moreover, cyanobacteria evolved unique RNA-based regulatory mechanisms such as glutamine riboswitches to tightly tune IF abundance. In this review, we aim to outline the current knowledge on the distinctive features of the cyanobacterial GS encompassing the overall control of its activity, sensing the nitrogen status, transcriptional and post-transcriptional regulation, as well as strain-specific differences.","container-title":"Life (Basel, Switzerland)","DOI":"10.3390/life8040052","ISSN":"2075-1729","issue":"4","journalAbbreviation":"Life (Basel)","language":"eng","note":"PMID: 30373240\nPMCID: PMC6316151","page":"52","source":"PubMed","title":"The distinctive regulation of cyanobacterial glutamine synthetase","volume":"8(4)","author":[{"family":"Bolay","given":"Paul"},{"family":"Muro-Pastor","given":"M. Isabel"},{"family":"Florencio","given":"Francisco J."},{"family":"Klähn","given":"Stephan"}],"issued":{"date-parts":[["2018",10,27]]}}},{"id":250,"uris":["http://zotero.org/users/local/zBRWM1iY/items/AC84QKGL"],"itemData":{"id":250,"type":"article-journal","abstract":"The regulatory circuits that control nitrogen metabolism are relatively well known in several bacterial model groups. However, much less is understood about how the nitrogen status of the cell is perceived in vivo. In cyanobacteria, the transcription factor NtcA is required for regulation (activation or repression) of an extensive number of genes involved in nitrogen metabolism. In contrast, how NtcA activity is regulated is largely unknown. Assimilation of ammonium by most microorganisms occurs through the sequential action of two enzymes: glutamine synthetase (GS) and glutamate synthase. Interestingly, regulation of the expression of NtcA-dependent genes in the cyanobacterium Synechocystis sp. PCC 6803 is altered in mutants with modified levels of GS activity. Two types of mutants were analyzed: glnA null mutants that lack GS type I and gif mutants unable to inactivate GS in the presence of ammonium. Changes in the intracellular pools of 19 different amino acids and the keto acid 2-oxoglutarate were recorded in wild-type and mutant strains under different nitrogen conditions. Our data strongly indicate that the nitrogen status in cyanobacteria is perceived as changes in the intracellular 2-oxoglutarate pool.","container-title":"The Journal of Biological Chemistry","DOI":"10.1074/jbc.M105297200","ISSN":"0021-9258","issue":"41","journalAbbreviation":"J. Biol. Chem.","language":"eng","note":"PMID: 11479309","page":"38320-38328","source":"PubMed","title":"Cyanobacteria perceive nitrogen status by sensing intracellular 2-oxoglutarate levels","volume":"276","author":[{"family":"Muro-Pastor","given":"M. I."},{"family":"Reyes","given":"J. C."},{"family":"Florencio","given":"F. J."}],"issued":{"date-parts":[["2001",10,12]]}}}],"schema":"https://github.com/citation-style-language/schema/raw/master/csl-citation.json"} </w:instrText>
      </w:r>
      <w:r w:rsidR="00E03ED9" w:rsidRPr="00AD367A">
        <w:rPr>
          <w:b w:val="0"/>
          <w:color w:val="auto"/>
          <w:sz w:val="20"/>
          <w:szCs w:val="20"/>
          <w:highlight w:val="yellow"/>
          <w:lang w:val="en-US"/>
        </w:rPr>
        <w:fldChar w:fldCharType="separate"/>
      </w:r>
      <w:r w:rsidR="00DA40C3" w:rsidRPr="00AD367A">
        <w:rPr>
          <w:rFonts w:cs="Arial"/>
          <w:b w:val="0"/>
          <w:color w:val="auto"/>
          <w:sz w:val="20"/>
          <w:highlight w:val="yellow"/>
          <w:lang w:val="en-US"/>
        </w:rPr>
        <w:t>[25,32,40,65,67,72]</w:t>
      </w:r>
      <w:r w:rsidR="00E03ED9" w:rsidRPr="00AD367A">
        <w:rPr>
          <w:b w:val="0"/>
          <w:color w:val="auto"/>
          <w:sz w:val="20"/>
          <w:szCs w:val="20"/>
          <w:highlight w:val="yellow"/>
          <w:lang w:val="en-US"/>
        </w:rPr>
        <w:fldChar w:fldCharType="end"/>
      </w:r>
      <w:r w:rsidR="007E1E26" w:rsidRPr="00AD367A">
        <w:rPr>
          <w:b w:val="0"/>
          <w:color w:val="auto"/>
          <w:sz w:val="20"/>
          <w:szCs w:val="20"/>
          <w:highlight w:val="yellow"/>
          <w:lang w:val="en-US"/>
        </w:rPr>
        <w:t>)</w:t>
      </w:r>
      <w:r w:rsidRPr="00AD367A">
        <w:rPr>
          <w:b w:val="0"/>
          <w:color w:val="auto"/>
          <w:sz w:val="20"/>
          <w:szCs w:val="20"/>
          <w:highlight w:val="yellow"/>
          <w:lang w:val="en-US"/>
        </w:rPr>
        <w:t>.</w:t>
      </w:r>
      <w:r w:rsidRPr="00E03ED9">
        <w:rPr>
          <w:b w:val="0"/>
          <w:color w:val="auto"/>
          <w:sz w:val="20"/>
          <w:szCs w:val="20"/>
          <w:lang w:val="en-US"/>
        </w:rPr>
        <w:t xml:space="preserve"> </w:t>
      </w:r>
      <w:r w:rsidRPr="00CD6B1B">
        <w:rPr>
          <w:b w:val="0"/>
          <w:color w:val="000000" w:themeColor="text1"/>
          <w:sz w:val="20"/>
          <w:szCs w:val="20"/>
          <w:lang w:val="en-US"/>
        </w:rPr>
        <w:t xml:space="preserve">The </w:t>
      </w:r>
      <w:r w:rsidRPr="00945C83">
        <w:rPr>
          <w:b w:val="0"/>
          <w:color w:val="auto"/>
          <w:sz w:val="20"/>
          <w:szCs w:val="20"/>
          <w:lang w:val="en-US"/>
        </w:rPr>
        <w:t xml:space="preserve">solid line represents target protein </w:t>
      </w:r>
      <w:r w:rsidR="00C644FF" w:rsidRPr="00945C83">
        <w:rPr>
          <w:b w:val="0"/>
          <w:color w:val="auto"/>
          <w:sz w:val="20"/>
          <w:szCs w:val="20"/>
          <w:lang w:val="en-US"/>
        </w:rPr>
        <w:t xml:space="preserve">expression </w:t>
      </w:r>
      <w:r w:rsidRPr="00945C83">
        <w:rPr>
          <w:b w:val="0"/>
          <w:color w:val="auto"/>
          <w:sz w:val="20"/>
          <w:szCs w:val="20"/>
          <w:lang w:val="en-US"/>
        </w:rPr>
        <w:t>in a system omitting NsiR4, the dotted line describes a system including NsiR4.</w:t>
      </w:r>
      <w:r w:rsidR="00B57CC7" w:rsidRPr="00945C83">
        <w:rPr>
          <w:b w:val="0"/>
          <w:color w:val="auto"/>
          <w:sz w:val="20"/>
          <w:szCs w:val="20"/>
          <w:lang w:val="en-US"/>
        </w:rPr>
        <w:t xml:space="preserve"> </w:t>
      </w:r>
      <w:r w:rsidRPr="00AD367A">
        <w:rPr>
          <w:color w:val="auto"/>
          <w:sz w:val="20"/>
          <w:szCs w:val="20"/>
          <w:lang w:val="en-US"/>
        </w:rPr>
        <w:t>C:</w:t>
      </w:r>
      <w:r w:rsidRPr="00945C83">
        <w:rPr>
          <w:b w:val="0"/>
          <w:color w:val="auto"/>
          <w:sz w:val="20"/>
          <w:szCs w:val="20"/>
          <w:lang w:val="en-US"/>
        </w:rPr>
        <w:t xml:space="preserve"> Regulatory relations between the different players of the NtcA-NsiR4-IF7-PirA network resulting in a multi-output AND-gated type 3 coherent feed-forward loop with a reversed sign-sensitive behavior </w:t>
      </w:r>
      <w:r w:rsidRPr="00DA40C3">
        <w:rPr>
          <w:b w:val="0"/>
          <w:color w:val="auto"/>
          <w:sz w:val="20"/>
          <w:szCs w:val="20"/>
        </w:rPr>
        <w:fldChar w:fldCharType="begin"/>
      </w:r>
      <w:r w:rsidR="00DA40C3" w:rsidRPr="00DA40C3">
        <w:rPr>
          <w:b w:val="0"/>
          <w:color w:val="auto"/>
          <w:sz w:val="20"/>
          <w:szCs w:val="20"/>
          <w:lang w:val="en-US"/>
        </w:rPr>
        <w:instrText xml:space="preserve"> ADDIN ZOTERO_ITEM CSL_CITATION {"citationID":"S5ljthz5","properties":{"formattedCitation":"[65]","plainCitation":"[65]","noteIndex":0},"citationItems":[{"id":404,"uris":["http://zotero.org/users/local/zBRWM1iY/items/SW8Q78TW"],"itemData":{"id":404,"type":"article-journal","abstract":"Engineered systems are often built of recurring circuit modules that carry out key functions. Transcription networks that regulate the responses of living cells were recently found to obey similar principles: they contain several biochemical wiring patterns, termed network motifs, which recur throughout the network. One of these motifs is the feed-forward loop (FFL). The FFL, a three-gene pattern, is composed of two input transcription factors, one of which regulates the other, both jointly regulating a target gene. The FFL has eight possible structural types, because each of the three interactions in the FFL can be activating or repressing. Here, we theoretically analyze the functions of these eight structural types. We find that four of the FFL types, termed incoherent FFLs, act as sign-sensitive accelerators: they speed up the response time of the target gene expression following stimulus steps in one direction (e.g., off to on) but not in the other direction (on to off). The other four types, coherent FFLs, act as sign-sensitive delays. We find that some FFL types appear in transcription network databases much more frequently than others. In some cases, the rare FFL types have reduced functionality (responding to only one of their two input stimuli), which may partially explain why they are selected against. Additional features, such as pulse generation and cooperativity, are discussed. This study defines the function of one of the most significant recurring circuit elements in transcription networks.","container-title":"Proceedings of the National Academy of Sciences","DOI":"10.1073/pnas.2133841100","ISSN":"0027-8424, 1091-6490","issue":"21","journalAbbreviation":"PNAS","language":"en","note":"PMID: 14530388","page":"11980-11985","source":"www.pnas.org","title":"Structure and function of the feed-forward loop network motif","volume":"100","author":[{"family":"Mangan","given":"S."},{"family":"Alon","given":"U."}],"issued":{"date-parts":[["2003",10,14]]}}}],"schema":"https://github.com/citation-style-language/schema/raw/master/csl-citation.json"} </w:instrText>
      </w:r>
      <w:r w:rsidRPr="00DA40C3">
        <w:rPr>
          <w:b w:val="0"/>
          <w:color w:val="auto"/>
          <w:sz w:val="20"/>
          <w:szCs w:val="20"/>
        </w:rPr>
        <w:fldChar w:fldCharType="separate"/>
      </w:r>
      <w:r w:rsidR="00DA40C3" w:rsidRPr="00DA40C3">
        <w:rPr>
          <w:rFonts w:cs="Arial"/>
          <w:b w:val="0"/>
          <w:color w:val="auto"/>
          <w:sz w:val="20"/>
        </w:rPr>
        <w:t>[65]</w:t>
      </w:r>
      <w:r w:rsidRPr="00DA40C3">
        <w:rPr>
          <w:b w:val="0"/>
          <w:color w:val="auto"/>
          <w:sz w:val="20"/>
          <w:szCs w:val="20"/>
        </w:rPr>
        <w:fldChar w:fldCharType="end"/>
      </w:r>
      <w:r w:rsidRPr="00AD57F2">
        <w:rPr>
          <w:b w:val="0"/>
          <w:color w:val="auto"/>
          <w:sz w:val="20"/>
          <w:szCs w:val="20"/>
          <w:lang w:val="en-US"/>
        </w:rPr>
        <w:t>.</w:t>
      </w:r>
    </w:p>
    <w:p w14:paraId="4632F454" w14:textId="77777777" w:rsidR="001736C2" w:rsidRPr="00AD57F2" w:rsidRDefault="001736C2" w:rsidP="001736C2">
      <w:pPr>
        <w:rPr>
          <w:lang w:val="en-US"/>
        </w:rPr>
      </w:pPr>
    </w:p>
    <w:p w14:paraId="6438072B" w14:textId="0CAD6FD6" w:rsidR="00D52E96" w:rsidRPr="00B924D2" w:rsidRDefault="00D52E96" w:rsidP="00B924D2">
      <w:pPr>
        <w:pStyle w:val="berschrift2"/>
      </w:pPr>
      <w:r w:rsidRPr="00B924D2">
        <w:t xml:space="preserve">The </w:t>
      </w:r>
      <w:r w:rsidR="00B924D2" w:rsidRPr="00B924D2">
        <w:t>NsiR4</w:t>
      </w:r>
      <w:r w:rsidRPr="00B924D2">
        <w:t xml:space="preserve"> </w:t>
      </w:r>
      <w:r w:rsidR="00B924D2" w:rsidRPr="00B924D2">
        <w:t xml:space="preserve">regulon beyond </w:t>
      </w:r>
      <w:r w:rsidR="008E5B5C">
        <w:t xml:space="preserve">cyanobacterial </w:t>
      </w:r>
      <w:r w:rsidR="00B924D2" w:rsidRPr="00B924D2">
        <w:t>N metabolism</w:t>
      </w:r>
      <w:r w:rsidRPr="00B924D2">
        <w:t xml:space="preserve"> </w:t>
      </w:r>
    </w:p>
    <w:p w14:paraId="6B8CEB3E" w14:textId="21E62D60" w:rsidR="00646921" w:rsidRDefault="008E5B5C" w:rsidP="00D52E96">
      <w:pPr>
        <w:rPr>
          <w:lang w:val="en-US" w:eastAsia="de-DE"/>
        </w:rPr>
      </w:pPr>
      <w:r w:rsidRPr="00D52E96">
        <w:rPr>
          <w:lang w:val="en-US" w:eastAsia="de-DE"/>
        </w:rPr>
        <w:t>N metabolism</w:t>
      </w:r>
      <w:r>
        <w:rPr>
          <w:lang w:val="en-US" w:eastAsia="de-DE"/>
        </w:rPr>
        <w:t xml:space="preserve"> is tightly linked to</w:t>
      </w:r>
      <w:r w:rsidRPr="00D52E96">
        <w:rPr>
          <w:lang w:val="en-US" w:eastAsia="de-DE"/>
        </w:rPr>
        <w:t xml:space="preserve"> </w:t>
      </w:r>
      <w:r>
        <w:rPr>
          <w:lang w:val="en-US" w:eastAsia="de-DE"/>
        </w:rPr>
        <w:t>p</w:t>
      </w:r>
      <w:r w:rsidR="00D52E96" w:rsidRPr="00D52E96">
        <w:rPr>
          <w:lang w:val="en-US" w:eastAsia="de-DE"/>
        </w:rPr>
        <w:t xml:space="preserve">rimary C metabolism mainly via 2OG, which </w:t>
      </w:r>
      <w:r>
        <w:rPr>
          <w:lang w:val="en-US" w:eastAsia="de-DE"/>
        </w:rPr>
        <w:t>is an intermediate</w:t>
      </w:r>
      <w:r w:rsidR="00D52E96" w:rsidRPr="00D52E96">
        <w:rPr>
          <w:lang w:val="en-US" w:eastAsia="de-DE"/>
        </w:rPr>
        <w:t xml:space="preserve"> of both GS</w:t>
      </w:r>
      <w:r>
        <w:rPr>
          <w:lang w:val="en-US" w:eastAsia="de-DE"/>
        </w:rPr>
        <w:t>-</w:t>
      </w:r>
      <w:r w:rsidR="00D52E96" w:rsidRPr="00D52E96">
        <w:rPr>
          <w:lang w:val="en-US" w:eastAsia="de-DE"/>
        </w:rPr>
        <w:t xml:space="preserve">GOGAT and the tricarboxylic acid (TCA) cycle. Interestingly, based on in silico analyses </w:t>
      </w:r>
      <w:r>
        <w:rPr>
          <w:lang w:val="en-US" w:eastAsia="de-DE"/>
        </w:rPr>
        <w:t>NsiR4</w:t>
      </w:r>
      <w:r w:rsidR="00D52E96" w:rsidRPr="00D52E96">
        <w:rPr>
          <w:lang w:val="en-US" w:eastAsia="de-DE"/>
        </w:rPr>
        <w:t xml:space="preserve"> was predicted to interact with several</w:t>
      </w:r>
      <w:r w:rsidR="008A6A98">
        <w:rPr>
          <w:lang w:val="en-US" w:eastAsia="de-DE"/>
        </w:rPr>
        <w:t xml:space="preserve"> further</w:t>
      </w:r>
      <w:r w:rsidR="00D52E96" w:rsidRPr="00D52E96">
        <w:rPr>
          <w:lang w:val="en-US" w:eastAsia="de-DE"/>
        </w:rPr>
        <w:t xml:space="preserve"> mRNAs </w:t>
      </w:r>
      <w:r w:rsidR="008A6A98">
        <w:rPr>
          <w:lang w:val="en-US" w:eastAsia="de-DE"/>
        </w:rPr>
        <w:t xml:space="preserve">that </w:t>
      </w:r>
      <w:r w:rsidR="00D52E96" w:rsidRPr="00D52E96">
        <w:rPr>
          <w:lang w:val="en-US" w:eastAsia="de-DE"/>
        </w:rPr>
        <w:t>encod</w:t>
      </w:r>
      <w:r w:rsidR="008A6A98">
        <w:rPr>
          <w:lang w:val="en-US" w:eastAsia="de-DE"/>
        </w:rPr>
        <w:t>e</w:t>
      </w:r>
      <w:r w:rsidR="00D52E96" w:rsidRPr="00D52E96">
        <w:rPr>
          <w:lang w:val="en-US" w:eastAsia="de-DE"/>
        </w:rPr>
        <w:t xml:space="preserve"> central enzymes of primary C metabolism, e.g. involved in the CBB cycle as well as glycogen synthesis (</w:t>
      </w:r>
      <w:r w:rsidRPr="00CD6B1B">
        <w:rPr>
          <w:b/>
          <w:lang w:val="en-US" w:eastAsia="de-DE"/>
        </w:rPr>
        <w:t xml:space="preserve">Supplementary </w:t>
      </w:r>
      <w:r w:rsidR="00D52E96" w:rsidRPr="00D52E96">
        <w:rPr>
          <w:b/>
          <w:lang w:val="en-US" w:eastAsia="de-DE"/>
        </w:rPr>
        <w:t xml:space="preserve">Table </w:t>
      </w:r>
      <w:r w:rsidR="003574EF" w:rsidRPr="00AD367A">
        <w:rPr>
          <w:b/>
          <w:highlight w:val="yellow"/>
          <w:lang w:val="en-US" w:eastAsia="de-DE"/>
        </w:rPr>
        <w:t>S3</w:t>
      </w:r>
      <w:r w:rsidR="00D52E96" w:rsidRPr="00D52E96">
        <w:rPr>
          <w:lang w:val="en-US" w:eastAsia="de-DE"/>
        </w:rPr>
        <w:t>). These included fructose-1,6-/sedoheptulose-1,7-bisphosphatase (FBP/</w:t>
      </w:r>
      <w:proofErr w:type="spellStart"/>
      <w:r w:rsidR="00D52E96" w:rsidRPr="00D52E96">
        <w:rPr>
          <w:lang w:val="en-US" w:eastAsia="de-DE"/>
        </w:rPr>
        <w:t>SBPase</w:t>
      </w:r>
      <w:proofErr w:type="spellEnd"/>
      <w:r w:rsidR="00D52E96" w:rsidRPr="00D52E96">
        <w:rPr>
          <w:lang w:val="en-US" w:eastAsia="de-DE"/>
        </w:rPr>
        <w:t xml:space="preserve">), phosphoglycerate kinase (PGK), ADP-glucose </w:t>
      </w:r>
      <w:proofErr w:type="spellStart"/>
      <w:r w:rsidR="00D52E96" w:rsidRPr="00D52E96">
        <w:rPr>
          <w:lang w:val="en-US" w:eastAsia="de-DE"/>
        </w:rPr>
        <w:t>pyrophosphorylase</w:t>
      </w:r>
      <w:proofErr w:type="spellEnd"/>
      <w:r w:rsidR="00D52E96" w:rsidRPr="00D52E96">
        <w:rPr>
          <w:lang w:val="en-US" w:eastAsia="de-DE"/>
        </w:rPr>
        <w:t xml:space="preserve"> (</w:t>
      </w:r>
      <w:proofErr w:type="spellStart"/>
      <w:r w:rsidR="00D52E96" w:rsidRPr="00D52E96">
        <w:rPr>
          <w:lang w:val="en-US" w:eastAsia="de-DE"/>
        </w:rPr>
        <w:t>AGPase</w:t>
      </w:r>
      <w:proofErr w:type="spellEnd"/>
      <w:r w:rsidR="00D52E96" w:rsidRPr="00D52E96">
        <w:rPr>
          <w:lang w:val="en-US" w:eastAsia="de-DE"/>
        </w:rPr>
        <w:t>) as well as central components of the photosynthetic electron transport chain that provides reduction equivalents for C metabolism. All these enzymes appear to represent central hubs determining specific routes of C metabolism. By targeting these reactions</w:t>
      </w:r>
      <w:r w:rsidR="00646921">
        <w:rPr>
          <w:lang w:val="en-US" w:eastAsia="de-DE"/>
        </w:rPr>
        <w:t xml:space="preserve"> directly</w:t>
      </w:r>
      <w:r w:rsidR="008A6A98">
        <w:rPr>
          <w:lang w:val="en-US" w:eastAsia="de-DE"/>
        </w:rPr>
        <w:t>,</w:t>
      </w:r>
      <w:r w:rsidR="00D52E96" w:rsidRPr="00D52E96">
        <w:rPr>
          <w:lang w:val="en-US" w:eastAsia="de-DE"/>
        </w:rPr>
        <w:t xml:space="preserve"> it </w:t>
      </w:r>
      <w:r w:rsidR="00646921">
        <w:rPr>
          <w:lang w:val="en-US" w:eastAsia="de-DE"/>
        </w:rPr>
        <w:t xml:space="preserve">could be </w:t>
      </w:r>
      <w:r w:rsidR="00D52E96" w:rsidRPr="00D52E96">
        <w:rPr>
          <w:lang w:val="en-US" w:eastAsia="de-DE"/>
        </w:rPr>
        <w:t>assumed that NsiR4 might co-determine C flux in response to varying C:N ratios</w:t>
      </w:r>
      <w:r w:rsidR="00646921">
        <w:rPr>
          <w:lang w:val="en-US" w:eastAsia="de-DE"/>
        </w:rPr>
        <w:t xml:space="preserve"> in cyanobacteria. Indeed</w:t>
      </w:r>
      <w:r w:rsidR="006706C0">
        <w:rPr>
          <w:lang w:val="en-US" w:eastAsia="de-DE"/>
        </w:rPr>
        <w:t>,</w:t>
      </w:r>
      <w:r w:rsidR="00646921">
        <w:rPr>
          <w:lang w:val="en-US" w:eastAsia="de-DE"/>
        </w:rPr>
        <w:t xml:space="preserve"> i</w:t>
      </w:r>
      <w:r w:rsidRPr="00D52E96">
        <w:rPr>
          <w:lang w:val="en-US"/>
        </w:rPr>
        <w:t xml:space="preserve">n </w:t>
      </w:r>
      <w:r w:rsidR="008A6A98">
        <w:rPr>
          <w:lang w:val="en-US"/>
        </w:rPr>
        <w:t>the</w:t>
      </w:r>
      <w:r w:rsidRPr="00D52E96">
        <w:rPr>
          <w:lang w:val="en-US"/>
        </w:rPr>
        <w:t xml:space="preserve"> study</w:t>
      </w:r>
      <w:r w:rsidR="008A6A98">
        <w:rPr>
          <w:lang w:val="en-US"/>
        </w:rPr>
        <w:t xml:space="preserve"> by </w:t>
      </w:r>
      <w:proofErr w:type="spellStart"/>
      <w:r w:rsidR="008A6A98" w:rsidRPr="00D52E96">
        <w:rPr>
          <w:rFonts w:cs="Arial"/>
          <w:szCs w:val="24"/>
          <w:lang w:val="en-US" w:eastAsia="de-DE"/>
        </w:rPr>
        <w:t>Brenes</w:t>
      </w:r>
      <w:proofErr w:type="spellEnd"/>
      <w:r w:rsidR="008A6A98" w:rsidRPr="00D52E96">
        <w:rPr>
          <w:rFonts w:cs="Arial"/>
          <w:szCs w:val="24"/>
          <w:lang w:val="en-US" w:eastAsia="de-DE"/>
        </w:rPr>
        <w:t>-Álvarez</w:t>
      </w:r>
      <w:r w:rsidR="008A6A98">
        <w:rPr>
          <w:rFonts w:cs="Arial"/>
          <w:szCs w:val="24"/>
          <w:lang w:val="en-US" w:eastAsia="de-DE"/>
        </w:rPr>
        <w:t xml:space="preserve"> and colleagues</w:t>
      </w:r>
      <w:r w:rsidRPr="00D52E96">
        <w:rPr>
          <w:lang w:val="en-US"/>
        </w:rPr>
        <w:t xml:space="preserve"> the biological </w:t>
      </w:r>
      <w:r w:rsidR="001736C2">
        <w:rPr>
          <w:lang w:val="en-US"/>
        </w:rPr>
        <w:t>impact</w:t>
      </w:r>
      <w:r w:rsidRPr="00D52E96">
        <w:rPr>
          <w:lang w:val="en-US"/>
        </w:rPr>
        <w:t xml:space="preserve"> of p</w:t>
      </w:r>
      <w:r w:rsidRPr="00D52E96">
        <w:rPr>
          <w:lang w:val="en-US" w:eastAsia="de-DE"/>
        </w:rPr>
        <w:t>ost-</w:t>
      </w:r>
      <w:r w:rsidRPr="00D52E96">
        <w:rPr>
          <w:lang w:val="en-US" w:eastAsia="de-DE"/>
        </w:rPr>
        <w:lastRenderedPageBreak/>
        <w:t xml:space="preserve">transcriptional regulation of the two CBB cycle enzymes </w:t>
      </w:r>
      <w:r w:rsidR="00646921" w:rsidRPr="00D52E96">
        <w:rPr>
          <w:lang w:val="en-US" w:eastAsia="de-DE"/>
        </w:rPr>
        <w:t>FBP/</w:t>
      </w:r>
      <w:proofErr w:type="spellStart"/>
      <w:r w:rsidR="00646921" w:rsidRPr="00D52E96">
        <w:rPr>
          <w:lang w:val="en-US" w:eastAsia="de-DE"/>
        </w:rPr>
        <w:t>SBPase</w:t>
      </w:r>
      <w:proofErr w:type="spellEnd"/>
      <w:r w:rsidR="00646921" w:rsidRPr="00D52E96">
        <w:rPr>
          <w:lang w:val="en-US" w:eastAsia="de-DE"/>
        </w:rPr>
        <w:t xml:space="preserve"> </w:t>
      </w:r>
      <w:r w:rsidR="00646921">
        <w:rPr>
          <w:lang w:val="en-US" w:eastAsia="de-DE"/>
        </w:rPr>
        <w:t xml:space="preserve">and </w:t>
      </w:r>
      <w:r w:rsidR="00646921" w:rsidRPr="00D52E96">
        <w:rPr>
          <w:lang w:val="en-US" w:eastAsia="de-DE"/>
        </w:rPr>
        <w:t xml:space="preserve">PGK </w:t>
      </w:r>
      <w:r w:rsidRPr="00D52E96">
        <w:rPr>
          <w:lang w:val="en-US" w:eastAsia="de-DE"/>
        </w:rPr>
        <w:t xml:space="preserve">by NsiR4 was demonstrated </w:t>
      </w:r>
      <w:r w:rsidR="008A6A98">
        <w:rPr>
          <w:lang w:val="en-US" w:eastAsia="de-DE"/>
        </w:rPr>
        <w:t>in</w:t>
      </w:r>
      <w:r w:rsidR="00646921">
        <w:rPr>
          <w:lang w:val="en-US" w:eastAsia="de-DE"/>
        </w:rPr>
        <w:t xml:space="preserve"> the filamentous, diazotrophic strain</w:t>
      </w:r>
      <w:r w:rsidRPr="00D52E96">
        <w:rPr>
          <w:lang w:val="en-US" w:eastAsia="de-DE"/>
        </w:rPr>
        <w:t xml:space="preserve"> </w:t>
      </w:r>
      <w:proofErr w:type="spellStart"/>
      <w:r w:rsidR="00935253">
        <w:rPr>
          <w:i/>
          <w:lang w:val="en-US" w:eastAsia="de-DE"/>
        </w:rPr>
        <w:t>Nostoc</w:t>
      </w:r>
      <w:proofErr w:type="spellEnd"/>
      <w:r w:rsidRPr="00D52E96">
        <w:rPr>
          <w:lang w:val="en-US" w:eastAsia="de-DE"/>
        </w:rPr>
        <w:t xml:space="preserve"> </w:t>
      </w:r>
      <w:r w:rsidR="00646921">
        <w:rPr>
          <w:lang w:val="en-US" w:eastAsia="de-DE"/>
        </w:rPr>
        <w:t xml:space="preserve">sp. PCC 7120 </w:t>
      </w:r>
      <w:r w:rsidRPr="00D52E96">
        <w:rPr>
          <w:lang w:val="en-US" w:eastAsia="de-DE"/>
        </w:rPr>
        <w:t>represent</w:t>
      </w:r>
      <w:r w:rsidR="00601805">
        <w:rPr>
          <w:lang w:val="en-US" w:eastAsia="de-DE"/>
        </w:rPr>
        <w:t>ing</w:t>
      </w:r>
      <w:r w:rsidRPr="00D52E96">
        <w:rPr>
          <w:lang w:val="en-US" w:eastAsia="de-DE"/>
        </w:rPr>
        <w:t xml:space="preserve"> an additional link between N control and CO</w:t>
      </w:r>
      <w:r w:rsidRPr="00D52E96">
        <w:rPr>
          <w:vertAlign w:val="subscript"/>
          <w:lang w:val="en-US" w:eastAsia="de-DE"/>
        </w:rPr>
        <w:t>2</w:t>
      </w:r>
      <w:r w:rsidRPr="00D52E96">
        <w:rPr>
          <w:lang w:val="en-US" w:eastAsia="de-DE"/>
        </w:rPr>
        <w:t xml:space="preserve"> assimilation </w:t>
      </w:r>
      <w:r w:rsidRPr="00D52E96">
        <w:rPr>
          <w:lang w:val="en-US" w:eastAsia="de-DE"/>
        </w:rPr>
        <w:fldChar w:fldCharType="begin"/>
      </w:r>
      <w:r w:rsidR="00BA5175">
        <w:rPr>
          <w:lang w:val="en-US" w:eastAsia="de-DE"/>
        </w:rPr>
        <w:instrText xml:space="preserve"> ADDIN ZOTERO_ITEM CSL_CITATION {"citationID":"NtuywggY","properties":{"formattedCitation":"[53]","plainCitation":"[53]","noteIndex":0},"citationItems":[{"id":1705,"uris":["http://zotero.org/users/local/zBRWM1iY/items/LHZGHLWM"],"itemData":{"id":1705,"type":"article-journal","abstract":"In the absence of fixed nitrogen, some filamentous cyanobacteria differentiate heterocysts, specialized cells devoted to fixing atmospheric nitrogen (N2). This differentiation process is controlled by the global nitrogen regulator NtcA and involves extensive metabolic reprogramming, including shutdown of photosynthetic CO2 fixation in heterocysts, to provide a microaerobic environment suitable for N2 fixation. Small regulatory RNAs (sRNAs) are major post-transcriptional regulators of gene expression in bacteria. In cyanobacteria, responding to nitrogen deficiency involves transcribing several nitrogen-regulated sRNAs. Here, we describe the participation of nitrogen stress-inducible RNA 4 (NsiR4) in post-transcriptionally regulating the expression of two genes involved in CO2 fixation via the Calvin cycle: glpX, which encodes bifunctional sedoheptulose-1,7-bisphosphatase/fructose-1,6-bisphosphatase (SBPase), and pgk, which encodes phosphoglycerate kinase (PGK). Using a heterologous reporter assay in Escherichia coli, we show that NsiR4 interacts with the 5'-untranslated region (5'-UTR) of glpX and pgk mRNAs. Overexpressing NsiR4 in Nostoc sp. PCC 7120 resulted in a reduced amount of SBPase protein and reduced PGK activity, as well as reduced levels of both glpX and pgk mRNAs, further supporting that NsiR4 negatively regulates these two enzymes. In addition, using a gfp fusion to the nsiR4 promoter, we show stronger expression of NsiR4 in heterocysts than in vegetative cells, which could contribute to the heterocyst-specific shutdown of Calvin cycle flux. Post-transcriptional regulation of two Calvin cycle enzymes by NsiR4, a nitrogen-regulated sRNA, represents an additional link between nitrogen control and CO2 assimilation.","container-title":"Plant Physiology","DOI":"10.1093/plphys/kiab309","ISSN":"1532-2548","issue":"2","journalAbbreviation":"Plant Physiol","language":"eng","note":"PMID: 34608966\nPMCID: PMC8491059","page":"787-798","source":"PubMed","title":"A nitrogen stress-inducible small RNA regulates CO&lt;sub&gt;2&lt;/sub&gt; fixation in &lt;i&gt;Nostoc&lt;/i&gt;","volume":"187","author":[{"family":"Brenes-Álvarez","given":"Manuel"},{"family":"Olmedo-Verd","given":"Elvira"},{"family":"Vioque","given":"Agustín"},{"family":"Muro-Pastor","given":"Alicia M."}],"issued":{"date-parts":[["2021",10,5]]}}}],"schema":"https://github.com/citation-style-language/schema/raw/master/csl-citation.json"} </w:instrText>
      </w:r>
      <w:r w:rsidRPr="00D52E96">
        <w:rPr>
          <w:lang w:val="en-US" w:eastAsia="de-DE"/>
        </w:rPr>
        <w:fldChar w:fldCharType="separate"/>
      </w:r>
      <w:r w:rsidR="00BA5175" w:rsidRPr="00BA5175">
        <w:rPr>
          <w:rFonts w:cs="Arial"/>
        </w:rPr>
        <w:t>[53]</w:t>
      </w:r>
      <w:r w:rsidRPr="00D52E96">
        <w:rPr>
          <w:lang w:val="en-US" w:eastAsia="de-DE"/>
        </w:rPr>
        <w:fldChar w:fldCharType="end"/>
      </w:r>
      <w:r w:rsidRPr="00D52E96">
        <w:rPr>
          <w:lang w:val="en-US" w:eastAsia="de-DE"/>
        </w:rPr>
        <w:t>.</w:t>
      </w:r>
      <w:r w:rsidR="008A6A98" w:rsidRPr="008A6A98">
        <w:rPr>
          <w:lang w:val="en-US" w:eastAsia="de-DE"/>
        </w:rPr>
        <w:t xml:space="preserve"> </w:t>
      </w:r>
      <w:r w:rsidR="008A6A98" w:rsidRPr="00D52E96">
        <w:rPr>
          <w:lang w:val="en-US" w:eastAsia="de-DE"/>
        </w:rPr>
        <w:t xml:space="preserve">Astonishingly, using </w:t>
      </w:r>
      <w:r w:rsidR="003D6755">
        <w:rPr>
          <w:lang w:val="en-US" w:eastAsia="de-DE"/>
        </w:rPr>
        <w:t>all</w:t>
      </w:r>
      <w:r w:rsidR="008A6A98" w:rsidRPr="00D52E96">
        <w:rPr>
          <w:lang w:val="en-US" w:eastAsia="de-DE"/>
        </w:rPr>
        <w:t xml:space="preserve"> variants from</w:t>
      </w:r>
      <w:r w:rsidR="008A6A98" w:rsidRPr="00D52E96">
        <w:rPr>
          <w:lang w:val="en-US"/>
        </w:rPr>
        <w:t xml:space="preserve"> </w:t>
      </w:r>
      <w:proofErr w:type="spellStart"/>
      <w:r w:rsidR="008A6A98" w:rsidRPr="00D52E96">
        <w:rPr>
          <w:i/>
          <w:lang w:val="en-US"/>
        </w:rPr>
        <w:t>Synechocystis</w:t>
      </w:r>
      <w:proofErr w:type="spellEnd"/>
      <w:r w:rsidR="008A6A98" w:rsidRPr="00D52E96">
        <w:rPr>
          <w:lang w:val="en-US"/>
        </w:rPr>
        <w:t>, none of the potential interaction partners of NsiR4 could experimentally be confirmed</w:t>
      </w:r>
      <w:r w:rsidR="003D6755">
        <w:rPr>
          <w:lang w:val="en-US"/>
        </w:rPr>
        <w:t xml:space="preserve"> using the same reporter assay</w:t>
      </w:r>
      <w:r w:rsidR="008A6A98" w:rsidRPr="00D52E96">
        <w:rPr>
          <w:lang w:val="en-US"/>
        </w:rPr>
        <w:t xml:space="preserve">. Therefore, we also tested the </w:t>
      </w:r>
      <w:proofErr w:type="spellStart"/>
      <w:proofErr w:type="gramStart"/>
      <w:r w:rsidR="00601805">
        <w:rPr>
          <w:lang w:val="en-US"/>
        </w:rPr>
        <w:t>mRNA</w:t>
      </w:r>
      <w:r w:rsidR="008A6A98" w:rsidRPr="00D52E96">
        <w:rPr>
          <w:lang w:val="en-US"/>
        </w:rPr>
        <w:t>:sRNA</w:t>
      </w:r>
      <w:proofErr w:type="spellEnd"/>
      <w:proofErr w:type="gramEnd"/>
      <w:r w:rsidR="008A6A98" w:rsidRPr="00D52E96">
        <w:rPr>
          <w:lang w:val="en-US"/>
        </w:rPr>
        <w:t xml:space="preserve"> pairs from </w:t>
      </w:r>
      <w:proofErr w:type="spellStart"/>
      <w:r w:rsidR="00601805">
        <w:rPr>
          <w:i/>
          <w:lang w:val="en-US"/>
        </w:rPr>
        <w:t>Nostoc</w:t>
      </w:r>
      <w:proofErr w:type="spellEnd"/>
      <w:r w:rsidR="00601805" w:rsidRPr="00D52E96">
        <w:rPr>
          <w:lang w:val="en-US"/>
        </w:rPr>
        <w:t xml:space="preserve"> </w:t>
      </w:r>
      <w:r w:rsidR="008A6A98" w:rsidRPr="00D52E96">
        <w:rPr>
          <w:lang w:val="en-US"/>
        </w:rPr>
        <w:t>sp. PCC 7120. Indeed, interaction of this NsiR4 variant with</w:t>
      </w:r>
      <w:r w:rsidR="008A6A98" w:rsidRPr="00D52E96">
        <w:rPr>
          <w:i/>
          <w:lang w:val="en-US"/>
        </w:rPr>
        <w:t xml:space="preserve"> </w:t>
      </w:r>
      <w:proofErr w:type="spellStart"/>
      <w:r w:rsidR="008A6A98" w:rsidRPr="00D52E96">
        <w:rPr>
          <w:i/>
          <w:lang w:val="en-US"/>
        </w:rPr>
        <w:t>pgk</w:t>
      </w:r>
      <w:proofErr w:type="spellEnd"/>
      <w:r w:rsidR="008A6A98" w:rsidRPr="00D52E96">
        <w:rPr>
          <w:lang w:val="en-US"/>
        </w:rPr>
        <w:t xml:space="preserve"> could be </w:t>
      </w:r>
      <w:r w:rsidR="003D6755">
        <w:rPr>
          <w:lang w:val="en-US"/>
        </w:rPr>
        <w:t>confirmed</w:t>
      </w:r>
      <w:r w:rsidR="008A6A98" w:rsidRPr="00D52E96">
        <w:rPr>
          <w:lang w:val="en-US"/>
        </w:rPr>
        <w:t xml:space="preserve">, </w:t>
      </w:r>
      <w:r w:rsidR="003D6755">
        <w:rPr>
          <w:lang w:val="en-US"/>
        </w:rPr>
        <w:t xml:space="preserve">which is in contrast to the situation in </w:t>
      </w:r>
      <w:proofErr w:type="spellStart"/>
      <w:r w:rsidR="003D6755" w:rsidRPr="003D6755">
        <w:rPr>
          <w:i/>
          <w:lang w:val="en-US"/>
        </w:rPr>
        <w:t>Synechocystis</w:t>
      </w:r>
      <w:proofErr w:type="spellEnd"/>
      <w:r w:rsidR="003D6755" w:rsidRPr="003D6755">
        <w:rPr>
          <w:i/>
          <w:lang w:val="en-US"/>
        </w:rPr>
        <w:t xml:space="preserve"> </w:t>
      </w:r>
      <w:r w:rsidR="008A6A98" w:rsidRPr="00D52E96">
        <w:rPr>
          <w:lang w:val="en-US"/>
        </w:rPr>
        <w:t>(</w:t>
      </w:r>
      <w:r w:rsidR="003D6755" w:rsidRPr="003D6755">
        <w:rPr>
          <w:b/>
          <w:lang w:val="en-US"/>
        </w:rPr>
        <w:t xml:space="preserve">Supplementary </w:t>
      </w:r>
      <w:r w:rsidR="008A6A98" w:rsidRPr="003D6755">
        <w:rPr>
          <w:b/>
          <w:lang w:val="en-US"/>
        </w:rPr>
        <w:t>Fig</w:t>
      </w:r>
      <w:r w:rsidR="003D6755" w:rsidRPr="003D6755">
        <w:rPr>
          <w:b/>
          <w:lang w:val="en-US"/>
        </w:rPr>
        <w:t>ure</w:t>
      </w:r>
      <w:r w:rsidR="008A6A98" w:rsidRPr="003D6755">
        <w:rPr>
          <w:b/>
          <w:lang w:val="en-US"/>
        </w:rPr>
        <w:t xml:space="preserve"> S</w:t>
      </w:r>
      <w:r w:rsidR="003D6755" w:rsidRPr="003D6755">
        <w:rPr>
          <w:b/>
          <w:lang w:val="en-US"/>
        </w:rPr>
        <w:t>1</w:t>
      </w:r>
      <w:r w:rsidR="008A6A98" w:rsidRPr="00D52E96">
        <w:rPr>
          <w:lang w:val="en-US"/>
        </w:rPr>
        <w:t xml:space="preserve">). These results indicate that NsiR4 may need additional factors to interact with its targets in </w:t>
      </w:r>
      <w:proofErr w:type="spellStart"/>
      <w:r w:rsidR="008A6A98" w:rsidRPr="00D52E96">
        <w:rPr>
          <w:i/>
          <w:lang w:val="en-US"/>
        </w:rPr>
        <w:t>Synechocystis</w:t>
      </w:r>
      <w:proofErr w:type="spellEnd"/>
      <w:r w:rsidR="008A6A98" w:rsidRPr="00D52E96">
        <w:rPr>
          <w:lang w:val="en-US"/>
        </w:rPr>
        <w:t xml:space="preserve"> or</w:t>
      </w:r>
      <w:r w:rsidR="00601805">
        <w:rPr>
          <w:lang w:val="en-US"/>
        </w:rPr>
        <w:t xml:space="preserve"> </w:t>
      </w:r>
      <w:r w:rsidR="008A6A98" w:rsidRPr="00D52E96">
        <w:rPr>
          <w:lang w:val="en-US"/>
        </w:rPr>
        <w:t xml:space="preserve">has different target sets in </w:t>
      </w:r>
      <w:r w:rsidR="00601805">
        <w:rPr>
          <w:lang w:val="en-US"/>
        </w:rPr>
        <w:t>the two</w:t>
      </w:r>
      <w:r w:rsidR="00601805" w:rsidRPr="00D52E96">
        <w:rPr>
          <w:lang w:val="en-US"/>
        </w:rPr>
        <w:t xml:space="preserve"> </w:t>
      </w:r>
      <w:r w:rsidR="008A6A98" w:rsidRPr="00D52E96">
        <w:rPr>
          <w:lang w:val="en-US"/>
        </w:rPr>
        <w:t>strains.</w:t>
      </w:r>
    </w:p>
    <w:p w14:paraId="5F6A3398" w14:textId="053715A8" w:rsidR="005B2544" w:rsidRPr="000C36DA" w:rsidRDefault="005B2544" w:rsidP="004C6D2A">
      <w:pPr>
        <w:pStyle w:val="berschrift1"/>
      </w:pPr>
      <w:r w:rsidRPr="000C36DA">
        <w:t>Competing interests</w:t>
      </w:r>
    </w:p>
    <w:p w14:paraId="378F081D" w14:textId="64166D4B" w:rsidR="005B2544" w:rsidRPr="005B2544" w:rsidRDefault="005B2544" w:rsidP="005B2544">
      <w:pPr>
        <w:rPr>
          <w:lang w:val="en-US"/>
        </w:rPr>
      </w:pPr>
      <w:r>
        <w:rPr>
          <w:lang w:val="en-US"/>
        </w:rPr>
        <w:t>The authors declare no competing interests.</w:t>
      </w:r>
    </w:p>
    <w:p w14:paraId="0788C47F" w14:textId="432BC8BF" w:rsidR="00E5259D" w:rsidRDefault="00E5259D" w:rsidP="004C6D2A">
      <w:pPr>
        <w:pStyle w:val="berschrift1"/>
      </w:pPr>
      <w:r>
        <w:t>Author contribution</w:t>
      </w:r>
    </w:p>
    <w:p w14:paraId="23F73071" w14:textId="4DB3C9AD" w:rsidR="00E5259D" w:rsidRPr="00E5259D" w:rsidRDefault="00E5259D" w:rsidP="00E5259D">
      <w:pPr>
        <w:rPr>
          <w:lang w:val="en-US"/>
        </w:rPr>
      </w:pPr>
      <w:r>
        <w:rPr>
          <w:lang w:val="en-US"/>
        </w:rPr>
        <w:t>Conceptualization, S.K.,</w:t>
      </w:r>
      <w:r w:rsidRPr="00E5259D">
        <w:rPr>
          <w:lang w:val="en-US"/>
        </w:rPr>
        <w:t xml:space="preserve"> </w:t>
      </w:r>
      <w:r>
        <w:rPr>
          <w:lang w:val="en-US"/>
        </w:rPr>
        <w:t>M.I.M.-P.; Original draft preparation, P.B.; Reporter assays, L.H.; Western blot analysis, M.I.M.-P.; Arginine accumulation kinetics; S.K.; Review &amp; Editing, P.B., M.I.M.-P., L.H., W.R.H., F.J.F. and S.K.</w:t>
      </w:r>
    </w:p>
    <w:p w14:paraId="133E580B" w14:textId="22F76AE9" w:rsidR="00DB0F8A" w:rsidRDefault="00DB0F8A" w:rsidP="004C6D2A">
      <w:pPr>
        <w:pStyle w:val="berschrift1"/>
      </w:pPr>
      <w:r>
        <w:t>Acknowledgements</w:t>
      </w:r>
    </w:p>
    <w:p w14:paraId="08CD304F" w14:textId="2D2F1670" w:rsidR="00DB0F8A" w:rsidRDefault="00336F93" w:rsidP="00336F93">
      <w:pPr>
        <w:rPr>
          <w:lang w:val="en-US"/>
        </w:rPr>
      </w:pPr>
      <w:r w:rsidRPr="00581102">
        <w:rPr>
          <w:rFonts w:cs="Arial"/>
          <w:lang w:val="en-US"/>
        </w:rPr>
        <w:t>The project was</w:t>
      </w:r>
      <w:r>
        <w:rPr>
          <w:rFonts w:cs="Arial"/>
          <w:lang w:val="en-US"/>
        </w:rPr>
        <w:t xml:space="preserve"> </w:t>
      </w:r>
      <w:r w:rsidRPr="00581102">
        <w:rPr>
          <w:rFonts w:cs="Arial"/>
          <w:lang w:val="en-US"/>
        </w:rPr>
        <w:t xml:space="preserve">funded by </w:t>
      </w:r>
      <w:r w:rsidR="007E1E26">
        <w:rPr>
          <w:rFonts w:cs="Arial"/>
          <w:lang w:val="en-US"/>
        </w:rPr>
        <w:t xml:space="preserve">a </w:t>
      </w:r>
      <w:r w:rsidRPr="00581102">
        <w:rPr>
          <w:rFonts w:cs="Arial"/>
          <w:lang w:val="en-US"/>
        </w:rPr>
        <w:t>grant of the German Science Foundation (DFG, grant KL3114/2-1</w:t>
      </w:r>
      <w:r>
        <w:rPr>
          <w:rFonts w:cs="Arial"/>
          <w:lang w:val="en-US"/>
        </w:rPr>
        <w:t xml:space="preserve"> to S.K</w:t>
      </w:r>
      <w:r w:rsidR="007E1E26">
        <w:rPr>
          <w:rFonts w:cs="Arial"/>
          <w:lang w:val="en-US"/>
        </w:rPr>
        <w:t>.),</w:t>
      </w:r>
      <w:r w:rsidR="00B575AD">
        <w:rPr>
          <w:rFonts w:cs="Arial"/>
          <w:lang w:val="en-US"/>
        </w:rPr>
        <w:t xml:space="preserve"> </w:t>
      </w:r>
      <w:r w:rsidR="00B575AD">
        <w:rPr>
          <w:lang w:val="en-US"/>
        </w:rPr>
        <w:t xml:space="preserve">the graduate school </w:t>
      </w:r>
      <w:r w:rsidR="00B575AD" w:rsidRPr="00091C9F">
        <w:rPr>
          <w:lang w:val="en-US"/>
        </w:rPr>
        <w:t>GRK2344</w:t>
      </w:r>
      <w:r w:rsidR="00B575AD">
        <w:rPr>
          <w:lang w:val="en-US"/>
        </w:rPr>
        <w:t xml:space="preserve"> </w:t>
      </w:r>
      <w:proofErr w:type="spellStart"/>
      <w:r w:rsidR="00B575AD">
        <w:rPr>
          <w:lang w:val="en-US"/>
        </w:rPr>
        <w:t>MeInBio</w:t>
      </w:r>
      <w:proofErr w:type="spellEnd"/>
      <w:r w:rsidR="007E1E26">
        <w:rPr>
          <w:lang w:val="en-US"/>
        </w:rPr>
        <w:t xml:space="preserve"> (</w:t>
      </w:r>
      <w:r w:rsidR="00B575AD">
        <w:rPr>
          <w:lang w:val="en-US"/>
        </w:rPr>
        <w:t xml:space="preserve">grant </w:t>
      </w:r>
      <w:r w:rsidR="00B575AD" w:rsidRPr="00091C9F">
        <w:rPr>
          <w:lang w:val="en-US"/>
        </w:rPr>
        <w:t>322977937</w:t>
      </w:r>
      <w:r w:rsidR="00B575AD">
        <w:rPr>
          <w:lang w:val="en-US"/>
        </w:rPr>
        <w:t xml:space="preserve"> to LH and WRH</w:t>
      </w:r>
      <w:r w:rsidR="007E1E26">
        <w:rPr>
          <w:lang w:val="en-US"/>
        </w:rPr>
        <w:t>)</w:t>
      </w:r>
      <w:r w:rsidR="00F60C07">
        <w:rPr>
          <w:rFonts w:cs="Arial"/>
          <w:lang w:val="en-US"/>
        </w:rPr>
        <w:t xml:space="preserve"> and PID2019-104513GB-100/AEI/10.13039/501100011033 from </w:t>
      </w:r>
      <w:proofErr w:type="spellStart"/>
      <w:r w:rsidR="00F60C07">
        <w:rPr>
          <w:rFonts w:cs="Arial"/>
          <w:lang w:val="en-US"/>
        </w:rPr>
        <w:t>Agencia</w:t>
      </w:r>
      <w:proofErr w:type="spellEnd"/>
      <w:r w:rsidR="00F60C07">
        <w:rPr>
          <w:rFonts w:cs="Arial"/>
          <w:lang w:val="en-US"/>
        </w:rPr>
        <w:t xml:space="preserve"> </w:t>
      </w:r>
      <w:proofErr w:type="spellStart"/>
      <w:r w:rsidR="00F60C07">
        <w:rPr>
          <w:rFonts w:cs="Arial"/>
          <w:lang w:val="en-US"/>
        </w:rPr>
        <w:t>Estatal</w:t>
      </w:r>
      <w:proofErr w:type="spellEnd"/>
      <w:r w:rsidR="00F60C07">
        <w:rPr>
          <w:rFonts w:cs="Arial"/>
          <w:lang w:val="en-US"/>
        </w:rPr>
        <w:t xml:space="preserve"> de </w:t>
      </w:r>
      <w:proofErr w:type="spellStart"/>
      <w:r w:rsidR="00F60C07">
        <w:rPr>
          <w:rFonts w:cs="Arial"/>
          <w:lang w:val="en-US"/>
        </w:rPr>
        <w:t>Investigación</w:t>
      </w:r>
      <w:proofErr w:type="spellEnd"/>
      <w:r w:rsidR="00F60C07">
        <w:rPr>
          <w:rFonts w:cs="Arial"/>
          <w:lang w:val="en-US"/>
        </w:rPr>
        <w:t xml:space="preserve"> (AEI) to F.J.F. and M.I.M.P.</w:t>
      </w:r>
      <w:r w:rsidRPr="00581102">
        <w:rPr>
          <w:rFonts w:cs="Arial"/>
          <w:lang w:val="en-US"/>
        </w:rPr>
        <w:t xml:space="preserve"> </w:t>
      </w:r>
      <w:r w:rsidR="00CA7D0D">
        <w:rPr>
          <w:lang w:val="en-US"/>
        </w:rPr>
        <w:t xml:space="preserve">We thank Martin Hagemann (University of Rostock) for providing the analytics equipment for the amino acid quantification. </w:t>
      </w:r>
      <w:r w:rsidRPr="00581102">
        <w:rPr>
          <w:lang w:val="en-US"/>
        </w:rPr>
        <w:t xml:space="preserve">We also acknowledge the use of the facilities of the Centre for </w:t>
      </w:r>
      <w:proofErr w:type="spellStart"/>
      <w:r w:rsidRPr="00581102">
        <w:rPr>
          <w:lang w:val="en-US"/>
        </w:rPr>
        <w:lastRenderedPageBreak/>
        <w:t>Biocatalysis</w:t>
      </w:r>
      <w:proofErr w:type="spellEnd"/>
      <w:r w:rsidRPr="00581102">
        <w:rPr>
          <w:lang w:val="en-US"/>
        </w:rPr>
        <w:t xml:space="preserve"> (</w:t>
      </w:r>
      <w:proofErr w:type="spellStart"/>
      <w:r w:rsidRPr="00581102">
        <w:rPr>
          <w:lang w:val="en-US"/>
        </w:rPr>
        <w:t>MiKat</w:t>
      </w:r>
      <w:proofErr w:type="spellEnd"/>
      <w:r w:rsidRPr="00581102">
        <w:rPr>
          <w:lang w:val="en-US"/>
        </w:rPr>
        <w:t>) at the Helmholtz Centre for Environmental Research (UFZ). The UFZ is supported by the Helmholtz Association.</w:t>
      </w:r>
    </w:p>
    <w:p w14:paraId="7CA0F4A3" w14:textId="2EDAF4B5" w:rsidR="001672F8" w:rsidRDefault="001672F8" w:rsidP="001672F8">
      <w:pPr>
        <w:pStyle w:val="berschrift1"/>
      </w:pPr>
      <w:r>
        <w:t>Data availability</w:t>
      </w:r>
    </w:p>
    <w:p w14:paraId="524823B3" w14:textId="36AB89C3" w:rsidR="001672F8" w:rsidRPr="001672F8" w:rsidRDefault="001672F8" w:rsidP="00336F93">
      <w:pPr>
        <w:rPr>
          <w:lang w:val="en-US"/>
        </w:rPr>
      </w:pPr>
      <w:r w:rsidRPr="001672F8">
        <w:rPr>
          <w:lang w:val="en-US"/>
        </w:rPr>
        <w:t>The data that support the findings of this study are available from the corresponding author</w:t>
      </w:r>
      <w:r w:rsidR="00265E00">
        <w:rPr>
          <w:lang w:val="en-US"/>
        </w:rPr>
        <w:t>s S.K. and M.I.M.P.</w:t>
      </w:r>
      <w:r w:rsidRPr="001672F8">
        <w:rPr>
          <w:lang w:val="en-US"/>
        </w:rPr>
        <w:t xml:space="preserve"> upon reasonable request.</w:t>
      </w:r>
    </w:p>
    <w:p w14:paraId="79819E46" w14:textId="77777777" w:rsidR="00B260DC" w:rsidRDefault="00B260DC" w:rsidP="004C6D2A">
      <w:pPr>
        <w:pStyle w:val="berschrift1"/>
      </w:pPr>
      <w:r>
        <w:t>References</w:t>
      </w:r>
    </w:p>
    <w:p w14:paraId="3E2E5D3F" w14:textId="77777777" w:rsidR="00DA40C3" w:rsidRPr="00DA40C3" w:rsidRDefault="00B260DC" w:rsidP="00DA40C3">
      <w:pPr>
        <w:pStyle w:val="Literaturverzeichnis"/>
        <w:rPr>
          <w:lang w:val="en-US"/>
        </w:rPr>
      </w:pPr>
      <w:r>
        <w:rPr>
          <w:lang w:val="en-US"/>
        </w:rPr>
        <w:fldChar w:fldCharType="begin"/>
      </w:r>
      <w:r w:rsidR="00DA40C3">
        <w:rPr>
          <w:lang w:val="en-US"/>
        </w:rPr>
        <w:instrText xml:space="preserve"> ADDIN ZOTERO_BIBL {"uncited":[],"omitted":[],"custom":[]} CSL_BIBLIOGRAPHY </w:instrText>
      </w:r>
      <w:r>
        <w:rPr>
          <w:lang w:val="en-US"/>
        </w:rPr>
        <w:fldChar w:fldCharType="separate"/>
      </w:r>
      <w:r w:rsidR="00DA40C3" w:rsidRPr="00DA40C3">
        <w:rPr>
          <w:lang w:val="en-US"/>
        </w:rPr>
        <w:t xml:space="preserve">[1] </w:t>
      </w:r>
      <w:r w:rsidR="00DA40C3" w:rsidRPr="00DA40C3">
        <w:rPr>
          <w:lang w:val="en-US"/>
        </w:rPr>
        <w:tab/>
        <w:t>Zehr JP, Ward BB. Nitrogen cycling in the ocean: New perspectives on processes and paradigms. Appl Environ Microbiol. 2002;68:1015–1024.</w:t>
      </w:r>
    </w:p>
    <w:p w14:paraId="13BC2051" w14:textId="77777777" w:rsidR="00DA40C3" w:rsidRPr="00DA40C3" w:rsidRDefault="00DA40C3" w:rsidP="00DA40C3">
      <w:pPr>
        <w:pStyle w:val="Literaturverzeichnis"/>
        <w:rPr>
          <w:lang w:val="en-US"/>
        </w:rPr>
      </w:pPr>
      <w:r w:rsidRPr="00DA40C3">
        <w:rPr>
          <w:lang w:val="en-US"/>
        </w:rPr>
        <w:t xml:space="preserve">[2] </w:t>
      </w:r>
      <w:r w:rsidRPr="00DA40C3">
        <w:rPr>
          <w:lang w:val="en-US"/>
        </w:rPr>
        <w:tab/>
        <w:t>Forchhammer K. Glutamine signalling in bacteria. Front Biosci J Virtual Libr. 2007;12:358–370.</w:t>
      </w:r>
    </w:p>
    <w:p w14:paraId="33308284" w14:textId="77777777" w:rsidR="00DA40C3" w:rsidRPr="00DA40C3" w:rsidRDefault="00DA40C3" w:rsidP="00DA40C3">
      <w:pPr>
        <w:pStyle w:val="Literaturverzeichnis"/>
        <w:rPr>
          <w:lang w:val="en-US"/>
        </w:rPr>
      </w:pPr>
      <w:r w:rsidRPr="00DA40C3">
        <w:rPr>
          <w:lang w:val="en-US"/>
        </w:rPr>
        <w:t xml:space="preserve">[3] </w:t>
      </w:r>
      <w:r w:rsidRPr="00DA40C3">
        <w:rPr>
          <w:lang w:val="en-US"/>
        </w:rPr>
        <w:tab/>
        <w:t>Stadtman ER. The story of glutamine synthetase regulation. J Biol Chem. 2001;276:44357–44364.</w:t>
      </w:r>
    </w:p>
    <w:p w14:paraId="670BD98B" w14:textId="77777777" w:rsidR="00DA40C3" w:rsidRDefault="00DA40C3" w:rsidP="00DA40C3">
      <w:pPr>
        <w:pStyle w:val="Literaturverzeichnis"/>
      </w:pPr>
      <w:r w:rsidRPr="00DA40C3">
        <w:rPr>
          <w:lang w:val="en-US"/>
        </w:rPr>
        <w:t xml:space="preserve">[4] </w:t>
      </w:r>
      <w:r w:rsidRPr="00DA40C3">
        <w:rPr>
          <w:lang w:val="en-US"/>
        </w:rPr>
        <w:tab/>
        <w:t>Brown MS, Segal A, Stadtman ER. Modulation of glutamine synthetase adenylylation and deadenylylation is mediated by metabolic transformation of the P</w:t>
      </w:r>
      <w:r w:rsidRPr="00DA40C3">
        <w:rPr>
          <w:vertAlign w:val="subscript"/>
          <w:lang w:val="en-US"/>
        </w:rPr>
        <w:t>II</w:t>
      </w:r>
      <w:r w:rsidRPr="00DA40C3">
        <w:rPr>
          <w:lang w:val="en-US"/>
        </w:rPr>
        <w:t xml:space="preserve">-regulatory protein. </w:t>
      </w:r>
      <w:r>
        <w:t>Proc Natl Acad Sci. 1971;68:2949–2953.</w:t>
      </w:r>
    </w:p>
    <w:p w14:paraId="4CA5904C" w14:textId="77777777" w:rsidR="00DA40C3" w:rsidRDefault="00DA40C3" w:rsidP="00DA40C3">
      <w:pPr>
        <w:pStyle w:val="Literaturverzeichnis"/>
      </w:pPr>
      <w:r>
        <w:t xml:space="preserve">[5] </w:t>
      </w:r>
      <w:r>
        <w:tab/>
        <w:t xml:space="preserve">Mangum JH, Magni G, Stadtman ER. </w:t>
      </w:r>
      <w:r w:rsidRPr="00DA40C3">
        <w:rPr>
          <w:lang w:val="en-US"/>
        </w:rPr>
        <w:t>Regulation of glutamine synthetase adenylylation and deadenylylation by the enzymatic uridylylation and deuridylylation of the P</w:t>
      </w:r>
      <w:r w:rsidRPr="00DA40C3">
        <w:rPr>
          <w:vertAlign w:val="subscript"/>
          <w:lang w:val="en-US"/>
        </w:rPr>
        <w:t>II</w:t>
      </w:r>
      <w:r w:rsidRPr="00DA40C3">
        <w:rPr>
          <w:lang w:val="en-US"/>
        </w:rPr>
        <w:t xml:space="preserve"> regulatory protein. </w:t>
      </w:r>
      <w:r>
        <w:t>Arch Biochem Biophys. 1973;158:514–525.</w:t>
      </w:r>
    </w:p>
    <w:p w14:paraId="069D958B" w14:textId="77777777" w:rsidR="00DA40C3" w:rsidRPr="00DA40C3" w:rsidRDefault="00DA40C3" w:rsidP="00DA40C3">
      <w:pPr>
        <w:pStyle w:val="Literaturverzeichnis"/>
        <w:rPr>
          <w:lang w:val="en-US"/>
        </w:rPr>
      </w:pPr>
      <w:r>
        <w:t xml:space="preserve">[6] </w:t>
      </w:r>
      <w:r>
        <w:tab/>
        <w:t xml:space="preserve">Anderson WB, Hennig SB, Ginsburg A, et al. </w:t>
      </w:r>
      <w:r w:rsidRPr="00DA40C3">
        <w:rPr>
          <w:lang w:val="en-US"/>
        </w:rPr>
        <w:t>Association of ATP: Glutamine synthetase adenylyltransferase activity with the P</w:t>
      </w:r>
      <w:r w:rsidRPr="00DA40C3">
        <w:rPr>
          <w:vertAlign w:val="subscript"/>
          <w:lang w:val="en-US"/>
        </w:rPr>
        <w:t>I</w:t>
      </w:r>
      <w:r w:rsidRPr="00DA40C3">
        <w:rPr>
          <w:lang w:val="en-US"/>
        </w:rPr>
        <w:t xml:space="preserve"> component of the glutamine synthetase deadenylylation system. Proc Natl Acad Sci. 1970;67:1417–1424.</w:t>
      </w:r>
    </w:p>
    <w:p w14:paraId="667EB87B" w14:textId="77777777" w:rsidR="00DA40C3" w:rsidRPr="00DA40C3" w:rsidRDefault="00DA40C3" w:rsidP="00DA40C3">
      <w:pPr>
        <w:pStyle w:val="Literaturverzeichnis"/>
        <w:rPr>
          <w:lang w:val="en-US"/>
        </w:rPr>
      </w:pPr>
      <w:r w:rsidRPr="00DA40C3">
        <w:rPr>
          <w:lang w:val="en-US"/>
        </w:rPr>
        <w:t xml:space="preserve">[7] </w:t>
      </w:r>
      <w:r w:rsidRPr="00DA40C3">
        <w:rPr>
          <w:lang w:val="en-US"/>
        </w:rPr>
        <w:tab/>
        <w:t>Anderson WB, Stadtman ER. Glutamine synthetase deadenylylation: A phosphorolytic reaction yielding ADP as nucleotide product. Biochem Biophys Res Commun. 1970;41:704–709.</w:t>
      </w:r>
    </w:p>
    <w:p w14:paraId="26782F5C" w14:textId="77777777" w:rsidR="00DA40C3" w:rsidRPr="00DA40C3" w:rsidRDefault="00DA40C3" w:rsidP="00DA40C3">
      <w:pPr>
        <w:pStyle w:val="Literaturverzeichnis"/>
        <w:rPr>
          <w:lang w:val="en-US"/>
        </w:rPr>
      </w:pPr>
      <w:r w:rsidRPr="00DA40C3">
        <w:rPr>
          <w:lang w:val="en-US"/>
        </w:rPr>
        <w:t xml:space="preserve">[8] </w:t>
      </w:r>
      <w:r w:rsidRPr="00DA40C3">
        <w:rPr>
          <w:lang w:val="en-US"/>
        </w:rPr>
        <w:tab/>
        <w:t xml:space="preserve">Woolfolk CA, Stadtman ER. Cumulative feedback inhibition in the multiple end product regulation of glutamine synthetase activity in </w:t>
      </w:r>
      <w:r w:rsidRPr="00DA40C3">
        <w:rPr>
          <w:i/>
          <w:iCs/>
          <w:lang w:val="en-US"/>
        </w:rPr>
        <w:t>Escherichia coli</w:t>
      </w:r>
      <w:r w:rsidRPr="00DA40C3">
        <w:rPr>
          <w:lang w:val="en-US"/>
        </w:rPr>
        <w:t>. Biochem Biophys Res Commun. 1964;17:313–319.</w:t>
      </w:r>
    </w:p>
    <w:p w14:paraId="6BBDACBE" w14:textId="77777777" w:rsidR="00DA40C3" w:rsidRDefault="00DA40C3" w:rsidP="00DA40C3">
      <w:pPr>
        <w:pStyle w:val="Literaturverzeichnis"/>
      </w:pPr>
      <w:r w:rsidRPr="00DA40C3">
        <w:rPr>
          <w:lang w:val="en-US"/>
        </w:rPr>
        <w:t xml:space="preserve">[9] </w:t>
      </w:r>
      <w:r w:rsidRPr="00DA40C3">
        <w:rPr>
          <w:lang w:val="en-US"/>
        </w:rPr>
        <w:tab/>
        <w:t xml:space="preserve">Woolfolk CA, Stadtman ER. Regulation of glutamine synthetase: III. Cumulative feedback inhibition of glutamine synthetase from </w:t>
      </w:r>
      <w:r w:rsidRPr="00DA40C3">
        <w:rPr>
          <w:i/>
          <w:iCs/>
          <w:lang w:val="en-US"/>
        </w:rPr>
        <w:t>Escherichia coli</w:t>
      </w:r>
      <w:r w:rsidRPr="00DA40C3">
        <w:rPr>
          <w:lang w:val="en-US"/>
        </w:rPr>
        <w:t xml:space="preserve">. </w:t>
      </w:r>
      <w:r>
        <w:t>Arch Biochem Biophys. 1967;118:736–755.</w:t>
      </w:r>
    </w:p>
    <w:p w14:paraId="6698EA6F" w14:textId="77777777" w:rsidR="00DA40C3" w:rsidRPr="00DA40C3" w:rsidRDefault="00DA40C3" w:rsidP="00DA40C3">
      <w:pPr>
        <w:pStyle w:val="Literaturverzeichnis"/>
        <w:rPr>
          <w:lang w:val="en-US"/>
        </w:rPr>
      </w:pPr>
      <w:r>
        <w:lastRenderedPageBreak/>
        <w:t xml:space="preserve">[10] </w:t>
      </w:r>
      <w:r>
        <w:tab/>
        <w:t xml:space="preserve">Weiss V, Kramer G, Dünnebier T, et al. </w:t>
      </w:r>
      <w:r w:rsidRPr="00DA40C3">
        <w:rPr>
          <w:lang w:val="en-US"/>
        </w:rPr>
        <w:t xml:space="preserve">Mechanism of regulation of the bifunctional histidine kinase NtrB in </w:t>
      </w:r>
      <w:r w:rsidRPr="00DA40C3">
        <w:rPr>
          <w:i/>
          <w:iCs/>
          <w:lang w:val="en-US"/>
        </w:rPr>
        <w:t>Escherichia coli</w:t>
      </w:r>
      <w:r w:rsidRPr="00DA40C3">
        <w:rPr>
          <w:lang w:val="en-US"/>
        </w:rPr>
        <w:t>. J Mol Microbiol Biotechnol. 2002;4:229–233.</w:t>
      </w:r>
    </w:p>
    <w:p w14:paraId="13669671" w14:textId="77777777" w:rsidR="00DA40C3" w:rsidRPr="00DA40C3" w:rsidRDefault="00DA40C3" w:rsidP="00DA40C3">
      <w:pPr>
        <w:pStyle w:val="Literaturverzeichnis"/>
        <w:rPr>
          <w:lang w:val="en-US"/>
        </w:rPr>
      </w:pPr>
      <w:r w:rsidRPr="00DA40C3">
        <w:rPr>
          <w:lang w:val="en-US"/>
        </w:rPr>
        <w:t xml:space="preserve">[11] </w:t>
      </w:r>
      <w:r w:rsidRPr="00DA40C3">
        <w:rPr>
          <w:lang w:val="en-US"/>
        </w:rPr>
        <w:tab/>
        <w:t>Merrick MJ, Edwards RA. Nitrogen control in bacteria. Microbiol Rev. 1995;59:604–622.</w:t>
      </w:r>
    </w:p>
    <w:p w14:paraId="61A63907" w14:textId="77777777" w:rsidR="00DA40C3" w:rsidRPr="00DA40C3" w:rsidRDefault="00DA40C3" w:rsidP="00DA40C3">
      <w:pPr>
        <w:pStyle w:val="Literaturverzeichnis"/>
        <w:rPr>
          <w:lang w:val="en-US"/>
        </w:rPr>
      </w:pPr>
      <w:r w:rsidRPr="00DA40C3">
        <w:rPr>
          <w:lang w:val="en-US"/>
        </w:rPr>
        <w:t xml:space="preserve">[12] </w:t>
      </w:r>
      <w:r w:rsidRPr="00DA40C3">
        <w:rPr>
          <w:lang w:val="en-US"/>
        </w:rPr>
        <w:tab/>
        <w:t xml:space="preserve">Flombaum P, Gallegos JL, Gordillo RA, et al. Present and future global distributions of the marine cyanobacteria </w:t>
      </w:r>
      <w:r w:rsidRPr="00DA40C3">
        <w:rPr>
          <w:i/>
          <w:iCs/>
          <w:lang w:val="en-US"/>
        </w:rPr>
        <w:t>Prochlorococcus</w:t>
      </w:r>
      <w:r w:rsidRPr="00DA40C3">
        <w:rPr>
          <w:lang w:val="en-US"/>
        </w:rPr>
        <w:t xml:space="preserve"> and </w:t>
      </w:r>
      <w:r w:rsidRPr="00DA40C3">
        <w:rPr>
          <w:i/>
          <w:iCs/>
          <w:lang w:val="en-US"/>
        </w:rPr>
        <w:t>Synechococcus</w:t>
      </w:r>
      <w:r w:rsidRPr="00DA40C3">
        <w:rPr>
          <w:lang w:val="en-US"/>
        </w:rPr>
        <w:t>. Proc Natl Acad Sci. 2013;110:9824–9829.</w:t>
      </w:r>
    </w:p>
    <w:p w14:paraId="40E6A26D" w14:textId="77777777" w:rsidR="00DA40C3" w:rsidRPr="00DA40C3" w:rsidRDefault="00DA40C3" w:rsidP="00DA40C3">
      <w:pPr>
        <w:pStyle w:val="Literaturverzeichnis"/>
        <w:rPr>
          <w:lang w:val="en-US"/>
        </w:rPr>
      </w:pPr>
      <w:r w:rsidRPr="00DA40C3">
        <w:rPr>
          <w:lang w:val="en-US"/>
        </w:rPr>
        <w:t xml:space="preserve">[13] </w:t>
      </w:r>
      <w:r w:rsidRPr="00DA40C3">
        <w:rPr>
          <w:lang w:val="en-US"/>
        </w:rPr>
        <w:tab/>
        <w:t>Montoya JP, Holl CM, Zehr JP, et al. High rates of N</w:t>
      </w:r>
      <w:r w:rsidRPr="00DA40C3">
        <w:rPr>
          <w:vertAlign w:val="subscript"/>
          <w:lang w:val="en-US"/>
        </w:rPr>
        <w:t>2</w:t>
      </w:r>
      <w:r w:rsidRPr="00DA40C3">
        <w:rPr>
          <w:lang w:val="en-US"/>
        </w:rPr>
        <w:t xml:space="preserve"> fixation by unicellular diazotrophs in the oligotrophic Pacific Ocean. Nature. 2004;430:1027–1032.</w:t>
      </w:r>
    </w:p>
    <w:p w14:paraId="6AF2041D" w14:textId="77777777" w:rsidR="00DA40C3" w:rsidRPr="00DA40C3" w:rsidRDefault="00DA40C3" w:rsidP="00DA40C3">
      <w:pPr>
        <w:pStyle w:val="Literaturverzeichnis"/>
        <w:rPr>
          <w:lang w:val="en-US"/>
        </w:rPr>
      </w:pPr>
      <w:r w:rsidRPr="00DA40C3">
        <w:rPr>
          <w:lang w:val="en-US"/>
        </w:rPr>
        <w:t xml:space="preserve">[14] </w:t>
      </w:r>
      <w:r w:rsidRPr="00DA40C3">
        <w:rPr>
          <w:lang w:val="en-US"/>
        </w:rPr>
        <w:tab/>
        <w:t>Canfield DE, David J. Des Marais. Biogeochemical cycles of carbon, sulfur, and free oxygen in a microbial mat. Geochim Cosmochim Acta. 1993;57:3971–3984.</w:t>
      </w:r>
    </w:p>
    <w:p w14:paraId="6194C88A" w14:textId="77777777" w:rsidR="00DA40C3" w:rsidRPr="00DA40C3" w:rsidRDefault="00DA40C3" w:rsidP="00DA40C3">
      <w:pPr>
        <w:pStyle w:val="Literaturverzeichnis"/>
        <w:rPr>
          <w:lang w:val="en-US"/>
        </w:rPr>
      </w:pPr>
      <w:r w:rsidRPr="00DA40C3">
        <w:rPr>
          <w:lang w:val="en-US"/>
        </w:rPr>
        <w:t xml:space="preserve">[15] </w:t>
      </w:r>
      <w:r w:rsidRPr="00DA40C3">
        <w:rPr>
          <w:lang w:val="en-US"/>
        </w:rPr>
        <w:tab/>
        <w:t>Falkowski PG, Fenchel T, Delong EF. The Microbial Engines That Drive Earth’s Biogeochemical Cycles. Science. 2008;320:1034–1039.</w:t>
      </w:r>
    </w:p>
    <w:p w14:paraId="23DE47A7" w14:textId="77777777" w:rsidR="00DA40C3" w:rsidRPr="00DA40C3" w:rsidRDefault="00DA40C3" w:rsidP="00DA40C3">
      <w:pPr>
        <w:pStyle w:val="Literaturverzeichnis"/>
        <w:rPr>
          <w:lang w:val="en-US"/>
        </w:rPr>
      </w:pPr>
      <w:r w:rsidRPr="00DA40C3">
        <w:rPr>
          <w:lang w:val="en-US"/>
        </w:rPr>
        <w:t xml:space="preserve">[16] </w:t>
      </w:r>
      <w:r w:rsidRPr="00DA40C3">
        <w:rPr>
          <w:lang w:val="en-US"/>
        </w:rPr>
        <w:tab/>
        <w:t>Falkowski PG, Barber RT, Smetacek V. Biogeochemical Controls and Feedbacks on Ocean Primary Production. Science. 1998;281:200–206.</w:t>
      </w:r>
    </w:p>
    <w:p w14:paraId="216F8C44" w14:textId="77777777" w:rsidR="00DA40C3" w:rsidRPr="00DA40C3" w:rsidRDefault="00DA40C3" w:rsidP="00DA40C3">
      <w:pPr>
        <w:pStyle w:val="Literaturverzeichnis"/>
        <w:rPr>
          <w:lang w:val="en-US"/>
        </w:rPr>
      </w:pPr>
      <w:r w:rsidRPr="00DA40C3">
        <w:rPr>
          <w:lang w:val="en-US"/>
        </w:rPr>
        <w:t xml:space="preserve">[17] </w:t>
      </w:r>
      <w:r w:rsidRPr="00DA40C3">
        <w:rPr>
          <w:lang w:val="en-US"/>
        </w:rPr>
        <w:tab/>
        <w:t xml:space="preserve">Capone DG, Zehr JP, Paerl HW, et al. </w:t>
      </w:r>
      <w:r w:rsidRPr="00DA40C3">
        <w:rPr>
          <w:i/>
          <w:iCs/>
          <w:lang w:val="en-US"/>
        </w:rPr>
        <w:t>Trichodesmium</w:t>
      </w:r>
      <w:r w:rsidRPr="00DA40C3">
        <w:rPr>
          <w:lang w:val="en-US"/>
        </w:rPr>
        <w:t>, a Globally Significant Marine Cyanobacterium. Science. 1997;276:1221–1229.</w:t>
      </w:r>
    </w:p>
    <w:p w14:paraId="4F64C1D4" w14:textId="77777777" w:rsidR="00DA40C3" w:rsidRPr="00DA40C3" w:rsidRDefault="00DA40C3" w:rsidP="00DA40C3">
      <w:pPr>
        <w:pStyle w:val="Literaturverzeichnis"/>
        <w:rPr>
          <w:lang w:val="en-US"/>
        </w:rPr>
      </w:pPr>
      <w:r w:rsidRPr="00DA40C3">
        <w:rPr>
          <w:lang w:val="en-US"/>
        </w:rPr>
        <w:t xml:space="preserve">[18] </w:t>
      </w:r>
      <w:r w:rsidRPr="00DA40C3">
        <w:rPr>
          <w:lang w:val="en-US"/>
        </w:rPr>
        <w:tab/>
        <w:t xml:space="preserve">Fisher R, Tuli R, Haselkorn R. A cloned cyanobacterial gene for glutamine synthetase functions in </w:t>
      </w:r>
      <w:r w:rsidRPr="00DA40C3">
        <w:rPr>
          <w:i/>
          <w:iCs/>
          <w:lang w:val="en-US"/>
        </w:rPr>
        <w:t>Escherichia coli</w:t>
      </w:r>
      <w:r w:rsidRPr="00DA40C3">
        <w:rPr>
          <w:lang w:val="en-US"/>
        </w:rPr>
        <w:t>, but the enzyme is not adenylylated. Proc Natl Acad Sci U S A. 1981;78:3393–3397.</w:t>
      </w:r>
    </w:p>
    <w:p w14:paraId="676CB389" w14:textId="77777777" w:rsidR="00DA40C3" w:rsidRPr="00DA40C3" w:rsidRDefault="00DA40C3" w:rsidP="00DA40C3">
      <w:pPr>
        <w:pStyle w:val="Literaturverzeichnis"/>
        <w:rPr>
          <w:lang w:val="en-US"/>
        </w:rPr>
      </w:pPr>
      <w:r w:rsidRPr="00DA40C3">
        <w:rPr>
          <w:lang w:val="en-US"/>
        </w:rPr>
        <w:t xml:space="preserve">[19] </w:t>
      </w:r>
      <w:r w:rsidRPr="00DA40C3">
        <w:rPr>
          <w:lang w:val="en-US"/>
        </w:rPr>
        <w:tab/>
        <w:t xml:space="preserve">Mérida A, Leurentop L, Candau P, et al. Purification and properties of glutamine synthetases from the cyanobacteria </w:t>
      </w:r>
      <w:r w:rsidRPr="00DA40C3">
        <w:rPr>
          <w:i/>
          <w:iCs/>
          <w:lang w:val="en-US"/>
        </w:rPr>
        <w:t>Synechocystis</w:t>
      </w:r>
      <w:r w:rsidRPr="00DA40C3">
        <w:rPr>
          <w:lang w:val="en-US"/>
        </w:rPr>
        <w:t xml:space="preserve"> sp. strain PCC 6803 and </w:t>
      </w:r>
      <w:r w:rsidRPr="00DA40C3">
        <w:rPr>
          <w:i/>
          <w:iCs/>
          <w:lang w:val="en-US"/>
        </w:rPr>
        <w:t>Calothrix</w:t>
      </w:r>
      <w:r w:rsidRPr="00DA40C3">
        <w:rPr>
          <w:lang w:val="en-US"/>
        </w:rPr>
        <w:t xml:space="preserve"> sp. strain PCC 7601. J Bacteriol. 1990;172:4732–4735.</w:t>
      </w:r>
    </w:p>
    <w:p w14:paraId="50308096" w14:textId="77777777" w:rsidR="00DA40C3" w:rsidRPr="00DA40C3" w:rsidRDefault="00DA40C3" w:rsidP="00DA40C3">
      <w:pPr>
        <w:pStyle w:val="Literaturverzeichnis"/>
        <w:rPr>
          <w:lang w:val="en-US"/>
        </w:rPr>
      </w:pPr>
      <w:r w:rsidRPr="00DA40C3">
        <w:rPr>
          <w:lang w:val="en-US"/>
        </w:rPr>
        <w:t xml:space="preserve">[20] </w:t>
      </w:r>
      <w:r w:rsidRPr="00DA40C3">
        <w:rPr>
          <w:lang w:val="en-US"/>
        </w:rPr>
        <w:tab/>
        <w:t xml:space="preserve">Orr J, Haselkorn R. Regulation of glutamine synthetase activity and synthesis in free-living and symbiotic </w:t>
      </w:r>
      <w:r w:rsidRPr="00DA40C3">
        <w:rPr>
          <w:i/>
          <w:iCs/>
          <w:lang w:val="en-US"/>
        </w:rPr>
        <w:t>Anabaena</w:t>
      </w:r>
      <w:r w:rsidRPr="00DA40C3">
        <w:rPr>
          <w:lang w:val="en-US"/>
        </w:rPr>
        <w:t xml:space="preserve"> spp. J Bacteriol. 1982;152:626–635.</w:t>
      </w:r>
    </w:p>
    <w:p w14:paraId="6FC1D0F5" w14:textId="77777777" w:rsidR="00DA40C3" w:rsidRPr="00DA40C3" w:rsidRDefault="00DA40C3" w:rsidP="00DA40C3">
      <w:pPr>
        <w:pStyle w:val="Literaturverzeichnis"/>
        <w:rPr>
          <w:lang w:val="en-US"/>
        </w:rPr>
      </w:pPr>
      <w:r w:rsidRPr="00DA40C3">
        <w:rPr>
          <w:lang w:val="en-US"/>
        </w:rPr>
        <w:t xml:space="preserve">[21] </w:t>
      </w:r>
      <w:r w:rsidRPr="00DA40C3">
        <w:rPr>
          <w:lang w:val="en-US"/>
        </w:rPr>
        <w:tab/>
        <w:t xml:space="preserve">Stacey G, Tabita FR, Baalen CV. Nitrogen and ammonia assimilation in the cyanobacteria: Purification of glutamine synthetase from </w:t>
      </w:r>
      <w:r w:rsidRPr="00DA40C3">
        <w:rPr>
          <w:i/>
          <w:iCs/>
          <w:lang w:val="en-US"/>
        </w:rPr>
        <w:t>Anabaena</w:t>
      </w:r>
      <w:r w:rsidRPr="00DA40C3">
        <w:rPr>
          <w:lang w:val="en-US"/>
        </w:rPr>
        <w:t xml:space="preserve"> sp. Strain CA. J Bacteriol. 1977;132:596–603.</w:t>
      </w:r>
    </w:p>
    <w:p w14:paraId="797A385E" w14:textId="77777777" w:rsidR="00DA40C3" w:rsidRPr="00DA40C3" w:rsidRDefault="00DA40C3" w:rsidP="00DA40C3">
      <w:pPr>
        <w:pStyle w:val="Literaturverzeichnis"/>
        <w:rPr>
          <w:lang w:val="en-US"/>
        </w:rPr>
      </w:pPr>
      <w:r w:rsidRPr="00DA40C3">
        <w:rPr>
          <w:lang w:val="en-US"/>
        </w:rPr>
        <w:t xml:space="preserve">[22] </w:t>
      </w:r>
      <w:r w:rsidRPr="00DA40C3">
        <w:rPr>
          <w:lang w:val="en-US"/>
        </w:rPr>
        <w:tab/>
        <w:t xml:space="preserve">Reyes JC, Florencio FJ. A novel mechanism of glutamine synthetase inactivation by ammonium in the cyanobacterium </w:t>
      </w:r>
      <w:r w:rsidRPr="00DA40C3">
        <w:rPr>
          <w:i/>
          <w:iCs/>
          <w:lang w:val="en-US"/>
        </w:rPr>
        <w:t>Synechocystis</w:t>
      </w:r>
      <w:r w:rsidRPr="00DA40C3">
        <w:rPr>
          <w:lang w:val="en-US"/>
        </w:rPr>
        <w:t xml:space="preserve"> sp. PCC 6803. Involvement of an inactivating protein. FEBS Lett. 1995;367:45–48.</w:t>
      </w:r>
    </w:p>
    <w:p w14:paraId="60D1679B" w14:textId="77777777" w:rsidR="00DA40C3" w:rsidRPr="00DA40C3" w:rsidRDefault="00DA40C3" w:rsidP="00DA40C3">
      <w:pPr>
        <w:pStyle w:val="Literaturverzeichnis"/>
        <w:rPr>
          <w:lang w:val="en-US"/>
        </w:rPr>
      </w:pPr>
      <w:r w:rsidRPr="00DA40C3">
        <w:rPr>
          <w:lang w:val="en-US"/>
        </w:rPr>
        <w:t xml:space="preserve">[23] </w:t>
      </w:r>
      <w:r w:rsidRPr="00DA40C3">
        <w:rPr>
          <w:lang w:val="en-US"/>
        </w:rPr>
        <w:tab/>
        <w:t>García-Domínguez M, Reyes JC, Florencio FJ. Glutamine synthetase inactivation by protein–protein interaction. Proc Natl Acad Sci. 1999;96:7161–7166.</w:t>
      </w:r>
    </w:p>
    <w:p w14:paraId="5C809014" w14:textId="77777777" w:rsidR="00DA40C3" w:rsidRPr="00DA40C3" w:rsidRDefault="00DA40C3" w:rsidP="00DA40C3">
      <w:pPr>
        <w:pStyle w:val="Literaturverzeichnis"/>
        <w:rPr>
          <w:lang w:val="en-US"/>
        </w:rPr>
      </w:pPr>
      <w:r w:rsidRPr="00DA40C3">
        <w:rPr>
          <w:lang w:val="en-US"/>
        </w:rPr>
        <w:t xml:space="preserve">[24] </w:t>
      </w:r>
      <w:r w:rsidRPr="00DA40C3">
        <w:rPr>
          <w:lang w:val="en-US"/>
        </w:rPr>
        <w:tab/>
        <w:t xml:space="preserve">Giner-Lamia J, Robles-Rengel R, Hernández-Prieto MA, et al. Identification of the direct regulon of NtcA during early acclimation to nitrogen starvation in the cyanobacterium </w:t>
      </w:r>
      <w:r w:rsidRPr="00DA40C3">
        <w:rPr>
          <w:i/>
          <w:iCs/>
          <w:lang w:val="en-US"/>
        </w:rPr>
        <w:t>Synechocystis</w:t>
      </w:r>
      <w:r w:rsidRPr="00DA40C3">
        <w:rPr>
          <w:lang w:val="en-US"/>
        </w:rPr>
        <w:t xml:space="preserve"> sp. PCC 6803. Nucleic Acids Res. 2017;45:11800–11820.</w:t>
      </w:r>
    </w:p>
    <w:p w14:paraId="4B244940" w14:textId="77777777" w:rsidR="00DA40C3" w:rsidRPr="00DA40C3" w:rsidRDefault="00DA40C3" w:rsidP="00DA40C3">
      <w:pPr>
        <w:pStyle w:val="Literaturverzeichnis"/>
        <w:rPr>
          <w:lang w:val="en-US"/>
        </w:rPr>
      </w:pPr>
      <w:r w:rsidRPr="00DA40C3">
        <w:rPr>
          <w:lang w:val="en-US"/>
        </w:rPr>
        <w:lastRenderedPageBreak/>
        <w:t xml:space="preserve">[25] </w:t>
      </w:r>
      <w:r w:rsidRPr="00DA40C3">
        <w:rPr>
          <w:lang w:val="en-US"/>
        </w:rPr>
        <w:tab/>
        <w:t xml:space="preserve">García-Domínguez M, Reyes JC, Florencio FJ. NtcA represses transcription of </w:t>
      </w:r>
      <w:r w:rsidRPr="00DA40C3">
        <w:rPr>
          <w:i/>
          <w:iCs/>
          <w:lang w:val="en-US"/>
        </w:rPr>
        <w:t>gifA</w:t>
      </w:r>
      <w:r w:rsidRPr="00DA40C3">
        <w:rPr>
          <w:lang w:val="en-US"/>
        </w:rPr>
        <w:t xml:space="preserve"> and </w:t>
      </w:r>
      <w:r w:rsidRPr="00DA40C3">
        <w:rPr>
          <w:i/>
          <w:iCs/>
          <w:lang w:val="en-US"/>
        </w:rPr>
        <w:t>gifB</w:t>
      </w:r>
      <w:r w:rsidRPr="00DA40C3">
        <w:rPr>
          <w:lang w:val="en-US"/>
        </w:rPr>
        <w:t xml:space="preserve">, genes that encode inhibitors of glutamine synthetase type I from </w:t>
      </w:r>
      <w:r w:rsidRPr="00DA40C3">
        <w:rPr>
          <w:i/>
          <w:iCs/>
          <w:lang w:val="en-US"/>
        </w:rPr>
        <w:t>Synechocystis</w:t>
      </w:r>
      <w:r w:rsidRPr="00DA40C3">
        <w:rPr>
          <w:lang w:val="en-US"/>
        </w:rPr>
        <w:t xml:space="preserve"> sp. PCC 6803. Mol Microbiol. 2000;35:1192–1201.</w:t>
      </w:r>
    </w:p>
    <w:p w14:paraId="4A1AEB00" w14:textId="77777777" w:rsidR="00DA40C3" w:rsidRPr="00DA40C3" w:rsidRDefault="00DA40C3" w:rsidP="00DA40C3">
      <w:pPr>
        <w:pStyle w:val="Literaturverzeichnis"/>
        <w:rPr>
          <w:lang w:val="en-US"/>
        </w:rPr>
      </w:pPr>
      <w:r w:rsidRPr="00DA40C3">
        <w:rPr>
          <w:lang w:val="en-US"/>
        </w:rPr>
        <w:t xml:space="preserve">[26] </w:t>
      </w:r>
      <w:r w:rsidRPr="00DA40C3">
        <w:rPr>
          <w:lang w:val="en-US"/>
        </w:rPr>
        <w:tab/>
        <w:t>Espinosa J, Rodríguez-Mateos F, Salinas P, et al. PipX, the coactivator of NtcA, is a global regulator in cyanobacteria. Proc Natl Acad Sci U S A. 2014;111:E2423-2430.</w:t>
      </w:r>
    </w:p>
    <w:p w14:paraId="05B6352C" w14:textId="77777777" w:rsidR="00DA40C3" w:rsidRPr="00DA40C3" w:rsidRDefault="00DA40C3" w:rsidP="00DA40C3">
      <w:pPr>
        <w:pStyle w:val="Literaturverzeichnis"/>
        <w:rPr>
          <w:lang w:val="en-US"/>
        </w:rPr>
      </w:pPr>
      <w:r w:rsidRPr="00DA40C3">
        <w:rPr>
          <w:lang w:val="en-US"/>
        </w:rPr>
        <w:t xml:space="preserve">[27] </w:t>
      </w:r>
      <w:r w:rsidRPr="00DA40C3">
        <w:rPr>
          <w:lang w:val="en-US"/>
        </w:rPr>
        <w:tab/>
        <w:t>Forcada-Nadal A, Llácer JL, Contreras A, et al. The P</w:t>
      </w:r>
      <w:r w:rsidRPr="00DA40C3">
        <w:rPr>
          <w:vertAlign w:val="subscript"/>
          <w:lang w:val="en-US"/>
        </w:rPr>
        <w:t>II</w:t>
      </w:r>
      <w:r w:rsidRPr="00DA40C3">
        <w:rPr>
          <w:lang w:val="en-US"/>
        </w:rPr>
        <w:t>-NAGK-PipX-NtcA regulatory axis of Cyanobacteria: A tale of changing partners, allosteric effectors and non-covalent interactions. Front Mol Biosci. 2018;5:91.</w:t>
      </w:r>
    </w:p>
    <w:p w14:paraId="3A22881D" w14:textId="77777777" w:rsidR="00DA40C3" w:rsidRPr="00DA40C3" w:rsidRDefault="00DA40C3" w:rsidP="00DA40C3">
      <w:pPr>
        <w:pStyle w:val="Literaturverzeichnis"/>
        <w:rPr>
          <w:lang w:val="en-US"/>
        </w:rPr>
      </w:pPr>
      <w:r w:rsidRPr="00DA40C3">
        <w:rPr>
          <w:lang w:val="en-US"/>
        </w:rPr>
        <w:t xml:space="preserve">[28] </w:t>
      </w:r>
      <w:r w:rsidRPr="00DA40C3">
        <w:rPr>
          <w:lang w:val="en-US"/>
        </w:rPr>
        <w:tab/>
        <w:t>Leigh JA, Dodsworth JA. Nitrogen regulation in bacteria and archaea. Annu Rev Microbiol. 2007;61:349–377.</w:t>
      </w:r>
    </w:p>
    <w:p w14:paraId="59CCA40A" w14:textId="77777777" w:rsidR="00DA40C3" w:rsidRPr="00DA40C3" w:rsidRDefault="00DA40C3" w:rsidP="00DA40C3">
      <w:pPr>
        <w:pStyle w:val="Literaturverzeichnis"/>
        <w:rPr>
          <w:lang w:val="en-US"/>
        </w:rPr>
      </w:pPr>
      <w:r w:rsidRPr="00DA40C3">
        <w:rPr>
          <w:lang w:val="en-US"/>
        </w:rPr>
        <w:t xml:space="preserve">[29] </w:t>
      </w:r>
      <w:r w:rsidRPr="00DA40C3">
        <w:rPr>
          <w:lang w:val="en-US"/>
        </w:rPr>
        <w:tab/>
        <w:t>Burillo S, Luque I, Fuentes I, et al. Interactions between the nitrogen signal transduction protein P</w:t>
      </w:r>
      <w:r w:rsidRPr="00DA40C3">
        <w:rPr>
          <w:vertAlign w:val="subscript"/>
          <w:lang w:val="en-US"/>
        </w:rPr>
        <w:t>II</w:t>
      </w:r>
      <w:r w:rsidRPr="00DA40C3">
        <w:rPr>
          <w:lang w:val="en-US"/>
        </w:rPr>
        <w:t xml:space="preserve"> and N-acetyl glutamate kinase in organisms that perform oxygenic photosynthesis. J Bacteriol. 2004;186:3346–3354.</w:t>
      </w:r>
    </w:p>
    <w:p w14:paraId="1ABDF5DE" w14:textId="77777777" w:rsidR="00DA40C3" w:rsidRPr="00DA40C3" w:rsidRDefault="00DA40C3" w:rsidP="00DA40C3">
      <w:pPr>
        <w:pStyle w:val="Literaturverzeichnis"/>
        <w:rPr>
          <w:lang w:val="en-US"/>
        </w:rPr>
      </w:pPr>
      <w:r w:rsidRPr="00DA40C3">
        <w:rPr>
          <w:lang w:val="en-US"/>
        </w:rPr>
        <w:t xml:space="preserve">[30] </w:t>
      </w:r>
      <w:r w:rsidRPr="00DA40C3">
        <w:rPr>
          <w:lang w:val="en-US"/>
        </w:rPr>
        <w:tab/>
        <w:t xml:space="preserve">Heinrich A, Maheswaran M, Ruppert U, et al. The </w:t>
      </w:r>
      <w:r w:rsidRPr="00DA40C3">
        <w:rPr>
          <w:i/>
          <w:iCs/>
          <w:lang w:val="en-US"/>
        </w:rPr>
        <w:t>Synechococcus elongatus</w:t>
      </w:r>
      <w:r w:rsidRPr="00DA40C3">
        <w:rPr>
          <w:lang w:val="en-US"/>
        </w:rPr>
        <w:t xml:space="preserve"> P</w:t>
      </w:r>
      <w:r w:rsidRPr="00DA40C3">
        <w:rPr>
          <w:vertAlign w:val="subscript"/>
          <w:lang w:val="en-US"/>
        </w:rPr>
        <w:t>II</w:t>
      </w:r>
      <w:r w:rsidRPr="00DA40C3">
        <w:rPr>
          <w:lang w:val="en-US"/>
        </w:rPr>
        <w:t xml:space="preserve"> signal transduction protein controls arginine synthesis by complex formation with N-acetyl-l-glutamate kinase. Mol Microbiol. 2004;52:1303–1314.</w:t>
      </w:r>
    </w:p>
    <w:p w14:paraId="048DFE26" w14:textId="77777777" w:rsidR="00DA40C3" w:rsidRPr="00DA40C3" w:rsidRDefault="00DA40C3" w:rsidP="00DA40C3">
      <w:pPr>
        <w:pStyle w:val="Literaturverzeichnis"/>
        <w:rPr>
          <w:lang w:val="en-US"/>
        </w:rPr>
      </w:pPr>
      <w:r w:rsidRPr="00DA40C3">
        <w:rPr>
          <w:lang w:val="en-US"/>
        </w:rPr>
        <w:t xml:space="preserve">[31] </w:t>
      </w:r>
      <w:r w:rsidRPr="00DA40C3">
        <w:rPr>
          <w:lang w:val="en-US"/>
        </w:rPr>
        <w:tab/>
        <w:t>Brandenburg F, Klähn S. Small but Smart: On the Diverse Role of Small Proteins in the Regulation of Cyanobacterial Metabolism. Life. 2020;10:322.</w:t>
      </w:r>
    </w:p>
    <w:p w14:paraId="565BA9A2" w14:textId="77777777" w:rsidR="00DA40C3" w:rsidRPr="00DA40C3" w:rsidRDefault="00DA40C3" w:rsidP="00DA40C3">
      <w:pPr>
        <w:pStyle w:val="Literaturverzeichnis"/>
        <w:rPr>
          <w:lang w:val="en-US"/>
        </w:rPr>
      </w:pPr>
      <w:r w:rsidRPr="00DA40C3">
        <w:rPr>
          <w:lang w:val="en-US"/>
        </w:rPr>
        <w:t xml:space="preserve">[32] </w:t>
      </w:r>
      <w:r w:rsidRPr="00DA40C3">
        <w:rPr>
          <w:lang w:val="en-US"/>
        </w:rPr>
        <w:tab/>
        <w:t>Bolay P, Rozbeh R, Muro-Pastor MI, et al. The Novel PII-Interacting Protein PirA Controls Flux into the Cyanobacterial Ornithine-Ammonia Cycle. mBio. 2021;12:e00229-21.</w:t>
      </w:r>
    </w:p>
    <w:p w14:paraId="15877DAD" w14:textId="77777777" w:rsidR="00DA40C3" w:rsidRPr="00DA40C3" w:rsidRDefault="00DA40C3" w:rsidP="00DA40C3">
      <w:pPr>
        <w:pStyle w:val="Literaturverzeichnis"/>
        <w:rPr>
          <w:lang w:val="en-US"/>
        </w:rPr>
      </w:pPr>
      <w:r w:rsidRPr="00DA40C3">
        <w:rPr>
          <w:lang w:val="en-US"/>
        </w:rPr>
        <w:t xml:space="preserve">[33] </w:t>
      </w:r>
      <w:r w:rsidRPr="00DA40C3">
        <w:rPr>
          <w:lang w:val="en-US"/>
        </w:rPr>
        <w:tab/>
        <w:t>Ionescu D, Voss B, Oren A, et al. Heterocyst-specific transcription of NsiR1, a non-coding RNA encoded in a tandem array of direct repeats in cyanobacteria. J Mol Biol. 2010;398:177–188.</w:t>
      </w:r>
    </w:p>
    <w:p w14:paraId="09ED16D0" w14:textId="77777777" w:rsidR="00DA40C3" w:rsidRPr="00DA40C3" w:rsidRDefault="00DA40C3" w:rsidP="00DA40C3">
      <w:pPr>
        <w:pStyle w:val="Literaturverzeichnis"/>
        <w:rPr>
          <w:lang w:val="en-US"/>
        </w:rPr>
      </w:pPr>
      <w:r w:rsidRPr="00DA40C3">
        <w:rPr>
          <w:lang w:val="en-US"/>
        </w:rPr>
        <w:t xml:space="preserve">[34] </w:t>
      </w:r>
      <w:r w:rsidRPr="00DA40C3">
        <w:rPr>
          <w:lang w:val="en-US"/>
        </w:rPr>
        <w:tab/>
        <w:t>Muro-Pastor AM. The heterocyst-specific NsiR1 small RNA is an early marker of cell differentiation in cyanobacterial filaments. mBio. 2014;5:e01079-14.</w:t>
      </w:r>
    </w:p>
    <w:p w14:paraId="6790EF8B" w14:textId="77777777" w:rsidR="00DA40C3" w:rsidRPr="00DA40C3" w:rsidRDefault="00DA40C3" w:rsidP="00DA40C3">
      <w:pPr>
        <w:pStyle w:val="Literaturverzeichnis"/>
        <w:rPr>
          <w:lang w:val="en-US"/>
        </w:rPr>
      </w:pPr>
      <w:r w:rsidRPr="00DA40C3">
        <w:rPr>
          <w:lang w:val="en-US"/>
        </w:rPr>
        <w:t xml:space="preserve">[35] </w:t>
      </w:r>
      <w:r w:rsidRPr="00DA40C3">
        <w:rPr>
          <w:lang w:val="en-US"/>
        </w:rPr>
        <w:tab/>
        <w:t>Klähn S, Bolay P, Wright PR, et al. A glutamine riboswitch is a key element for the regulation of glutamine synthetase in cyanobacteria. Nucleic Acids Res. 2018;46:10082–10094.</w:t>
      </w:r>
    </w:p>
    <w:p w14:paraId="3E429A5D" w14:textId="77777777" w:rsidR="00DA40C3" w:rsidRPr="00DA40C3" w:rsidRDefault="00DA40C3" w:rsidP="00DA40C3">
      <w:pPr>
        <w:pStyle w:val="Literaturverzeichnis"/>
        <w:rPr>
          <w:lang w:val="en-US"/>
        </w:rPr>
      </w:pPr>
      <w:r w:rsidRPr="00DA40C3">
        <w:rPr>
          <w:lang w:val="en-US"/>
        </w:rPr>
        <w:t xml:space="preserve">[36] </w:t>
      </w:r>
      <w:r w:rsidRPr="00DA40C3">
        <w:rPr>
          <w:lang w:val="en-US"/>
        </w:rPr>
        <w:tab/>
        <w:t>Waters LS, Storz G. Regulatory RNAs in bacteria. Cell. 2009;136:615–628.</w:t>
      </w:r>
    </w:p>
    <w:p w14:paraId="1C28A6B9" w14:textId="77777777" w:rsidR="00DA40C3" w:rsidRPr="00DA40C3" w:rsidRDefault="00DA40C3" w:rsidP="00DA40C3">
      <w:pPr>
        <w:pStyle w:val="Literaturverzeichnis"/>
        <w:rPr>
          <w:lang w:val="en-US"/>
        </w:rPr>
      </w:pPr>
      <w:r w:rsidRPr="00DA40C3">
        <w:rPr>
          <w:lang w:val="en-US"/>
        </w:rPr>
        <w:t xml:space="preserve">[37] </w:t>
      </w:r>
      <w:r w:rsidRPr="00DA40C3">
        <w:rPr>
          <w:lang w:val="en-US"/>
        </w:rPr>
        <w:tab/>
        <w:t xml:space="preserve">Sun D, Chen J, Wang Y, et al. Metabolic engineering of </w:t>
      </w:r>
      <w:r w:rsidRPr="00DA40C3">
        <w:rPr>
          <w:i/>
          <w:iCs/>
          <w:lang w:val="en-US"/>
        </w:rPr>
        <w:t>Corynebacterium glutamicum</w:t>
      </w:r>
      <w:r w:rsidRPr="00DA40C3">
        <w:rPr>
          <w:lang w:val="en-US"/>
        </w:rPr>
        <w:t xml:space="preserve"> by synthetic small regulatory RNAs. J Ind Microbiol Biotechnol. 2019;46:203–208.</w:t>
      </w:r>
    </w:p>
    <w:p w14:paraId="5E90BEE1" w14:textId="77777777" w:rsidR="00DA40C3" w:rsidRPr="00DA40C3" w:rsidRDefault="00DA40C3" w:rsidP="00DA40C3">
      <w:pPr>
        <w:pStyle w:val="Literaturverzeichnis"/>
        <w:rPr>
          <w:lang w:val="en-US"/>
        </w:rPr>
      </w:pPr>
      <w:r w:rsidRPr="00DA40C3">
        <w:rPr>
          <w:lang w:val="en-US"/>
        </w:rPr>
        <w:t xml:space="preserve">[38] </w:t>
      </w:r>
      <w:r w:rsidRPr="00DA40C3">
        <w:rPr>
          <w:lang w:val="en-US"/>
        </w:rPr>
        <w:tab/>
        <w:t xml:space="preserve">Na D, Yoo SM, Chung H, et al. Metabolic engineering of </w:t>
      </w:r>
      <w:r w:rsidRPr="00DA40C3">
        <w:rPr>
          <w:i/>
          <w:iCs/>
          <w:lang w:val="en-US"/>
        </w:rPr>
        <w:t>Escherichia coli</w:t>
      </w:r>
      <w:r w:rsidRPr="00DA40C3">
        <w:rPr>
          <w:lang w:val="en-US"/>
        </w:rPr>
        <w:t xml:space="preserve"> using synthetic small regulatory RNAs. Nat Biotechnol. 2013;31:170–174.</w:t>
      </w:r>
    </w:p>
    <w:p w14:paraId="71F79600" w14:textId="77777777" w:rsidR="00DA40C3" w:rsidRPr="00DA40C3" w:rsidRDefault="00DA40C3" w:rsidP="00DA40C3">
      <w:pPr>
        <w:pStyle w:val="Literaturverzeichnis"/>
        <w:rPr>
          <w:lang w:val="en-US"/>
        </w:rPr>
      </w:pPr>
      <w:r w:rsidRPr="00DA40C3">
        <w:rPr>
          <w:lang w:val="en-US"/>
        </w:rPr>
        <w:t xml:space="preserve">[39] </w:t>
      </w:r>
      <w:r w:rsidRPr="00DA40C3">
        <w:rPr>
          <w:lang w:val="en-US"/>
        </w:rPr>
        <w:tab/>
        <w:t>Kopf M, Hess WR. Regulatory RNAs in photosynthetic cyanobacteria. FEMS Microbiol Rev. 2015;39:301–315.</w:t>
      </w:r>
    </w:p>
    <w:p w14:paraId="42427D27" w14:textId="77777777" w:rsidR="00DA40C3" w:rsidRPr="00DA40C3" w:rsidRDefault="00DA40C3" w:rsidP="00DA40C3">
      <w:pPr>
        <w:pStyle w:val="Literaturverzeichnis"/>
        <w:rPr>
          <w:lang w:val="en-US"/>
        </w:rPr>
      </w:pPr>
      <w:r w:rsidRPr="00DA40C3">
        <w:rPr>
          <w:lang w:val="en-US"/>
        </w:rPr>
        <w:lastRenderedPageBreak/>
        <w:t xml:space="preserve">[40] </w:t>
      </w:r>
      <w:r w:rsidRPr="00DA40C3">
        <w:rPr>
          <w:lang w:val="en-US"/>
        </w:rPr>
        <w:tab/>
        <w:t>Klähn S, Schaal C, Georg J, et al. The sRNA NsiR4 is involved in nitrogen assimilation control in cyanobacteria by targeting glutamine synthetase inactivating factor IF7. Proc Natl Acad Sci U S A. 2015;112:E6243-6252.</w:t>
      </w:r>
    </w:p>
    <w:p w14:paraId="0BC82474" w14:textId="77777777" w:rsidR="00DA40C3" w:rsidRPr="00DA40C3" w:rsidRDefault="00DA40C3" w:rsidP="00DA40C3">
      <w:pPr>
        <w:pStyle w:val="Literaturverzeichnis"/>
        <w:rPr>
          <w:lang w:val="en-US"/>
        </w:rPr>
      </w:pPr>
      <w:r w:rsidRPr="00DA40C3">
        <w:rPr>
          <w:lang w:val="en-US"/>
        </w:rPr>
        <w:t xml:space="preserve">[41] </w:t>
      </w:r>
      <w:r w:rsidRPr="00DA40C3">
        <w:rPr>
          <w:lang w:val="en-US"/>
        </w:rPr>
        <w:tab/>
        <w:t xml:space="preserve">Landt SG, Lesley JA, Britos L, et al. CrfA, a Small Noncoding RNA Regulator of Adaptation to Carbon Starvation in </w:t>
      </w:r>
      <w:r w:rsidRPr="00DA40C3">
        <w:rPr>
          <w:i/>
          <w:iCs/>
          <w:lang w:val="en-US"/>
        </w:rPr>
        <w:t>Caulobacter crescentus</w:t>
      </w:r>
      <w:r w:rsidRPr="00DA40C3">
        <w:rPr>
          <w:lang w:val="en-US"/>
        </w:rPr>
        <w:t>. J Bacteriol. 2010;192:4763–4775.</w:t>
      </w:r>
    </w:p>
    <w:p w14:paraId="182B1D1B" w14:textId="77777777" w:rsidR="00DA40C3" w:rsidRPr="00DA40C3" w:rsidRDefault="00DA40C3" w:rsidP="00DA40C3">
      <w:pPr>
        <w:pStyle w:val="Literaturverzeichnis"/>
        <w:rPr>
          <w:lang w:val="en-US"/>
        </w:rPr>
      </w:pPr>
      <w:r w:rsidRPr="00DA40C3">
        <w:rPr>
          <w:lang w:val="en-US"/>
        </w:rPr>
        <w:t xml:space="preserve">[42] </w:t>
      </w:r>
      <w:r w:rsidRPr="00DA40C3">
        <w:rPr>
          <w:lang w:val="en-US"/>
        </w:rPr>
        <w:tab/>
        <w:t xml:space="preserve">Romeo A, Sonnleitner E, Sorger-Domenigg T, et al. Transcriptional regulation of nitrate assimilation in </w:t>
      </w:r>
      <w:r w:rsidRPr="00DA40C3">
        <w:rPr>
          <w:i/>
          <w:iCs/>
          <w:lang w:val="en-US"/>
        </w:rPr>
        <w:t>Pseudomonas aeruginosa</w:t>
      </w:r>
      <w:r w:rsidRPr="00DA40C3">
        <w:rPr>
          <w:lang w:val="en-US"/>
        </w:rPr>
        <w:t xml:space="preserve"> occurs via transcriptional antitermination within the </w:t>
      </w:r>
      <w:r w:rsidRPr="00DA40C3">
        <w:rPr>
          <w:i/>
          <w:iCs/>
          <w:lang w:val="en-US"/>
        </w:rPr>
        <w:t>nirBD-PA1779-cobA</w:t>
      </w:r>
      <w:r w:rsidRPr="00DA40C3">
        <w:rPr>
          <w:lang w:val="en-US"/>
        </w:rPr>
        <w:t xml:space="preserve"> operon. Microbiol Read Engl. 2012;158:1543–1552.</w:t>
      </w:r>
    </w:p>
    <w:p w14:paraId="490859AB" w14:textId="77777777" w:rsidR="00DA40C3" w:rsidRPr="00DA40C3" w:rsidRDefault="00DA40C3" w:rsidP="00DA40C3">
      <w:pPr>
        <w:pStyle w:val="Literaturverzeichnis"/>
        <w:rPr>
          <w:lang w:val="en-US"/>
        </w:rPr>
      </w:pPr>
      <w:r w:rsidRPr="007E1E26">
        <w:rPr>
          <w:lang w:val="en-US"/>
        </w:rPr>
        <w:t xml:space="preserve">[43] </w:t>
      </w:r>
      <w:r w:rsidRPr="007E1E26">
        <w:rPr>
          <w:lang w:val="en-US"/>
        </w:rPr>
        <w:tab/>
        <w:t xml:space="preserve">Georg J, </w:t>
      </w:r>
      <w:proofErr w:type="spellStart"/>
      <w:r w:rsidRPr="007E1E26">
        <w:rPr>
          <w:lang w:val="en-US"/>
        </w:rPr>
        <w:t>Dienst</w:t>
      </w:r>
      <w:proofErr w:type="spellEnd"/>
      <w:r w:rsidRPr="007E1E26">
        <w:rPr>
          <w:lang w:val="en-US"/>
        </w:rPr>
        <w:t xml:space="preserve"> D, </w:t>
      </w:r>
      <w:proofErr w:type="spellStart"/>
      <w:r w:rsidRPr="007E1E26">
        <w:rPr>
          <w:lang w:val="en-US"/>
        </w:rPr>
        <w:t>Schürgers</w:t>
      </w:r>
      <w:proofErr w:type="spellEnd"/>
      <w:r w:rsidRPr="007E1E26">
        <w:rPr>
          <w:lang w:val="en-US"/>
        </w:rPr>
        <w:t xml:space="preserve"> N, et al. </w:t>
      </w:r>
      <w:r w:rsidRPr="00DA40C3">
        <w:rPr>
          <w:lang w:val="en-US"/>
        </w:rPr>
        <w:t>The Small Regulatory RNA SyR1/PsrR1 Controls Photosynthetic Functions in Cyanobacteria. Plant Cell. 2014;26:3661–3679.</w:t>
      </w:r>
    </w:p>
    <w:p w14:paraId="6064CC30" w14:textId="77777777" w:rsidR="00DA40C3" w:rsidRPr="00DA40C3" w:rsidRDefault="00DA40C3" w:rsidP="00DA40C3">
      <w:pPr>
        <w:pStyle w:val="Literaturverzeichnis"/>
        <w:rPr>
          <w:lang w:val="en-US"/>
        </w:rPr>
      </w:pPr>
      <w:r w:rsidRPr="00DA40C3">
        <w:rPr>
          <w:lang w:val="en-US"/>
        </w:rPr>
        <w:t xml:space="preserve">[44] </w:t>
      </w:r>
      <w:r w:rsidRPr="00DA40C3">
        <w:rPr>
          <w:lang w:val="en-US"/>
        </w:rPr>
        <w:tab/>
        <w:t>Georg J, Kostova G, Vuorijoki L, et al. Acclimation of Oxygenic Photosynthesis to Iron Starvation Is Controlled by the sRNA IsaR1. Curr Biol CB. 2017;27:1425-1436.e7.</w:t>
      </w:r>
    </w:p>
    <w:p w14:paraId="15FA29D4" w14:textId="77777777" w:rsidR="00DA40C3" w:rsidRPr="00DA40C3" w:rsidRDefault="00DA40C3" w:rsidP="00DA40C3">
      <w:pPr>
        <w:pStyle w:val="Literaturverzeichnis"/>
        <w:rPr>
          <w:lang w:val="en-US"/>
        </w:rPr>
      </w:pPr>
      <w:r w:rsidRPr="00DA40C3">
        <w:rPr>
          <w:lang w:val="en-US"/>
        </w:rPr>
        <w:t xml:space="preserve">[45] </w:t>
      </w:r>
      <w:r w:rsidRPr="00DA40C3">
        <w:rPr>
          <w:lang w:val="en-US"/>
        </w:rPr>
        <w:tab/>
        <w:t>Rippka R. Isolation and purification of cyanobacteria. Methods Enzymol. 1988/01/01 ed. 1988;167:3–27.</w:t>
      </w:r>
    </w:p>
    <w:p w14:paraId="39235C12" w14:textId="77777777" w:rsidR="00DA40C3" w:rsidRPr="00DA40C3" w:rsidRDefault="00DA40C3" w:rsidP="00DA40C3">
      <w:pPr>
        <w:pStyle w:val="Literaturverzeichnis"/>
        <w:rPr>
          <w:lang w:val="en-US"/>
        </w:rPr>
      </w:pPr>
      <w:r w:rsidRPr="00DA40C3">
        <w:rPr>
          <w:lang w:val="en-US"/>
        </w:rPr>
        <w:t xml:space="preserve">[46] </w:t>
      </w:r>
      <w:r w:rsidRPr="00DA40C3">
        <w:rPr>
          <w:lang w:val="en-US"/>
        </w:rPr>
        <w:tab/>
        <w:t>Corcoran CP, Podkaminski D, Papenfort K, et al. Superfolder GFP reporters validate diverse new mRNA targets of the classic porin regulator, MicF RNA. Mol Microbiol. 2012;84:428–445.</w:t>
      </w:r>
    </w:p>
    <w:p w14:paraId="1C8FDEE8" w14:textId="77777777" w:rsidR="00DA40C3" w:rsidRPr="00DA40C3" w:rsidRDefault="00DA40C3" w:rsidP="00DA40C3">
      <w:pPr>
        <w:pStyle w:val="Literaturverzeichnis"/>
        <w:rPr>
          <w:lang w:val="en-US"/>
        </w:rPr>
      </w:pPr>
      <w:r w:rsidRPr="00DA40C3">
        <w:rPr>
          <w:lang w:val="en-US"/>
        </w:rPr>
        <w:t xml:space="preserve">[47] </w:t>
      </w:r>
      <w:r w:rsidRPr="00DA40C3">
        <w:rPr>
          <w:lang w:val="en-US"/>
        </w:rPr>
        <w:tab/>
        <w:t xml:space="preserve">Urban JH, Vogel J. Translational control and target recognition by </w:t>
      </w:r>
      <w:r w:rsidRPr="00DA40C3">
        <w:rPr>
          <w:i/>
          <w:iCs/>
          <w:lang w:val="en-US"/>
        </w:rPr>
        <w:t>Escherichia coli</w:t>
      </w:r>
      <w:r w:rsidRPr="00DA40C3">
        <w:rPr>
          <w:lang w:val="en-US"/>
        </w:rPr>
        <w:t xml:space="preserve"> small RNAs </w:t>
      </w:r>
      <w:r w:rsidRPr="00DA40C3">
        <w:rPr>
          <w:i/>
          <w:iCs/>
          <w:lang w:val="en-US"/>
        </w:rPr>
        <w:t>in vivo</w:t>
      </w:r>
      <w:r w:rsidRPr="00DA40C3">
        <w:rPr>
          <w:lang w:val="en-US"/>
        </w:rPr>
        <w:t>. Nucleic Acids Res. 2007;35:1018–1037.</w:t>
      </w:r>
    </w:p>
    <w:p w14:paraId="56671EE1" w14:textId="77777777" w:rsidR="00DA40C3" w:rsidRPr="00DA40C3" w:rsidRDefault="00DA40C3" w:rsidP="00DA40C3">
      <w:pPr>
        <w:pStyle w:val="Literaturverzeichnis"/>
        <w:rPr>
          <w:lang w:val="en-US"/>
        </w:rPr>
      </w:pPr>
      <w:r w:rsidRPr="00DA40C3">
        <w:rPr>
          <w:lang w:val="en-US"/>
        </w:rPr>
        <w:t xml:space="preserve">[48] </w:t>
      </w:r>
      <w:r w:rsidRPr="00DA40C3">
        <w:rPr>
          <w:lang w:val="en-US"/>
        </w:rPr>
        <w:tab/>
        <w:t>Wright PR, Richter AS, Papenfort K, et al. Comparative genomics boosts target prediction for bacterial small RNAs. Proc Natl Acad Sci U S A. 2013;110:E3487-3496.</w:t>
      </w:r>
    </w:p>
    <w:p w14:paraId="4D188B35" w14:textId="77777777" w:rsidR="00DA40C3" w:rsidRPr="00DA40C3" w:rsidRDefault="00DA40C3" w:rsidP="00DA40C3">
      <w:pPr>
        <w:pStyle w:val="Literaturverzeichnis"/>
        <w:rPr>
          <w:lang w:val="en-US"/>
        </w:rPr>
      </w:pPr>
      <w:r w:rsidRPr="00DA40C3">
        <w:rPr>
          <w:lang w:val="en-US"/>
        </w:rPr>
        <w:t xml:space="preserve">[49] </w:t>
      </w:r>
      <w:r w:rsidRPr="00DA40C3">
        <w:rPr>
          <w:lang w:val="en-US"/>
        </w:rPr>
        <w:tab/>
        <w:t>Reyes JC, Crespo JL, Garcia-Dominguez M, et al. Electron transport controls glutamine synthetase activity in the facultative heterotrophic cyanobacterium</w:t>
      </w:r>
      <w:r w:rsidRPr="00DA40C3">
        <w:rPr>
          <w:i/>
          <w:iCs/>
          <w:lang w:val="en-US"/>
        </w:rPr>
        <w:t xml:space="preserve"> Synechocystis</w:t>
      </w:r>
      <w:r w:rsidRPr="00DA40C3">
        <w:rPr>
          <w:lang w:val="en-US"/>
        </w:rPr>
        <w:t xml:space="preserve"> sp. PCC 6803. Plant Physiol. 1995;109:899–905.</w:t>
      </w:r>
    </w:p>
    <w:p w14:paraId="41A1588E" w14:textId="77777777" w:rsidR="00DA40C3" w:rsidRPr="00DA40C3" w:rsidRDefault="00DA40C3" w:rsidP="00DA40C3">
      <w:pPr>
        <w:pStyle w:val="Literaturverzeichnis"/>
        <w:rPr>
          <w:lang w:val="en-US"/>
        </w:rPr>
      </w:pPr>
      <w:r w:rsidRPr="00DA40C3">
        <w:rPr>
          <w:lang w:val="en-US"/>
        </w:rPr>
        <w:t xml:space="preserve">[50] </w:t>
      </w:r>
      <w:r w:rsidRPr="00DA40C3">
        <w:rPr>
          <w:lang w:val="en-US"/>
        </w:rPr>
        <w:tab/>
        <w:t>Laemmli UK. Cleavage of structural proteins during the assembly of the head of Bacteriophage T4. Nature. 1970;227:680–685.</w:t>
      </w:r>
    </w:p>
    <w:p w14:paraId="65CF136E" w14:textId="77777777" w:rsidR="00DA40C3" w:rsidRDefault="00DA40C3" w:rsidP="00DA40C3">
      <w:pPr>
        <w:pStyle w:val="Literaturverzeichnis"/>
      </w:pPr>
      <w:r w:rsidRPr="00DA40C3">
        <w:rPr>
          <w:lang w:val="en-US"/>
        </w:rPr>
        <w:t xml:space="preserve">[51] </w:t>
      </w:r>
      <w:r w:rsidRPr="00DA40C3">
        <w:rPr>
          <w:lang w:val="en-US"/>
        </w:rPr>
        <w:tab/>
        <w:t xml:space="preserve">Navarro F, Martín-Figueroa E, Florencio FJ. Electron transport controls transcription of the thioredoxin gene </w:t>
      </w:r>
      <w:r w:rsidRPr="00DA40C3">
        <w:rPr>
          <w:i/>
          <w:iCs/>
          <w:lang w:val="en-US"/>
        </w:rPr>
        <w:t>trxA</w:t>
      </w:r>
      <w:r w:rsidRPr="00DA40C3">
        <w:rPr>
          <w:lang w:val="en-US"/>
        </w:rPr>
        <w:t xml:space="preserve"> in the cyanobacterium </w:t>
      </w:r>
      <w:r w:rsidRPr="00DA40C3">
        <w:rPr>
          <w:i/>
          <w:iCs/>
          <w:lang w:val="en-US"/>
        </w:rPr>
        <w:t>Synechocystis</w:t>
      </w:r>
      <w:r w:rsidRPr="00DA40C3">
        <w:rPr>
          <w:lang w:val="en-US"/>
        </w:rPr>
        <w:t xml:space="preserve"> sp. </w:t>
      </w:r>
      <w:r>
        <w:t>PCC 6803. Plant Mol Biol. 2000;43:23–32.</w:t>
      </w:r>
    </w:p>
    <w:p w14:paraId="5429469D" w14:textId="77777777" w:rsidR="00DA40C3" w:rsidRPr="00DA40C3" w:rsidRDefault="00DA40C3" w:rsidP="00DA40C3">
      <w:pPr>
        <w:pStyle w:val="Literaturverzeichnis"/>
        <w:rPr>
          <w:lang w:val="en-US"/>
        </w:rPr>
      </w:pPr>
      <w:r>
        <w:t xml:space="preserve">[52] </w:t>
      </w:r>
      <w:r>
        <w:tab/>
        <w:t xml:space="preserve">Hagemann M, Vinnemeier J, Oberpichler I, et al. </w:t>
      </w:r>
      <w:r w:rsidRPr="00DA40C3">
        <w:rPr>
          <w:lang w:val="en-US"/>
        </w:rPr>
        <w:t xml:space="preserve">The glycine decarboxylase complex is not essential for the cyanobacterium </w:t>
      </w:r>
      <w:r w:rsidRPr="00DA40C3">
        <w:rPr>
          <w:i/>
          <w:iCs/>
          <w:lang w:val="en-US"/>
        </w:rPr>
        <w:t>Synechocystis</w:t>
      </w:r>
      <w:r w:rsidRPr="00DA40C3">
        <w:rPr>
          <w:lang w:val="en-US"/>
        </w:rPr>
        <w:t xml:space="preserve"> sp. strain PCC 6803. Plant Biol Stuttg Ger. 2005;7:15–22.</w:t>
      </w:r>
    </w:p>
    <w:p w14:paraId="4E86E534" w14:textId="77777777" w:rsidR="00DA40C3" w:rsidRPr="00DA40C3" w:rsidRDefault="00DA40C3" w:rsidP="00DA40C3">
      <w:pPr>
        <w:pStyle w:val="Literaturverzeichnis"/>
        <w:rPr>
          <w:lang w:val="en-US"/>
        </w:rPr>
      </w:pPr>
      <w:r w:rsidRPr="00DA40C3">
        <w:rPr>
          <w:lang w:val="en-US"/>
        </w:rPr>
        <w:t xml:space="preserve">[53] </w:t>
      </w:r>
      <w:r w:rsidRPr="00DA40C3">
        <w:rPr>
          <w:lang w:val="en-US"/>
        </w:rPr>
        <w:tab/>
        <w:t>Brenes-Álvarez M, Olmedo-Verd E, Vioque A, et al. A nitrogen stress-inducible small RNA regulates CO</w:t>
      </w:r>
      <w:r w:rsidRPr="00DA40C3">
        <w:rPr>
          <w:vertAlign w:val="subscript"/>
          <w:lang w:val="en-US"/>
        </w:rPr>
        <w:t>2</w:t>
      </w:r>
      <w:r w:rsidRPr="00DA40C3">
        <w:rPr>
          <w:lang w:val="en-US"/>
        </w:rPr>
        <w:t xml:space="preserve"> fixation in </w:t>
      </w:r>
      <w:r w:rsidRPr="00DA40C3">
        <w:rPr>
          <w:i/>
          <w:iCs/>
          <w:lang w:val="en-US"/>
        </w:rPr>
        <w:t>Nostoc</w:t>
      </w:r>
      <w:r w:rsidRPr="00DA40C3">
        <w:rPr>
          <w:lang w:val="en-US"/>
        </w:rPr>
        <w:t>. Plant Physiol. 2021;187:787–798.</w:t>
      </w:r>
    </w:p>
    <w:p w14:paraId="2813D282" w14:textId="77777777" w:rsidR="00DA40C3" w:rsidRPr="00DA40C3" w:rsidRDefault="00DA40C3" w:rsidP="00DA40C3">
      <w:pPr>
        <w:pStyle w:val="Literaturverzeichnis"/>
        <w:rPr>
          <w:lang w:val="en-US"/>
        </w:rPr>
      </w:pPr>
      <w:r w:rsidRPr="00DA40C3">
        <w:rPr>
          <w:lang w:val="en-US"/>
        </w:rPr>
        <w:lastRenderedPageBreak/>
        <w:t xml:space="preserve">[54] </w:t>
      </w:r>
      <w:r w:rsidRPr="00DA40C3">
        <w:rPr>
          <w:lang w:val="en-US"/>
        </w:rPr>
        <w:tab/>
        <w:t>Busch A, Richter AS, Backofen R. IntaRNA: efficient prediction of bacterial sRNA targets incorporating target site accessibility and seed regions. Bioinforma Oxf Engl. 2008;24:2849–2856.</w:t>
      </w:r>
    </w:p>
    <w:p w14:paraId="1B7F9E2B" w14:textId="77777777" w:rsidR="00DA40C3" w:rsidRPr="00DA40C3" w:rsidRDefault="00DA40C3" w:rsidP="00DA40C3">
      <w:pPr>
        <w:pStyle w:val="Literaturverzeichnis"/>
        <w:rPr>
          <w:lang w:val="en-US"/>
        </w:rPr>
      </w:pPr>
      <w:r w:rsidRPr="00DA40C3">
        <w:rPr>
          <w:lang w:val="en-US"/>
        </w:rPr>
        <w:t xml:space="preserve">[55] </w:t>
      </w:r>
      <w:r w:rsidRPr="00DA40C3">
        <w:rPr>
          <w:lang w:val="en-US"/>
        </w:rPr>
        <w:tab/>
        <w:t>Wright PR, Georg J, Mann M, et al. CopraRNA and IntaRNA: predicting small RNA targets, networks and interaction domains. Nucleic Acids Res. 2014;42:W119–W123.</w:t>
      </w:r>
    </w:p>
    <w:p w14:paraId="09E3A267" w14:textId="77777777" w:rsidR="00DA40C3" w:rsidRPr="00DA40C3" w:rsidRDefault="00DA40C3" w:rsidP="00DA40C3">
      <w:pPr>
        <w:pStyle w:val="Literaturverzeichnis"/>
        <w:rPr>
          <w:lang w:val="en-US"/>
        </w:rPr>
      </w:pPr>
      <w:r w:rsidRPr="00DA40C3">
        <w:rPr>
          <w:lang w:val="en-US"/>
        </w:rPr>
        <w:t xml:space="preserve">[56] </w:t>
      </w:r>
      <w:r w:rsidRPr="00DA40C3">
        <w:rPr>
          <w:lang w:val="en-US"/>
        </w:rPr>
        <w:tab/>
        <w:t>Llácer JL, Fita I, Rubio V. Arginine and nitrogen storage. Curr Opin Struct Biol. 2008;18:673–681.</w:t>
      </w:r>
    </w:p>
    <w:p w14:paraId="7CDA0788" w14:textId="77777777" w:rsidR="00DA40C3" w:rsidRPr="00DA40C3" w:rsidRDefault="00DA40C3" w:rsidP="00DA40C3">
      <w:pPr>
        <w:pStyle w:val="Literaturverzeichnis"/>
        <w:rPr>
          <w:lang w:val="en-US"/>
        </w:rPr>
      </w:pPr>
      <w:r w:rsidRPr="00DA40C3">
        <w:rPr>
          <w:lang w:val="en-US"/>
        </w:rPr>
        <w:t xml:space="preserve">[57] </w:t>
      </w:r>
      <w:r w:rsidRPr="00DA40C3">
        <w:rPr>
          <w:lang w:val="en-US"/>
        </w:rPr>
        <w:tab/>
        <w:t>Flores E, Arévalo S, Burnat M. Cyanophycin and arginine metabolism in cyanobacteria. Algal Res. 2019;42:101577.</w:t>
      </w:r>
    </w:p>
    <w:p w14:paraId="535FDC80" w14:textId="77777777" w:rsidR="00DA40C3" w:rsidRPr="00DA40C3" w:rsidRDefault="00DA40C3" w:rsidP="00DA40C3">
      <w:pPr>
        <w:pStyle w:val="Literaturverzeichnis"/>
        <w:rPr>
          <w:lang w:val="en-US"/>
        </w:rPr>
      </w:pPr>
      <w:r w:rsidRPr="00DA40C3">
        <w:rPr>
          <w:lang w:val="en-US"/>
        </w:rPr>
        <w:t xml:space="preserve">[58] </w:t>
      </w:r>
      <w:r w:rsidRPr="00DA40C3">
        <w:rPr>
          <w:lang w:val="en-US"/>
        </w:rPr>
        <w:tab/>
        <w:t>Forchhammer K, Selim KA. Carbon/nitrogen homeostasis control in cyanobacteria. FEMS Microbiol Rev. 2020;44:33–53.</w:t>
      </w:r>
    </w:p>
    <w:p w14:paraId="1F9AEA27" w14:textId="77777777" w:rsidR="00DA40C3" w:rsidRPr="00DA40C3" w:rsidRDefault="00DA40C3" w:rsidP="00DA40C3">
      <w:pPr>
        <w:pStyle w:val="Literaturverzeichnis"/>
        <w:rPr>
          <w:lang w:val="en-US"/>
        </w:rPr>
      </w:pPr>
      <w:r w:rsidRPr="00DA40C3">
        <w:rPr>
          <w:lang w:val="en-US"/>
        </w:rPr>
        <w:t xml:space="preserve">[59] </w:t>
      </w:r>
      <w:r w:rsidRPr="00DA40C3">
        <w:rPr>
          <w:lang w:val="en-US"/>
        </w:rPr>
        <w:tab/>
        <w:t>Llácer JL, Contreras A, Forchhammer K, et al. The crystal structure of the complex of P</w:t>
      </w:r>
      <w:r w:rsidRPr="00DA40C3">
        <w:rPr>
          <w:vertAlign w:val="subscript"/>
          <w:lang w:val="en-US"/>
        </w:rPr>
        <w:t>II</w:t>
      </w:r>
      <w:r w:rsidRPr="00DA40C3">
        <w:rPr>
          <w:lang w:val="en-US"/>
        </w:rPr>
        <w:t xml:space="preserve"> and acetylglutamate kinase reveals how P</w:t>
      </w:r>
      <w:r w:rsidRPr="00DA40C3">
        <w:rPr>
          <w:vertAlign w:val="subscript"/>
          <w:lang w:val="en-US"/>
        </w:rPr>
        <w:t>II</w:t>
      </w:r>
      <w:r w:rsidRPr="00DA40C3">
        <w:rPr>
          <w:lang w:val="en-US"/>
        </w:rPr>
        <w:t xml:space="preserve"> controls the storage of nitrogen as arginine. Proc Natl Acad Sci U S A. 2007;104:17644–17649.</w:t>
      </w:r>
    </w:p>
    <w:p w14:paraId="151590DE" w14:textId="77777777" w:rsidR="00DA40C3" w:rsidRPr="00DA40C3" w:rsidRDefault="00DA40C3" w:rsidP="00DA40C3">
      <w:pPr>
        <w:pStyle w:val="Literaturverzeichnis"/>
        <w:rPr>
          <w:lang w:val="en-US"/>
        </w:rPr>
      </w:pPr>
      <w:r w:rsidRPr="00DA40C3">
        <w:rPr>
          <w:lang w:val="en-US"/>
        </w:rPr>
        <w:t xml:space="preserve">[60] </w:t>
      </w:r>
      <w:r w:rsidRPr="00DA40C3">
        <w:rPr>
          <w:lang w:val="en-US"/>
        </w:rPr>
        <w:tab/>
        <w:t>Storz G, Vogel J, Wassarman KM. Regulation by Small RNAs in Bacteria: Expanding Frontiers. Mol Cell. 2011;43:880–891.</w:t>
      </w:r>
    </w:p>
    <w:p w14:paraId="77635F0D" w14:textId="77777777" w:rsidR="00DA40C3" w:rsidRPr="00DA40C3" w:rsidRDefault="00DA40C3" w:rsidP="00DA40C3">
      <w:pPr>
        <w:pStyle w:val="Literaturverzeichnis"/>
        <w:rPr>
          <w:lang w:val="en-US"/>
        </w:rPr>
      </w:pPr>
      <w:r w:rsidRPr="00DA40C3">
        <w:rPr>
          <w:lang w:val="en-US"/>
        </w:rPr>
        <w:t xml:space="preserve">[61] </w:t>
      </w:r>
      <w:r w:rsidRPr="00DA40C3">
        <w:rPr>
          <w:lang w:val="en-US"/>
        </w:rPr>
        <w:tab/>
        <w:t>Gottesman S, Storz G. Bacterial Small RNA Regulators: Versatile Roles and Rapidly Evolving Variations. Cold Spring Harb Perspect Biol. 2011;3:a003798.</w:t>
      </w:r>
    </w:p>
    <w:p w14:paraId="3A425DB9" w14:textId="77777777" w:rsidR="00DA40C3" w:rsidRDefault="00DA40C3" w:rsidP="00DA40C3">
      <w:pPr>
        <w:pStyle w:val="Literaturverzeichnis"/>
      </w:pPr>
      <w:r w:rsidRPr="00DA40C3">
        <w:rPr>
          <w:lang w:val="en-US"/>
        </w:rPr>
        <w:t xml:space="preserve">[62] </w:t>
      </w:r>
      <w:r w:rsidRPr="00DA40C3">
        <w:rPr>
          <w:lang w:val="en-US"/>
        </w:rPr>
        <w:tab/>
        <w:t xml:space="preserve">van der Meulen SB, Hesseling-Meinders A, de Jong A, et al. The protein regulator ArgR and the sRNA derived from the 3’-UTR region of its gene, ArgX, both regulate the arginine deiminase pathway in </w:t>
      </w:r>
      <w:r w:rsidRPr="00DA40C3">
        <w:rPr>
          <w:i/>
          <w:iCs/>
          <w:lang w:val="en-US"/>
        </w:rPr>
        <w:t>Lactococcus lactis</w:t>
      </w:r>
      <w:r w:rsidRPr="00DA40C3">
        <w:rPr>
          <w:lang w:val="en-US"/>
        </w:rPr>
        <w:t xml:space="preserve">. </w:t>
      </w:r>
      <w:r>
        <w:t>PloS One. 2019;14:e0218508.</w:t>
      </w:r>
    </w:p>
    <w:p w14:paraId="1F12608B" w14:textId="77777777" w:rsidR="00DA40C3" w:rsidRPr="00DA40C3" w:rsidRDefault="00DA40C3" w:rsidP="00DA40C3">
      <w:pPr>
        <w:pStyle w:val="Literaturverzeichnis"/>
        <w:rPr>
          <w:lang w:val="en-US"/>
        </w:rPr>
      </w:pPr>
      <w:r>
        <w:t xml:space="preserve">[63] </w:t>
      </w:r>
      <w:r>
        <w:tab/>
        <w:t xml:space="preserve">Gimpel M, Preis H, Barth E, et al. </w:t>
      </w:r>
      <w:r w:rsidRPr="00DA40C3">
        <w:rPr>
          <w:lang w:val="en-US"/>
        </w:rPr>
        <w:t>SR1—a small RNA with two remarkably conserved functions. Nucleic Acids Res. 2012;40:11659–11672.</w:t>
      </w:r>
    </w:p>
    <w:p w14:paraId="1F0E8246" w14:textId="77777777" w:rsidR="00DA40C3" w:rsidRPr="00DA40C3" w:rsidRDefault="00DA40C3" w:rsidP="00DA40C3">
      <w:pPr>
        <w:pStyle w:val="Literaturverzeichnis"/>
        <w:rPr>
          <w:lang w:val="en-US"/>
        </w:rPr>
      </w:pPr>
      <w:r w:rsidRPr="00DA40C3">
        <w:rPr>
          <w:lang w:val="en-US"/>
        </w:rPr>
        <w:t xml:space="preserve">[64] </w:t>
      </w:r>
      <w:r w:rsidRPr="00DA40C3">
        <w:rPr>
          <w:lang w:val="en-US"/>
        </w:rPr>
        <w:tab/>
        <w:t xml:space="preserve">Heidrich N, Chinali A, Gerth U, et al. The small untranslated RNA SR1 from the </w:t>
      </w:r>
      <w:r w:rsidRPr="00DA40C3">
        <w:rPr>
          <w:i/>
          <w:iCs/>
          <w:lang w:val="en-US"/>
        </w:rPr>
        <w:t>Bacillus subtilis</w:t>
      </w:r>
      <w:r w:rsidRPr="00DA40C3">
        <w:rPr>
          <w:lang w:val="en-US"/>
        </w:rPr>
        <w:t xml:space="preserve"> genome is involved in the regulation of arginine catabolism. Mol Microbiol. 2006;62:520–536.</w:t>
      </w:r>
    </w:p>
    <w:p w14:paraId="0AA87FBD" w14:textId="77777777" w:rsidR="00DA40C3" w:rsidRPr="00DA40C3" w:rsidRDefault="00DA40C3" w:rsidP="00DA40C3">
      <w:pPr>
        <w:pStyle w:val="Literaturverzeichnis"/>
        <w:rPr>
          <w:lang w:val="en-US"/>
        </w:rPr>
      </w:pPr>
      <w:r w:rsidRPr="00DA40C3">
        <w:rPr>
          <w:lang w:val="en-US"/>
        </w:rPr>
        <w:t xml:space="preserve">[65] </w:t>
      </w:r>
      <w:r w:rsidRPr="00DA40C3">
        <w:rPr>
          <w:lang w:val="en-US"/>
        </w:rPr>
        <w:tab/>
        <w:t>Mangan S, Alon U. Structure and function of the feed-forward loop network motif. Proc Natl Acad Sci. 2003;100:11980–11985.</w:t>
      </w:r>
    </w:p>
    <w:p w14:paraId="7D3933FF" w14:textId="77777777" w:rsidR="00DA40C3" w:rsidRPr="00DA40C3" w:rsidRDefault="00DA40C3" w:rsidP="00DA40C3">
      <w:pPr>
        <w:pStyle w:val="Literaturverzeichnis"/>
        <w:rPr>
          <w:lang w:val="en-US"/>
        </w:rPr>
      </w:pPr>
      <w:r w:rsidRPr="00DA40C3">
        <w:rPr>
          <w:lang w:val="en-US"/>
        </w:rPr>
        <w:t xml:space="preserve">[66] </w:t>
      </w:r>
      <w:r w:rsidRPr="00DA40C3">
        <w:rPr>
          <w:lang w:val="en-US"/>
        </w:rPr>
        <w:tab/>
        <w:t>Reed RH, Warr SRC, Richardson DL, et al. Multiphasic osmotic adjustment in a euryhaline cyanobacterium. FEMS Microbiol Lett. 1985;28:225–229.</w:t>
      </w:r>
    </w:p>
    <w:p w14:paraId="168CC2A3" w14:textId="77777777" w:rsidR="00DA40C3" w:rsidRPr="00DA40C3" w:rsidRDefault="00DA40C3" w:rsidP="00DA40C3">
      <w:pPr>
        <w:pStyle w:val="Literaturverzeichnis"/>
        <w:rPr>
          <w:lang w:val="en-US"/>
        </w:rPr>
      </w:pPr>
      <w:r w:rsidRPr="00DA40C3">
        <w:rPr>
          <w:lang w:val="en-US"/>
        </w:rPr>
        <w:t xml:space="preserve">[67] </w:t>
      </w:r>
      <w:r w:rsidRPr="00DA40C3">
        <w:rPr>
          <w:lang w:val="en-US"/>
        </w:rPr>
        <w:tab/>
        <w:t>Bolay P, Muro-Pastor MI, Florencio FJ, et al. The distinctive regulation of cyanobacterial glutamine synthetase. Life Basel Switz. 2018;8(4):52.</w:t>
      </w:r>
    </w:p>
    <w:p w14:paraId="3113AA94" w14:textId="77777777" w:rsidR="00DA40C3" w:rsidRPr="00DA40C3" w:rsidRDefault="00DA40C3" w:rsidP="00DA40C3">
      <w:pPr>
        <w:pStyle w:val="Literaturverzeichnis"/>
        <w:rPr>
          <w:lang w:val="en-US"/>
        </w:rPr>
      </w:pPr>
      <w:r w:rsidRPr="00DA40C3">
        <w:rPr>
          <w:lang w:val="en-US"/>
        </w:rPr>
        <w:t xml:space="preserve">[68] </w:t>
      </w:r>
      <w:r w:rsidRPr="00DA40C3">
        <w:rPr>
          <w:lang w:val="en-US"/>
        </w:rPr>
        <w:tab/>
        <w:t xml:space="preserve">Saelices L, Galmozzi CV, Florencio FJ, et al. Mutational analysis of the inactivating factors, IF7 and IF17 from </w:t>
      </w:r>
      <w:r w:rsidRPr="00DA40C3">
        <w:rPr>
          <w:i/>
          <w:iCs/>
          <w:lang w:val="en-US"/>
        </w:rPr>
        <w:t>Synechocystis</w:t>
      </w:r>
      <w:r w:rsidRPr="00DA40C3">
        <w:rPr>
          <w:lang w:val="en-US"/>
        </w:rPr>
        <w:t xml:space="preserve"> sp. PCC 6803: critical role of arginine amino acid residues for glutamine synthetase inactivation. Mol Microbiol. 2011;82:964–975.</w:t>
      </w:r>
    </w:p>
    <w:p w14:paraId="5A83AE8E" w14:textId="77777777" w:rsidR="00DA40C3" w:rsidRPr="00DA40C3" w:rsidRDefault="00DA40C3" w:rsidP="00DA40C3">
      <w:pPr>
        <w:pStyle w:val="Literaturverzeichnis"/>
        <w:rPr>
          <w:lang w:val="en-US"/>
        </w:rPr>
      </w:pPr>
      <w:r w:rsidRPr="00DA40C3">
        <w:rPr>
          <w:lang w:val="en-US"/>
        </w:rPr>
        <w:lastRenderedPageBreak/>
        <w:t xml:space="preserve">[69] </w:t>
      </w:r>
      <w:r w:rsidRPr="00DA40C3">
        <w:rPr>
          <w:lang w:val="en-US"/>
        </w:rPr>
        <w:tab/>
        <w:t>Dufresne A, Garczarek L, Partensky F. Accelerated evolution associated with genome reduction in a free-living prokaryote. Genome Biol. 2005;6:R14.</w:t>
      </w:r>
    </w:p>
    <w:p w14:paraId="08CC5FAC" w14:textId="77777777" w:rsidR="00DA40C3" w:rsidRDefault="00DA40C3" w:rsidP="00DA40C3">
      <w:pPr>
        <w:pStyle w:val="Literaturverzeichnis"/>
      </w:pPr>
      <w:r w:rsidRPr="00DA40C3">
        <w:rPr>
          <w:lang w:val="en-US"/>
        </w:rPr>
        <w:t xml:space="preserve">[70] </w:t>
      </w:r>
      <w:r w:rsidRPr="00DA40C3">
        <w:rPr>
          <w:lang w:val="en-US"/>
        </w:rPr>
        <w:tab/>
        <w:t xml:space="preserve">Giovannoni SJ, J. C. Thrash, Temperton B. Implications of streamlining theory for microbial ecology. </w:t>
      </w:r>
      <w:r>
        <w:t>ISME J. 2014;8:1553–1565.</w:t>
      </w:r>
    </w:p>
    <w:p w14:paraId="237EF40C" w14:textId="77777777" w:rsidR="00DA40C3" w:rsidRPr="00DA40C3" w:rsidRDefault="00DA40C3" w:rsidP="00DA40C3">
      <w:pPr>
        <w:pStyle w:val="Literaturverzeichnis"/>
        <w:rPr>
          <w:lang w:val="en-US"/>
        </w:rPr>
      </w:pPr>
      <w:r>
        <w:t xml:space="preserve">[71] </w:t>
      </w:r>
      <w:r>
        <w:tab/>
        <w:t xml:space="preserve">Steglich C, Futschik ME, Lindell D, et al. </w:t>
      </w:r>
      <w:r w:rsidRPr="00DA40C3">
        <w:rPr>
          <w:lang w:val="en-US"/>
        </w:rPr>
        <w:t xml:space="preserve">The challenge of regulation in a minimal photoautotroph: Non-coding RNAs in </w:t>
      </w:r>
      <w:r w:rsidRPr="00DA40C3">
        <w:rPr>
          <w:i/>
          <w:iCs/>
          <w:lang w:val="en-US"/>
        </w:rPr>
        <w:t>Prochlorococcus</w:t>
      </w:r>
      <w:r w:rsidRPr="00DA40C3">
        <w:rPr>
          <w:lang w:val="en-US"/>
        </w:rPr>
        <w:t>. PLOS Genet. 2008;4:e1000173.</w:t>
      </w:r>
    </w:p>
    <w:p w14:paraId="58652A6D" w14:textId="77777777" w:rsidR="00DA40C3" w:rsidRPr="00DA40C3" w:rsidRDefault="00DA40C3" w:rsidP="00DA40C3">
      <w:pPr>
        <w:pStyle w:val="Literaturverzeichnis"/>
        <w:rPr>
          <w:lang w:val="en-US"/>
        </w:rPr>
      </w:pPr>
      <w:r w:rsidRPr="00DA40C3">
        <w:rPr>
          <w:lang w:val="en-US"/>
        </w:rPr>
        <w:t xml:space="preserve">[72] </w:t>
      </w:r>
      <w:r w:rsidRPr="00DA40C3">
        <w:rPr>
          <w:lang w:val="en-US"/>
        </w:rPr>
        <w:tab/>
        <w:t>Muro-Pastor MI, Reyes JC, Florencio FJ. Cyanobacteria perceive nitrogen status by sensing intracellular 2-oxoglutarate levels. J Biol Chem. 2001;276:38320–38328.</w:t>
      </w:r>
    </w:p>
    <w:p w14:paraId="3C198F09" w14:textId="77777777" w:rsidR="00DA40C3" w:rsidRPr="007E1E26" w:rsidRDefault="00DA40C3" w:rsidP="00DA40C3">
      <w:pPr>
        <w:pStyle w:val="Literaturverzeichnis"/>
        <w:rPr>
          <w:lang w:val="en-US"/>
        </w:rPr>
      </w:pPr>
      <w:r w:rsidRPr="00DA40C3">
        <w:rPr>
          <w:lang w:val="en-US"/>
        </w:rPr>
        <w:t xml:space="preserve">[73] </w:t>
      </w:r>
      <w:r w:rsidRPr="00DA40C3">
        <w:rPr>
          <w:lang w:val="en-US"/>
        </w:rPr>
        <w:tab/>
        <w:t xml:space="preserve">Wright PR, Georg J, Mann M, et al. CopraRNA and IntaRNA: predicting small RNA targets, networks and interaction domains. </w:t>
      </w:r>
      <w:r w:rsidRPr="007E1E26">
        <w:rPr>
          <w:lang w:val="en-US"/>
        </w:rPr>
        <w:t>Nucleic Acids Res. 2014;</w:t>
      </w:r>
      <w:proofErr w:type="gramStart"/>
      <w:r w:rsidRPr="007E1E26">
        <w:rPr>
          <w:lang w:val="en-US"/>
        </w:rPr>
        <w:t>42:W</w:t>
      </w:r>
      <w:proofErr w:type="gramEnd"/>
      <w:r w:rsidRPr="007E1E26">
        <w:rPr>
          <w:lang w:val="en-US"/>
        </w:rPr>
        <w:t>119-123.</w:t>
      </w:r>
    </w:p>
    <w:p w14:paraId="64E86DDC" w14:textId="798B0F08" w:rsidR="00B260DC" w:rsidRPr="00B260DC" w:rsidRDefault="00B260DC" w:rsidP="00B260DC">
      <w:pPr>
        <w:rPr>
          <w:lang w:val="en-US"/>
        </w:rPr>
      </w:pPr>
      <w:r>
        <w:rPr>
          <w:lang w:val="en-US"/>
        </w:rPr>
        <w:fldChar w:fldCharType="end"/>
      </w:r>
    </w:p>
    <w:p w14:paraId="43CB8104" w14:textId="5AD6E39D" w:rsidR="004C6D2A" w:rsidRDefault="004C6D2A">
      <w:pPr>
        <w:spacing w:line="276" w:lineRule="auto"/>
        <w:jc w:val="left"/>
        <w:rPr>
          <w:lang w:val="en-US"/>
        </w:rPr>
      </w:pPr>
      <w:r>
        <w:rPr>
          <w:lang w:val="en-US"/>
        </w:rPr>
        <w:br w:type="page"/>
      </w:r>
    </w:p>
    <w:p w14:paraId="50A2FD2B" w14:textId="7940419A" w:rsidR="004C6D2A" w:rsidRDefault="004C6D2A" w:rsidP="00D52E96">
      <w:pPr>
        <w:pStyle w:val="berschrift1"/>
      </w:pPr>
      <w:r>
        <w:lastRenderedPageBreak/>
        <w:t>Supplementary Material</w:t>
      </w:r>
    </w:p>
    <w:p w14:paraId="3121A576" w14:textId="77777777" w:rsidR="004C6D2A" w:rsidRPr="004C6D2A" w:rsidRDefault="004C6D2A" w:rsidP="004C6D2A">
      <w:pPr>
        <w:rPr>
          <w:lang w:val="en-US"/>
        </w:rPr>
      </w:pPr>
    </w:p>
    <w:p w14:paraId="17D73D28" w14:textId="552E508A" w:rsidR="004C6D2A" w:rsidRPr="00CD6B1B" w:rsidRDefault="004C6D2A" w:rsidP="004C6D2A">
      <w:pPr>
        <w:pStyle w:val="Beschriftung"/>
        <w:keepNext/>
        <w:rPr>
          <w:color w:val="auto"/>
          <w:sz w:val="20"/>
          <w:lang w:val="en-US"/>
        </w:rPr>
      </w:pPr>
      <w:r w:rsidRPr="00CD6B1B">
        <w:rPr>
          <w:color w:val="auto"/>
          <w:sz w:val="20"/>
          <w:lang w:val="en-US"/>
        </w:rPr>
        <w:t>Supplementary Table S</w:t>
      </w:r>
      <w:r w:rsidRPr="00CD6B1B">
        <w:rPr>
          <w:color w:val="auto"/>
          <w:sz w:val="20"/>
        </w:rPr>
        <w:fldChar w:fldCharType="begin"/>
      </w:r>
      <w:r w:rsidRPr="00CD6B1B">
        <w:rPr>
          <w:color w:val="auto"/>
          <w:sz w:val="20"/>
          <w:lang w:val="en-US"/>
        </w:rPr>
        <w:instrText xml:space="preserve"> SEQ Table \* ARABIC </w:instrText>
      </w:r>
      <w:r w:rsidRPr="00CD6B1B">
        <w:rPr>
          <w:color w:val="auto"/>
          <w:sz w:val="20"/>
        </w:rPr>
        <w:fldChar w:fldCharType="separate"/>
      </w:r>
      <w:r w:rsidRPr="00CD6B1B">
        <w:rPr>
          <w:noProof/>
          <w:color w:val="auto"/>
          <w:sz w:val="20"/>
          <w:lang w:val="en-US"/>
        </w:rPr>
        <w:t>1</w:t>
      </w:r>
      <w:r w:rsidRPr="00CD6B1B">
        <w:rPr>
          <w:color w:val="auto"/>
          <w:sz w:val="20"/>
        </w:rPr>
        <w:fldChar w:fldCharType="end"/>
      </w:r>
      <w:r w:rsidRPr="00CD6B1B">
        <w:rPr>
          <w:color w:val="auto"/>
          <w:sz w:val="20"/>
          <w:lang w:val="en-US"/>
        </w:rPr>
        <w:t>: Primers used in this study.</w:t>
      </w:r>
    </w:p>
    <w:tbl>
      <w:tblPr>
        <w:tblStyle w:val="Tabellenraster"/>
        <w:tblW w:w="0" w:type="auto"/>
        <w:tblLayout w:type="fixed"/>
        <w:tblLook w:val="04A0" w:firstRow="1" w:lastRow="0" w:firstColumn="1" w:lastColumn="0" w:noHBand="0" w:noVBand="1"/>
      </w:tblPr>
      <w:tblGrid>
        <w:gridCol w:w="1980"/>
        <w:gridCol w:w="4060"/>
        <w:gridCol w:w="3020"/>
      </w:tblGrid>
      <w:tr w:rsidR="00BD4E32" w:rsidRPr="00BD4E32" w14:paraId="07C333D7" w14:textId="77777777" w:rsidTr="00BD4E32">
        <w:trPr>
          <w:trHeight w:val="227"/>
        </w:trPr>
        <w:tc>
          <w:tcPr>
            <w:tcW w:w="1980" w:type="dxa"/>
          </w:tcPr>
          <w:p w14:paraId="3751D58A" w14:textId="77777777" w:rsidR="004C6D2A" w:rsidRPr="00BD4E32" w:rsidRDefault="004C6D2A" w:rsidP="00D34D71">
            <w:pPr>
              <w:autoSpaceDE w:val="0"/>
              <w:autoSpaceDN w:val="0"/>
              <w:adjustRightInd w:val="0"/>
              <w:spacing w:line="240" w:lineRule="auto"/>
              <w:jc w:val="left"/>
              <w:rPr>
                <w:rFonts w:cs="Arial"/>
                <w:b/>
                <w:sz w:val="20"/>
                <w:szCs w:val="18"/>
                <w:lang w:val="en-US"/>
              </w:rPr>
            </w:pPr>
            <w:r w:rsidRPr="00BD4E32">
              <w:rPr>
                <w:rFonts w:cs="Arial"/>
                <w:b/>
                <w:sz w:val="20"/>
                <w:szCs w:val="18"/>
                <w:lang w:val="en-US"/>
              </w:rPr>
              <w:t>Name</w:t>
            </w:r>
          </w:p>
        </w:tc>
        <w:tc>
          <w:tcPr>
            <w:tcW w:w="4060" w:type="dxa"/>
          </w:tcPr>
          <w:p w14:paraId="5979D6D7" w14:textId="77777777" w:rsidR="004C6D2A" w:rsidRPr="00BD4E32" w:rsidRDefault="004C6D2A" w:rsidP="00D34D71">
            <w:pPr>
              <w:autoSpaceDE w:val="0"/>
              <w:autoSpaceDN w:val="0"/>
              <w:adjustRightInd w:val="0"/>
              <w:spacing w:line="240" w:lineRule="auto"/>
              <w:jc w:val="left"/>
              <w:rPr>
                <w:rFonts w:cs="Arial"/>
                <w:b/>
                <w:sz w:val="20"/>
                <w:szCs w:val="18"/>
                <w:lang w:val="en-US"/>
              </w:rPr>
            </w:pPr>
            <w:r w:rsidRPr="00BD4E32">
              <w:rPr>
                <w:rFonts w:cs="Arial"/>
                <w:b/>
                <w:sz w:val="20"/>
                <w:szCs w:val="18"/>
                <w:lang w:val="en-US"/>
              </w:rPr>
              <w:t>5’-3’ sequence</w:t>
            </w:r>
          </w:p>
        </w:tc>
        <w:tc>
          <w:tcPr>
            <w:tcW w:w="3020" w:type="dxa"/>
          </w:tcPr>
          <w:p w14:paraId="3233C96D" w14:textId="0B4D66B9" w:rsidR="004C6D2A" w:rsidRPr="00BD4E32" w:rsidRDefault="00BD4E32" w:rsidP="00D34D71">
            <w:pPr>
              <w:autoSpaceDE w:val="0"/>
              <w:autoSpaceDN w:val="0"/>
              <w:adjustRightInd w:val="0"/>
              <w:spacing w:line="240" w:lineRule="auto"/>
              <w:jc w:val="left"/>
              <w:rPr>
                <w:rFonts w:cs="Arial"/>
                <w:b/>
                <w:sz w:val="20"/>
                <w:szCs w:val="18"/>
                <w:lang w:val="en-US"/>
              </w:rPr>
            </w:pPr>
            <w:r>
              <w:rPr>
                <w:rFonts w:cs="Arial"/>
                <w:b/>
                <w:sz w:val="20"/>
                <w:szCs w:val="18"/>
                <w:lang w:val="en-US"/>
              </w:rPr>
              <w:t>Used for</w:t>
            </w:r>
          </w:p>
        </w:tc>
      </w:tr>
      <w:tr w:rsidR="00BD4E32" w:rsidRPr="007E1E26" w14:paraId="11C47330" w14:textId="77777777" w:rsidTr="00BD4E32">
        <w:trPr>
          <w:trHeight w:val="227"/>
        </w:trPr>
        <w:tc>
          <w:tcPr>
            <w:tcW w:w="1980" w:type="dxa"/>
          </w:tcPr>
          <w:p w14:paraId="66A87F64" w14:textId="77777777" w:rsidR="00BD4E32" w:rsidRPr="00BD4E32" w:rsidRDefault="00BD4E32" w:rsidP="00D34D71">
            <w:pPr>
              <w:autoSpaceDE w:val="0"/>
              <w:autoSpaceDN w:val="0"/>
              <w:adjustRightInd w:val="0"/>
              <w:spacing w:line="240" w:lineRule="auto"/>
              <w:jc w:val="left"/>
              <w:rPr>
                <w:rFonts w:cs="Arial"/>
                <w:sz w:val="20"/>
                <w:szCs w:val="18"/>
                <w:lang w:val="en-US"/>
              </w:rPr>
            </w:pPr>
            <w:r w:rsidRPr="00BD4E32">
              <w:rPr>
                <w:rFonts w:cs="Arial"/>
                <w:sz w:val="20"/>
                <w:szCs w:val="18"/>
                <w:lang w:val="en-US"/>
              </w:rPr>
              <w:t>ssr0692_5_NsiI</w:t>
            </w:r>
          </w:p>
        </w:tc>
        <w:tc>
          <w:tcPr>
            <w:tcW w:w="4060" w:type="dxa"/>
          </w:tcPr>
          <w:p w14:paraId="692C19AF" w14:textId="77777777" w:rsidR="00BD4E32" w:rsidRPr="00BD4E32" w:rsidRDefault="00BD4E32" w:rsidP="00D34D71">
            <w:pPr>
              <w:autoSpaceDE w:val="0"/>
              <w:autoSpaceDN w:val="0"/>
              <w:adjustRightInd w:val="0"/>
              <w:spacing w:line="240" w:lineRule="auto"/>
              <w:jc w:val="left"/>
              <w:rPr>
                <w:rFonts w:cs="Arial"/>
                <w:sz w:val="20"/>
                <w:szCs w:val="18"/>
                <w:lang w:val="en-US"/>
              </w:rPr>
            </w:pPr>
            <w:r w:rsidRPr="00BD4E32">
              <w:rPr>
                <w:rFonts w:cs="Arial"/>
                <w:sz w:val="20"/>
                <w:szCs w:val="18"/>
                <w:lang w:val="en-US"/>
              </w:rPr>
              <w:t>AGTTCAATGCATAAATCTAAATGTAAGTTTTTCACTGCCTTTC</w:t>
            </w:r>
          </w:p>
        </w:tc>
        <w:tc>
          <w:tcPr>
            <w:tcW w:w="3020" w:type="dxa"/>
            <w:vMerge w:val="restart"/>
          </w:tcPr>
          <w:p w14:paraId="5BE2402A" w14:textId="3688732E" w:rsidR="00BD4E32" w:rsidRPr="00BD4E32" w:rsidRDefault="00BD4E32" w:rsidP="00D34D71">
            <w:pPr>
              <w:autoSpaceDE w:val="0"/>
              <w:autoSpaceDN w:val="0"/>
              <w:adjustRightInd w:val="0"/>
              <w:spacing w:line="240" w:lineRule="auto"/>
              <w:jc w:val="left"/>
              <w:rPr>
                <w:rFonts w:cs="Arial"/>
                <w:sz w:val="20"/>
                <w:szCs w:val="18"/>
                <w:lang w:val="en-US"/>
              </w:rPr>
            </w:pPr>
            <w:r>
              <w:rPr>
                <w:rFonts w:cs="Arial"/>
                <w:sz w:val="20"/>
                <w:szCs w:val="18"/>
                <w:lang w:val="en-US"/>
              </w:rPr>
              <w:t xml:space="preserve">Amplification of </w:t>
            </w:r>
            <w:proofErr w:type="spellStart"/>
            <w:r w:rsidRPr="00BD4E32">
              <w:rPr>
                <w:rFonts w:cs="Arial"/>
                <w:i/>
                <w:sz w:val="20"/>
                <w:szCs w:val="18"/>
                <w:lang w:val="en-US"/>
              </w:rPr>
              <w:t>pirA</w:t>
            </w:r>
            <w:proofErr w:type="spellEnd"/>
            <w:r w:rsidRPr="00BD4E32">
              <w:rPr>
                <w:rFonts w:cs="Arial"/>
                <w:i/>
                <w:sz w:val="20"/>
                <w:szCs w:val="18"/>
                <w:lang w:val="en-US"/>
              </w:rPr>
              <w:t xml:space="preserve"> </w:t>
            </w:r>
            <w:r>
              <w:rPr>
                <w:rFonts w:cs="Arial"/>
                <w:sz w:val="20"/>
                <w:szCs w:val="18"/>
                <w:lang w:val="en-US"/>
              </w:rPr>
              <w:t xml:space="preserve">5’UTR from </w:t>
            </w:r>
            <w:proofErr w:type="spellStart"/>
            <w:r w:rsidRPr="00BD4E32">
              <w:rPr>
                <w:rFonts w:cs="Arial"/>
                <w:i/>
                <w:sz w:val="20"/>
                <w:szCs w:val="18"/>
                <w:lang w:val="en-US"/>
              </w:rPr>
              <w:t>Synechocystis</w:t>
            </w:r>
            <w:proofErr w:type="spellEnd"/>
          </w:p>
        </w:tc>
      </w:tr>
      <w:tr w:rsidR="00BD4E32" w:rsidRPr="00BD4E32" w14:paraId="0C16107C" w14:textId="77777777" w:rsidTr="00BD4E32">
        <w:trPr>
          <w:trHeight w:val="227"/>
        </w:trPr>
        <w:tc>
          <w:tcPr>
            <w:tcW w:w="1980" w:type="dxa"/>
          </w:tcPr>
          <w:p w14:paraId="3883A971" w14:textId="77777777" w:rsidR="00BD4E32" w:rsidRPr="00BD4E32" w:rsidRDefault="00BD4E32" w:rsidP="00D34D71">
            <w:pPr>
              <w:autoSpaceDE w:val="0"/>
              <w:autoSpaceDN w:val="0"/>
              <w:adjustRightInd w:val="0"/>
              <w:spacing w:line="240" w:lineRule="auto"/>
              <w:jc w:val="left"/>
              <w:rPr>
                <w:rFonts w:cs="Arial"/>
                <w:sz w:val="20"/>
                <w:szCs w:val="18"/>
                <w:lang w:val="en-US"/>
              </w:rPr>
            </w:pPr>
            <w:r w:rsidRPr="00BD4E32">
              <w:rPr>
                <w:rFonts w:cs="Arial"/>
                <w:sz w:val="20"/>
                <w:szCs w:val="18"/>
                <w:lang w:val="en-US"/>
              </w:rPr>
              <w:t>ssr0692_3_NheI</w:t>
            </w:r>
          </w:p>
        </w:tc>
        <w:tc>
          <w:tcPr>
            <w:tcW w:w="4060" w:type="dxa"/>
          </w:tcPr>
          <w:p w14:paraId="2E0825F3" w14:textId="77777777" w:rsidR="00BD4E32" w:rsidRPr="00BD4E32" w:rsidRDefault="00BD4E32" w:rsidP="00D34D71">
            <w:pPr>
              <w:autoSpaceDE w:val="0"/>
              <w:autoSpaceDN w:val="0"/>
              <w:adjustRightInd w:val="0"/>
              <w:spacing w:line="240" w:lineRule="auto"/>
              <w:jc w:val="left"/>
              <w:rPr>
                <w:rFonts w:cs="Arial"/>
                <w:sz w:val="20"/>
                <w:szCs w:val="18"/>
                <w:lang w:val="en-US"/>
              </w:rPr>
            </w:pPr>
            <w:r w:rsidRPr="00BD4E32">
              <w:rPr>
                <w:rFonts w:cs="Arial"/>
                <w:sz w:val="20"/>
                <w:szCs w:val="18"/>
                <w:lang w:val="en-US"/>
              </w:rPr>
              <w:t>AGTTCAGCTAGCACGCAGGGTTTCTTTGTGGGC</w:t>
            </w:r>
          </w:p>
        </w:tc>
        <w:tc>
          <w:tcPr>
            <w:tcW w:w="3020" w:type="dxa"/>
            <w:vMerge/>
          </w:tcPr>
          <w:p w14:paraId="09A4A336" w14:textId="77777777" w:rsidR="00BD4E32" w:rsidRPr="00BD4E32" w:rsidRDefault="00BD4E32" w:rsidP="00D34D71">
            <w:pPr>
              <w:autoSpaceDE w:val="0"/>
              <w:autoSpaceDN w:val="0"/>
              <w:adjustRightInd w:val="0"/>
              <w:spacing w:line="240" w:lineRule="auto"/>
              <w:jc w:val="left"/>
              <w:rPr>
                <w:rFonts w:cs="Arial"/>
                <w:sz w:val="20"/>
                <w:szCs w:val="18"/>
                <w:lang w:val="en-US"/>
              </w:rPr>
            </w:pPr>
          </w:p>
        </w:tc>
      </w:tr>
      <w:tr w:rsidR="007F43E4" w:rsidRPr="007E1E26" w14:paraId="60C53323" w14:textId="77777777" w:rsidTr="00BD4E32">
        <w:trPr>
          <w:trHeight w:val="227"/>
        </w:trPr>
        <w:tc>
          <w:tcPr>
            <w:tcW w:w="1980" w:type="dxa"/>
          </w:tcPr>
          <w:p w14:paraId="45830B8F" w14:textId="77777777" w:rsidR="007F43E4" w:rsidRPr="00BD4E32" w:rsidRDefault="007F43E4" w:rsidP="00D34D71">
            <w:pPr>
              <w:autoSpaceDE w:val="0"/>
              <w:autoSpaceDN w:val="0"/>
              <w:adjustRightInd w:val="0"/>
              <w:spacing w:line="240" w:lineRule="auto"/>
              <w:jc w:val="left"/>
              <w:rPr>
                <w:rFonts w:cs="Arial"/>
                <w:sz w:val="20"/>
                <w:szCs w:val="18"/>
                <w:lang w:val="en-US"/>
              </w:rPr>
            </w:pPr>
            <w:r w:rsidRPr="00BD4E32">
              <w:rPr>
                <w:rFonts w:cs="Arial"/>
                <w:color w:val="000000"/>
                <w:sz w:val="20"/>
                <w:szCs w:val="18"/>
                <w:lang w:val="en-US"/>
              </w:rPr>
              <w:t>NsiR4_5_mut23-25</w:t>
            </w:r>
          </w:p>
        </w:tc>
        <w:tc>
          <w:tcPr>
            <w:tcW w:w="4060" w:type="dxa"/>
          </w:tcPr>
          <w:p w14:paraId="4F5F54B9" w14:textId="77777777" w:rsidR="007F43E4" w:rsidRPr="00BD4E32" w:rsidRDefault="007F43E4" w:rsidP="00D34D71">
            <w:pPr>
              <w:autoSpaceDE w:val="0"/>
              <w:autoSpaceDN w:val="0"/>
              <w:adjustRightInd w:val="0"/>
              <w:spacing w:line="240" w:lineRule="auto"/>
              <w:jc w:val="left"/>
              <w:rPr>
                <w:rFonts w:cs="Arial"/>
                <w:sz w:val="20"/>
                <w:szCs w:val="18"/>
                <w:lang w:val="en-US"/>
              </w:rPr>
            </w:pPr>
            <w:r w:rsidRPr="00BD4E32">
              <w:rPr>
                <w:rFonts w:cs="Arial"/>
                <w:color w:val="000000"/>
                <w:sz w:val="20"/>
                <w:szCs w:val="18"/>
                <w:lang w:val="en-US"/>
              </w:rPr>
              <w:t>CACC</w:t>
            </w:r>
            <w:r w:rsidRPr="00BD4E32">
              <w:rPr>
                <w:rFonts w:cs="Arial"/>
                <w:sz w:val="20"/>
                <w:szCs w:val="18"/>
                <w:u w:val="single"/>
                <w:lang w:val="en-US"/>
              </w:rPr>
              <w:t>TCC</w:t>
            </w:r>
            <w:r w:rsidRPr="00BD4E32">
              <w:rPr>
                <w:rFonts w:cs="Arial"/>
                <w:color w:val="000000"/>
                <w:sz w:val="20"/>
                <w:szCs w:val="18"/>
                <w:lang w:val="en-US"/>
              </w:rPr>
              <w:t>CGATTGCTAGAGGTCG</w:t>
            </w:r>
          </w:p>
        </w:tc>
        <w:tc>
          <w:tcPr>
            <w:tcW w:w="3020" w:type="dxa"/>
            <w:vMerge w:val="restart"/>
          </w:tcPr>
          <w:p w14:paraId="203A3407" w14:textId="363E839B" w:rsidR="007F43E4" w:rsidRPr="00FC13D5" w:rsidRDefault="007F43E4" w:rsidP="007F43E4">
            <w:pPr>
              <w:autoSpaceDE w:val="0"/>
              <w:autoSpaceDN w:val="0"/>
              <w:adjustRightInd w:val="0"/>
              <w:spacing w:line="240" w:lineRule="auto"/>
              <w:jc w:val="left"/>
              <w:rPr>
                <w:rFonts w:cs="Arial"/>
                <w:sz w:val="20"/>
                <w:szCs w:val="20"/>
                <w:lang w:val="en-US"/>
              </w:rPr>
            </w:pPr>
            <w:r>
              <w:rPr>
                <w:rFonts w:cs="Arial"/>
                <w:sz w:val="20"/>
                <w:szCs w:val="18"/>
                <w:lang w:val="en-US"/>
              </w:rPr>
              <w:t>Reamplif</w:t>
            </w:r>
            <w:r w:rsidR="007B042B">
              <w:rPr>
                <w:rFonts w:cs="Arial"/>
                <w:sz w:val="20"/>
                <w:szCs w:val="18"/>
                <w:lang w:val="en-US"/>
              </w:rPr>
              <w:t>i</w:t>
            </w:r>
            <w:r>
              <w:rPr>
                <w:rFonts w:cs="Arial"/>
                <w:sz w:val="20"/>
                <w:szCs w:val="18"/>
                <w:lang w:val="en-US"/>
              </w:rPr>
              <w:t xml:space="preserve">cation of plasmid </w:t>
            </w:r>
            <w:r w:rsidRPr="00FC13D5">
              <w:rPr>
                <w:rFonts w:cs="Arial"/>
                <w:sz w:val="20"/>
                <w:szCs w:val="20"/>
                <w:lang w:val="en-US"/>
              </w:rPr>
              <w:t>pZE12-luc-</w:t>
            </w:r>
          </w:p>
          <w:p w14:paraId="17422D01" w14:textId="4D7BCDC6" w:rsidR="007F43E4" w:rsidRPr="00BD4E32" w:rsidRDefault="007F43E4" w:rsidP="007F43E4">
            <w:pPr>
              <w:autoSpaceDE w:val="0"/>
              <w:autoSpaceDN w:val="0"/>
              <w:adjustRightInd w:val="0"/>
              <w:spacing w:line="240" w:lineRule="auto"/>
              <w:jc w:val="left"/>
              <w:rPr>
                <w:rFonts w:cs="Arial"/>
                <w:sz w:val="20"/>
                <w:szCs w:val="18"/>
                <w:lang w:val="en-US"/>
              </w:rPr>
            </w:pPr>
            <w:r w:rsidRPr="00FC13D5">
              <w:rPr>
                <w:rFonts w:cs="Arial"/>
                <w:sz w:val="20"/>
                <w:szCs w:val="20"/>
                <w:lang w:val="en-US"/>
              </w:rPr>
              <w:t>NsiR4</w:t>
            </w:r>
            <w:r>
              <w:rPr>
                <w:rFonts w:cs="Arial"/>
                <w:sz w:val="20"/>
                <w:szCs w:val="20"/>
                <w:lang w:val="en-US"/>
              </w:rPr>
              <w:t xml:space="preserve"> for </w:t>
            </w:r>
            <w:r>
              <w:rPr>
                <w:rFonts w:cs="Arial"/>
                <w:sz w:val="20"/>
                <w:szCs w:val="18"/>
                <w:lang w:val="en-US"/>
              </w:rPr>
              <w:t>NsiR4 mutagen</w:t>
            </w:r>
            <w:r w:rsidR="007B042B">
              <w:rPr>
                <w:rFonts w:cs="Arial"/>
                <w:sz w:val="20"/>
                <w:szCs w:val="18"/>
                <w:lang w:val="en-US"/>
              </w:rPr>
              <w:t>e</w:t>
            </w:r>
            <w:r>
              <w:rPr>
                <w:rFonts w:cs="Arial"/>
                <w:sz w:val="20"/>
                <w:szCs w:val="18"/>
                <w:lang w:val="en-US"/>
              </w:rPr>
              <w:t xml:space="preserve">sis, </w:t>
            </w:r>
            <w:r w:rsidR="007B042B">
              <w:rPr>
                <w:rFonts w:cs="Arial"/>
                <w:sz w:val="20"/>
                <w:szCs w:val="18"/>
                <w:lang w:val="en-US"/>
              </w:rPr>
              <w:t>m</w:t>
            </w:r>
            <w:r w:rsidR="007B042B" w:rsidRPr="00BD4E32">
              <w:rPr>
                <w:rFonts w:cs="Arial"/>
                <w:sz w:val="20"/>
                <w:szCs w:val="18"/>
                <w:lang w:val="en-US"/>
              </w:rPr>
              <w:t xml:space="preserve">utated </w:t>
            </w:r>
            <w:r w:rsidRPr="00BD4E32">
              <w:rPr>
                <w:rFonts w:cs="Arial"/>
                <w:sz w:val="20"/>
                <w:szCs w:val="18"/>
                <w:lang w:val="en-US"/>
              </w:rPr>
              <w:t xml:space="preserve">nucleotides are underlined </w:t>
            </w:r>
          </w:p>
        </w:tc>
      </w:tr>
      <w:tr w:rsidR="007F43E4" w:rsidRPr="00BD4E32" w14:paraId="01AAAEB5" w14:textId="77777777" w:rsidTr="00BD4E32">
        <w:trPr>
          <w:trHeight w:val="227"/>
        </w:trPr>
        <w:tc>
          <w:tcPr>
            <w:tcW w:w="1980" w:type="dxa"/>
          </w:tcPr>
          <w:p w14:paraId="0847B344" w14:textId="77777777" w:rsidR="007F43E4" w:rsidRPr="00BD4E32" w:rsidRDefault="007F43E4" w:rsidP="00D34D71">
            <w:pPr>
              <w:autoSpaceDE w:val="0"/>
              <w:autoSpaceDN w:val="0"/>
              <w:adjustRightInd w:val="0"/>
              <w:spacing w:line="240" w:lineRule="auto"/>
              <w:jc w:val="left"/>
              <w:rPr>
                <w:rFonts w:cs="Arial"/>
                <w:sz w:val="20"/>
                <w:szCs w:val="18"/>
                <w:lang w:val="en-US"/>
              </w:rPr>
            </w:pPr>
            <w:r w:rsidRPr="00BD4E32">
              <w:rPr>
                <w:rFonts w:cs="Arial"/>
                <w:color w:val="000000"/>
                <w:sz w:val="20"/>
                <w:szCs w:val="18"/>
                <w:lang w:val="en-US"/>
              </w:rPr>
              <w:t>NsiR4_3_mut23-25</w:t>
            </w:r>
          </w:p>
        </w:tc>
        <w:tc>
          <w:tcPr>
            <w:tcW w:w="4060" w:type="dxa"/>
          </w:tcPr>
          <w:p w14:paraId="41B4DA3F" w14:textId="77777777" w:rsidR="007F43E4" w:rsidRPr="00BD4E32" w:rsidRDefault="007F43E4" w:rsidP="00D34D71">
            <w:pPr>
              <w:autoSpaceDE w:val="0"/>
              <w:autoSpaceDN w:val="0"/>
              <w:adjustRightInd w:val="0"/>
              <w:spacing w:line="240" w:lineRule="auto"/>
              <w:jc w:val="left"/>
              <w:rPr>
                <w:rFonts w:cs="Arial"/>
                <w:sz w:val="20"/>
                <w:szCs w:val="18"/>
                <w:lang w:val="en-US"/>
              </w:rPr>
            </w:pPr>
            <w:r w:rsidRPr="00BD4E32">
              <w:rPr>
                <w:rFonts w:cs="Arial"/>
                <w:color w:val="000000"/>
                <w:sz w:val="20"/>
                <w:szCs w:val="18"/>
                <w:lang w:val="en-US"/>
              </w:rPr>
              <w:t>TCG</w:t>
            </w:r>
            <w:r w:rsidRPr="00BD4E32">
              <w:rPr>
                <w:rFonts w:cs="Arial"/>
                <w:sz w:val="20"/>
                <w:szCs w:val="18"/>
                <w:u w:val="single"/>
                <w:lang w:val="en-US"/>
              </w:rPr>
              <w:t>GGA</w:t>
            </w:r>
            <w:r w:rsidRPr="00BD4E32">
              <w:rPr>
                <w:rFonts w:cs="Arial"/>
                <w:color w:val="000000"/>
                <w:sz w:val="20"/>
                <w:szCs w:val="18"/>
                <w:lang w:val="en-US"/>
              </w:rPr>
              <w:t>GGTGATATTGACTTTATGTCTTGTG</w:t>
            </w:r>
          </w:p>
        </w:tc>
        <w:tc>
          <w:tcPr>
            <w:tcW w:w="3020" w:type="dxa"/>
            <w:vMerge/>
          </w:tcPr>
          <w:p w14:paraId="5225729C" w14:textId="5631DA51" w:rsidR="007F43E4" w:rsidRPr="00BD4E32" w:rsidRDefault="007F43E4" w:rsidP="00D34D71">
            <w:pPr>
              <w:autoSpaceDE w:val="0"/>
              <w:autoSpaceDN w:val="0"/>
              <w:adjustRightInd w:val="0"/>
              <w:spacing w:line="240" w:lineRule="auto"/>
              <w:jc w:val="left"/>
              <w:rPr>
                <w:rFonts w:cs="Arial"/>
                <w:sz w:val="20"/>
                <w:szCs w:val="18"/>
                <w:lang w:val="en-US"/>
              </w:rPr>
            </w:pPr>
          </w:p>
        </w:tc>
      </w:tr>
      <w:tr w:rsidR="007F43E4" w:rsidRPr="007E1E26" w14:paraId="4799D925" w14:textId="77777777" w:rsidTr="00BD4E32">
        <w:trPr>
          <w:trHeight w:val="227"/>
        </w:trPr>
        <w:tc>
          <w:tcPr>
            <w:tcW w:w="1980" w:type="dxa"/>
          </w:tcPr>
          <w:p w14:paraId="0BFCF5AD" w14:textId="77777777" w:rsidR="007F43E4" w:rsidRPr="00BD4E32" w:rsidRDefault="007F43E4" w:rsidP="00D34D71">
            <w:pPr>
              <w:autoSpaceDE w:val="0"/>
              <w:autoSpaceDN w:val="0"/>
              <w:adjustRightInd w:val="0"/>
              <w:spacing w:line="240" w:lineRule="auto"/>
              <w:jc w:val="left"/>
              <w:rPr>
                <w:rFonts w:cs="Arial"/>
                <w:sz w:val="20"/>
                <w:szCs w:val="18"/>
                <w:lang w:val="en-US"/>
              </w:rPr>
            </w:pPr>
            <w:r w:rsidRPr="00BD4E32">
              <w:rPr>
                <w:rFonts w:cs="Arial"/>
                <w:color w:val="000000"/>
                <w:sz w:val="20"/>
                <w:szCs w:val="18"/>
                <w:lang w:val="en-US"/>
              </w:rPr>
              <w:t>ssr0692_5_mut</w:t>
            </w:r>
          </w:p>
        </w:tc>
        <w:tc>
          <w:tcPr>
            <w:tcW w:w="4060" w:type="dxa"/>
          </w:tcPr>
          <w:p w14:paraId="0269AFDE" w14:textId="77777777" w:rsidR="007F43E4" w:rsidRPr="00BD4E32" w:rsidRDefault="007F43E4" w:rsidP="00D34D71">
            <w:pPr>
              <w:autoSpaceDE w:val="0"/>
              <w:autoSpaceDN w:val="0"/>
              <w:adjustRightInd w:val="0"/>
              <w:spacing w:line="240" w:lineRule="auto"/>
              <w:jc w:val="left"/>
              <w:rPr>
                <w:rFonts w:cs="Arial"/>
                <w:sz w:val="20"/>
                <w:szCs w:val="18"/>
                <w:lang w:val="en-US"/>
              </w:rPr>
            </w:pPr>
            <w:r w:rsidRPr="00BD4E32">
              <w:rPr>
                <w:rFonts w:cs="Arial"/>
                <w:color w:val="000000"/>
                <w:sz w:val="20"/>
                <w:szCs w:val="18"/>
                <w:lang w:val="en-US"/>
              </w:rPr>
              <w:t>TTCG</w:t>
            </w:r>
            <w:r w:rsidRPr="00BD4E32">
              <w:rPr>
                <w:rFonts w:cs="Arial"/>
                <w:sz w:val="20"/>
                <w:szCs w:val="18"/>
                <w:u w:val="single"/>
                <w:lang w:val="en-US"/>
              </w:rPr>
              <w:t>GGA</w:t>
            </w:r>
            <w:r w:rsidRPr="00BD4E32">
              <w:rPr>
                <w:rFonts w:cs="Arial"/>
                <w:color w:val="000000"/>
                <w:sz w:val="20"/>
                <w:szCs w:val="18"/>
                <w:lang w:val="en-US"/>
              </w:rPr>
              <w:t>GGTAGAAGTAATGAATAATCGTAAAC</w:t>
            </w:r>
          </w:p>
        </w:tc>
        <w:tc>
          <w:tcPr>
            <w:tcW w:w="3020" w:type="dxa"/>
            <w:vMerge w:val="restart"/>
          </w:tcPr>
          <w:p w14:paraId="2B8C7CBB" w14:textId="1E0EDDCA" w:rsidR="007F43E4" w:rsidRPr="00BD4E32" w:rsidRDefault="007F43E4" w:rsidP="007F43E4">
            <w:pPr>
              <w:autoSpaceDE w:val="0"/>
              <w:autoSpaceDN w:val="0"/>
              <w:adjustRightInd w:val="0"/>
              <w:spacing w:line="240" w:lineRule="auto"/>
              <w:jc w:val="left"/>
              <w:rPr>
                <w:rFonts w:cs="Arial"/>
                <w:sz w:val="20"/>
                <w:szCs w:val="18"/>
                <w:lang w:val="en-US"/>
              </w:rPr>
            </w:pPr>
            <w:r>
              <w:rPr>
                <w:rFonts w:cs="Arial"/>
                <w:sz w:val="20"/>
                <w:szCs w:val="18"/>
                <w:lang w:val="en-US"/>
              </w:rPr>
              <w:t>Reamplif</w:t>
            </w:r>
            <w:r w:rsidR="007B042B">
              <w:rPr>
                <w:rFonts w:cs="Arial"/>
                <w:sz w:val="20"/>
                <w:szCs w:val="18"/>
                <w:lang w:val="en-US"/>
              </w:rPr>
              <w:t>i</w:t>
            </w:r>
            <w:r>
              <w:rPr>
                <w:rFonts w:cs="Arial"/>
                <w:sz w:val="20"/>
                <w:szCs w:val="18"/>
                <w:lang w:val="en-US"/>
              </w:rPr>
              <w:t xml:space="preserve">cation of plasmid </w:t>
            </w:r>
            <w:r w:rsidRPr="00FC13D5">
              <w:rPr>
                <w:rFonts w:cs="Arial"/>
                <w:sz w:val="20"/>
                <w:szCs w:val="20"/>
                <w:lang w:val="en-US"/>
              </w:rPr>
              <w:t>pXG10-SF-ssr0692</w:t>
            </w:r>
            <w:r>
              <w:rPr>
                <w:rFonts w:cs="Arial"/>
                <w:sz w:val="20"/>
                <w:szCs w:val="20"/>
                <w:lang w:val="en-US"/>
              </w:rPr>
              <w:t xml:space="preserve"> for </w:t>
            </w:r>
            <w:proofErr w:type="spellStart"/>
            <w:r w:rsidRPr="007F43E4">
              <w:rPr>
                <w:rFonts w:cs="Arial"/>
                <w:i/>
                <w:sz w:val="20"/>
                <w:szCs w:val="20"/>
                <w:lang w:val="en-US"/>
              </w:rPr>
              <w:t>pirA</w:t>
            </w:r>
            <w:proofErr w:type="spellEnd"/>
            <w:r>
              <w:rPr>
                <w:rFonts w:cs="Arial"/>
                <w:sz w:val="20"/>
                <w:szCs w:val="20"/>
                <w:lang w:val="en-US"/>
              </w:rPr>
              <w:t xml:space="preserve"> mutagenesis</w:t>
            </w:r>
            <w:r>
              <w:rPr>
                <w:rFonts w:cs="Arial"/>
                <w:sz w:val="20"/>
                <w:szCs w:val="18"/>
                <w:lang w:val="en-US"/>
              </w:rPr>
              <w:t xml:space="preserve">, </w:t>
            </w:r>
            <w:r w:rsidR="007B042B">
              <w:rPr>
                <w:rFonts w:cs="Arial"/>
                <w:sz w:val="20"/>
                <w:szCs w:val="18"/>
                <w:lang w:val="en-US"/>
              </w:rPr>
              <w:t>m</w:t>
            </w:r>
            <w:r w:rsidR="007B042B" w:rsidRPr="00BD4E32">
              <w:rPr>
                <w:rFonts w:cs="Arial"/>
                <w:sz w:val="20"/>
                <w:szCs w:val="18"/>
                <w:lang w:val="en-US"/>
              </w:rPr>
              <w:t xml:space="preserve">utated </w:t>
            </w:r>
            <w:r w:rsidRPr="00BD4E32">
              <w:rPr>
                <w:rFonts w:cs="Arial"/>
                <w:sz w:val="20"/>
                <w:szCs w:val="18"/>
                <w:lang w:val="en-US"/>
              </w:rPr>
              <w:t>nucleotides are underlined</w:t>
            </w:r>
          </w:p>
        </w:tc>
      </w:tr>
      <w:tr w:rsidR="007F43E4" w:rsidRPr="00BD4E32" w14:paraId="6398C33E" w14:textId="77777777" w:rsidTr="00BD4E32">
        <w:trPr>
          <w:trHeight w:val="227"/>
        </w:trPr>
        <w:tc>
          <w:tcPr>
            <w:tcW w:w="1980" w:type="dxa"/>
          </w:tcPr>
          <w:p w14:paraId="742C47C4" w14:textId="77777777" w:rsidR="007F43E4" w:rsidRPr="00BD4E32" w:rsidRDefault="007F43E4" w:rsidP="00D34D71">
            <w:pPr>
              <w:autoSpaceDE w:val="0"/>
              <w:autoSpaceDN w:val="0"/>
              <w:adjustRightInd w:val="0"/>
              <w:spacing w:line="240" w:lineRule="auto"/>
              <w:jc w:val="left"/>
              <w:rPr>
                <w:rFonts w:cs="Arial"/>
                <w:sz w:val="20"/>
                <w:szCs w:val="18"/>
                <w:lang w:val="en-US"/>
              </w:rPr>
            </w:pPr>
            <w:r w:rsidRPr="00BD4E32">
              <w:rPr>
                <w:rFonts w:cs="Arial"/>
                <w:color w:val="000000"/>
                <w:sz w:val="20"/>
                <w:szCs w:val="18"/>
                <w:lang w:val="en-US"/>
              </w:rPr>
              <w:t>ssr0692_3_mut</w:t>
            </w:r>
          </w:p>
        </w:tc>
        <w:tc>
          <w:tcPr>
            <w:tcW w:w="4060" w:type="dxa"/>
          </w:tcPr>
          <w:p w14:paraId="61CA168C" w14:textId="77777777" w:rsidR="007F43E4" w:rsidRPr="00BD4E32" w:rsidRDefault="007F43E4" w:rsidP="00D34D71">
            <w:pPr>
              <w:autoSpaceDE w:val="0"/>
              <w:autoSpaceDN w:val="0"/>
              <w:adjustRightInd w:val="0"/>
              <w:spacing w:line="240" w:lineRule="auto"/>
              <w:jc w:val="left"/>
              <w:rPr>
                <w:rFonts w:cs="Arial"/>
                <w:sz w:val="20"/>
                <w:szCs w:val="18"/>
                <w:lang w:val="en-US"/>
              </w:rPr>
            </w:pPr>
            <w:r w:rsidRPr="00BD4E32">
              <w:rPr>
                <w:rFonts w:cs="Arial"/>
                <w:color w:val="000000"/>
                <w:sz w:val="20"/>
                <w:szCs w:val="18"/>
                <w:lang w:val="en-US"/>
              </w:rPr>
              <w:t>ACC</w:t>
            </w:r>
            <w:r w:rsidRPr="00BD4E32">
              <w:rPr>
                <w:rFonts w:cs="Arial"/>
                <w:sz w:val="20"/>
                <w:szCs w:val="18"/>
                <w:u w:val="single"/>
                <w:lang w:val="en-US"/>
              </w:rPr>
              <w:t>TCC</w:t>
            </w:r>
            <w:r w:rsidRPr="00BD4E32">
              <w:rPr>
                <w:rFonts w:cs="Arial"/>
                <w:color w:val="000000"/>
                <w:sz w:val="20"/>
                <w:szCs w:val="18"/>
                <w:lang w:val="en-US"/>
              </w:rPr>
              <w:t>CGAAAGGCAGTGAAAAACTTAC</w:t>
            </w:r>
          </w:p>
        </w:tc>
        <w:tc>
          <w:tcPr>
            <w:tcW w:w="3020" w:type="dxa"/>
            <w:vMerge/>
          </w:tcPr>
          <w:p w14:paraId="20CFEBE0" w14:textId="3E31466E" w:rsidR="007F43E4" w:rsidRPr="00BD4E32" w:rsidRDefault="007F43E4" w:rsidP="00D34D71">
            <w:pPr>
              <w:autoSpaceDE w:val="0"/>
              <w:autoSpaceDN w:val="0"/>
              <w:adjustRightInd w:val="0"/>
              <w:spacing w:line="240" w:lineRule="auto"/>
              <w:jc w:val="left"/>
              <w:rPr>
                <w:rFonts w:cs="Arial"/>
                <w:sz w:val="20"/>
                <w:szCs w:val="18"/>
                <w:lang w:val="en-US"/>
              </w:rPr>
            </w:pPr>
          </w:p>
        </w:tc>
      </w:tr>
    </w:tbl>
    <w:p w14:paraId="76871DAD" w14:textId="63298BC0" w:rsidR="004C6D2A" w:rsidRDefault="004C6D2A" w:rsidP="004C6D2A">
      <w:pPr>
        <w:autoSpaceDE w:val="0"/>
        <w:autoSpaceDN w:val="0"/>
        <w:adjustRightInd w:val="0"/>
        <w:spacing w:after="0" w:line="240" w:lineRule="auto"/>
        <w:jc w:val="left"/>
        <w:rPr>
          <w:rFonts w:ascii="ArialMT" w:hAnsi="ArialMT" w:cs="ArialMT"/>
          <w:sz w:val="18"/>
          <w:szCs w:val="18"/>
          <w:lang w:val="en-US"/>
        </w:rPr>
      </w:pPr>
    </w:p>
    <w:p w14:paraId="4BE3355E" w14:textId="3D06AC34" w:rsidR="004C6D2A" w:rsidRDefault="004C6D2A" w:rsidP="004C6D2A">
      <w:pPr>
        <w:autoSpaceDE w:val="0"/>
        <w:autoSpaceDN w:val="0"/>
        <w:adjustRightInd w:val="0"/>
        <w:spacing w:after="0" w:line="240" w:lineRule="auto"/>
        <w:jc w:val="left"/>
        <w:rPr>
          <w:rFonts w:ascii="ArialMT" w:hAnsi="ArialMT" w:cs="ArialMT"/>
          <w:sz w:val="18"/>
          <w:szCs w:val="18"/>
          <w:lang w:val="en-US"/>
        </w:rPr>
      </w:pPr>
    </w:p>
    <w:p w14:paraId="44091DF5" w14:textId="77777777" w:rsidR="007F43E4" w:rsidRDefault="007F43E4" w:rsidP="004C6D2A">
      <w:pPr>
        <w:autoSpaceDE w:val="0"/>
        <w:autoSpaceDN w:val="0"/>
        <w:adjustRightInd w:val="0"/>
        <w:spacing w:after="0" w:line="240" w:lineRule="auto"/>
        <w:jc w:val="left"/>
        <w:rPr>
          <w:rFonts w:ascii="ArialMT" w:hAnsi="ArialMT" w:cs="ArialMT"/>
          <w:sz w:val="18"/>
          <w:szCs w:val="18"/>
          <w:lang w:val="en-US"/>
        </w:rPr>
      </w:pPr>
    </w:p>
    <w:p w14:paraId="388A753A" w14:textId="77777777" w:rsidR="004C6D2A" w:rsidRPr="00FC13D5" w:rsidRDefault="004C6D2A" w:rsidP="004C6D2A">
      <w:pPr>
        <w:autoSpaceDE w:val="0"/>
        <w:autoSpaceDN w:val="0"/>
        <w:adjustRightInd w:val="0"/>
        <w:spacing w:after="0" w:line="240" w:lineRule="auto"/>
        <w:jc w:val="left"/>
        <w:rPr>
          <w:rFonts w:ascii="ArialMT" w:hAnsi="ArialMT" w:cs="ArialMT"/>
          <w:sz w:val="18"/>
          <w:szCs w:val="18"/>
          <w:lang w:val="en-US"/>
        </w:rPr>
      </w:pPr>
    </w:p>
    <w:p w14:paraId="32C003D1" w14:textId="05A206C0" w:rsidR="004C6D2A" w:rsidRPr="00CD6B1B" w:rsidRDefault="004C6D2A" w:rsidP="004C6D2A">
      <w:pPr>
        <w:pStyle w:val="Beschriftung"/>
        <w:keepNext/>
        <w:rPr>
          <w:color w:val="auto"/>
          <w:sz w:val="20"/>
          <w:lang w:val="en-US"/>
        </w:rPr>
      </w:pPr>
      <w:r w:rsidRPr="00CD6B1B">
        <w:rPr>
          <w:color w:val="auto"/>
          <w:sz w:val="20"/>
          <w:lang w:val="en-US"/>
        </w:rPr>
        <w:t>Supplementary Table S</w:t>
      </w:r>
      <w:r w:rsidRPr="00CD6B1B">
        <w:rPr>
          <w:color w:val="auto"/>
          <w:sz w:val="20"/>
        </w:rPr>
        <w:fldChar w:fldCharType="begin"/>
      </w:r>
      <w:r w:rsidRPr="00CD6B1B">
        <w:rPr>
          <w:color w:val="auto"/>
          <w:sz w:val="20"/>
          <w:lang w:val="en-US"/>
        </w:rPr>
        <w:instrText xml:space="preserve"> SEQ Table \* ARABIC </w:instrText>
      </w:r>
      <w:r w:rsidRPr="00CD6B1B">
        <w:rPr>
          <w:color w:val="auto"/>
          <w:sz w:val="20"/>
        </w:rPr>
        <w:fldChar w:fldCharType="separate"/>
      </w:r>
      <w:r w:rsidRPr="00CD6B1B">
        <w:rPr>
          <w:noProof/>
          <w:color w:val="auto"/>
          <w:sz w:val="20"/>
          <w:lang w:val="en-US"/>
        </w:rPr>
        <w:t>2</w:t>
      </w:r>
      <w:r w:rsidRPr="00CD6B1B">
        <w:rPr>
          <w:color w:val="auto"/>
          <w:sz w:val="20"/>
        </w:rPr>
        <w:fldChar w:fldCharType="end"/>
      </w:r>
      <w:r w:rsidRPr="00CD6B1B">
        <w:rPr>
          <w:color w:val="auto"/>
          <w:sz w:val="20"/>
          <w:lang w:val="en-US"/>
        </w:rPr>
        <w:t>: Plasmids used in this study.</w:t>
      </w:r>
    </w:p>
    <w:tbl>
      <w:tblPr>
        <w:tblStyle w:val="Tabellenraster"/>
        <w:tblW w:w="9067" w:type="dxa"/>
        <w:tblLook w:val="04A0" w:firstRow="1" w:lastRow="0" w:firstColumn="1" w:lastColumn="0" w:noHBand="0" w:noVBand="1"/>
      </w:tblPr>
      <w:tblGrid>
        <w:gridCol w:w="2322"/>
        <w:gridCol w:w="2322"/>
        <w:gridCol w:w="4423"/>
      </w:tblGrid>
      <w:tr w:rsidR="004C6D2A" w14:paraId="51ADEB11" w14:textId="77777777" w:rsidTr="004C6D2A">
        <w:tc>
          <w:tcPr>
            <w:tcW w:w="2322" w:type="dxa"/>
          </w:tcPr>
          <w:p w14:paraId="0B5F4949" w14:textId="77777777" w:rsidR="004C6D2A" w:rsidRPr="00FC13D5" w:rsidRDefault="004C6D2A" w:rsidP="00AB6253">
            <w:pPr>
              <w:autoSpaceDE w:val="0"/>
              <w:autoSpaceDN w:val="0"/>
              <w:adjustRightInd w:val="0"/>
              <w:spacing w:line="240" w:lineRule="auto"/>
              <w:jc w:val="left"/>
              <w:rPr>
                <w:rFonts w:cs="Arial"/>
                <w:b/>
                <w:sz w:val="20"/>
                <w:szCs w:val="20"/>
                <w:lang w:val="en-US"/>
              </w:rPr>
            </w:pPr>
            <w:r w:rsidRPr="00FC13D5">
              <w:rPr>
                <w:rFonts w:cs="Arial"/>
                <w:b/>
                <w:sz w:val="20"/>
                <w:szCs w:val="20"/>
                <w:lang w:val="en-US"/>
              </w:rPr>
              <w:t>Plasmid</w:t>
            </w:r>
          </w:p>
        </w:tc>
        <w:tc>
          <w:tcPr>
            <w:tcW w:w="2322" w:type="dxa"/>
          </w:tcPr>
          <w:p w14:paraId="618B3F9F" w14:textId="77777777" w:rsidR="004C6D2A" w:rsidRPr="00FC13D5" w:rsidRDefault="004C6D2A" w:rsidP="00AB6253">
            <w:pPr>
              <w:autoSpaceDE w:val="0"/>
              <w:autoSpaceDN w:val="0"/>
              <w:adjustRightInd w:val="0"/>
              <w:spacing w:line="240" w:lineRule="auto"/>
              <w:jc w:val="left"/>
              <w:rPr>
                <w:rFonts w:cs="Arial"/>
                <w:b/>
                <w:sz w:val="20"/>
                <w:szCs w:val="20"/>
                <w:lang w:val="en-US"/>
              </w:rPr>
            </w:pPr>
            <w:r w:rsidRPr="00FC13D5">
              <w:rPr>
                <w:rFonts w:cs="Arial"/>
                <w:b/>
                <w:sz w:val="20"/>
                <w:szCs w:val="20"/>
                <w:lang w:val="en-US"/>
              </w:rPr>
              <w:t>Marker</w:t>
            </w:r>
          </w:p>
        </w:tc>
        <w:tc>
          <w:tcPr>
            <w:tcW w:w="4423" w:type="dxa"/>
          </w:tcPr>
          <w:p w14:paraId="3614A941" w14:textId="77777777" w:rsidR="004C6D2A" w:rsidRPr="00FC13D5" w:rsidRDefault="004C6D2A" w:rsidP="00AB6253">
            <w:pPr>
              <w:autoSpaceDE w:val="0"/>
              <w:autoSpaceDN w:val="0"/>
              <w:adjustRightInd w:val="0"/>
              <w:spacing w:line="240" w:lineRule="auto"/>
              <w:jc w:val="left"/>
              <w:rPr>
                <w:rFonts w:cs="Arial"/>
                <w:b/>
                <w:sz w:val="20"/>
                <w:szCs w:val="20"/>
                <w:lang w:val="en-US"/>
              </w:rPr>
            </w:pPr>
            <w:r w:rsidRPr="00FC13D5">
              <w:rPr>
                <w:rFonts w:cs="Arial"/>
                <w:b/>
                <w:sz w:val="20"/>
                <w:szCs w:val="20"/>
                <w:lang w:val="en-US"/>
              </w:rPr>
              <w:t>Description</w:t>
            </w:r>
          </w:p>
        </w:tc>
      </w:tr>
      <w:tr w:rsidR="004C6D2A" w14:paraId="76AEE7CA" w14:textId="77777777" w:rsidTr="004C6D2A">
        <w:tc>
          <w:tcPr>
            <w:tcW w:w="2322" w:type="dxa"/>
          </w:tcPr>
          <w:p w14:paraId="181FDDD2" w14:textId="77777777" w:rsidR="004C6D2A" w:rsidRPr="00FC13D5" w:rsidRDefault="004C6D2A" w:rsidP="00AB6253">
            <w:pPr>
              <w:autoSpaceDE w:val="0"/>
              <w:autoSpaceDN w:val="0"/>
              <w:adjustRightInd w:val="0"/>
              <w:spacing w:line="240" w:lineRule="auto"/>
              <w:jc w:val="left"/>
              <w:rPr>
                <w:rFonts w:cs="Arial"/>
                <w:sz w:val="20"/>
                <w:szCs w:val="20"/>
                <w:lang w:val="en-US"/>
              </w:rPr>
            </w:pPr>
            <w:r w:rsidRPr="00FC13D5">
              <w:rPr>
                <w:rFonts w:eastAsia="Arial-BoldMT" w:cs="Arial"/>
                <w:sz w:val="20"/>
                <w:szCs w:val="20"/>
                <w:lang w:val="en-US"/>
              </w:rPr>
              <w:t>pZE12-luc</w:t>
            </w:r>
          </w:p>
        </w:tc>
        <w:tc>
          <w:tcPr>
            <w:tcW w:w="2322" w:type="dxa"/>
          </w:tcPr>
          <w:p w14:paraId="198D7152" w14:textId="77777777" w:rsidR="004C6D2A" w:rsidRPr="00FC13D5" w:rsidRDefault="004C6D2A" w:rsidP="00AB6253">
            <w:pPr>
              <w:autoSpaceDE w:val="0"/>
              <w:autoSpaceDN w:val="0"/>
              <w:adjustRightInd w:val="0"/>
              <w:spacing w:line="240" w:lineRule="auto"/>
              <w:jc w:val="left"/>
              <w:rPr>
                <w:rFonts w:cs="Arial"/>
                <w:sz w:val="20"/>
                <w:szCs w:val="20"/>
                <w:lang w:val="en-US"/>
              </w:rPr>
            </w:pPr>
            <w:r w:rsidRPr="00FC13D5">
              <w:rPr>
                <w:rFonts w:cs="Arial"/>
                <w:sz w:val="20"/>
                <w:szCs w:val="20"/>
                <w:lang w:val="en-US"/>
              </w:rPr>
              <w:t>Ampicillin</w:t>
            </w:r>
          </w:p>
        </w:tc>
        <w:tc>
          <w:tcPr>
            <w:tcW w:w="4423" w:type="dxa"/>
          </w:tcPr>
          <w:p w14:paraId="62411AD2" w14:textId="77777777" w:rsidR="004C6D2A" w:rsidRPr="00FC13D5" w:rsidRDefault="004C6D2A" w:rsidP="00AB6253">
            <w:pPr>
              <w:autoSpaceDE w:val="0"/>
              <w:autoSpaceDN w:val="0"/>
              <w:adjustRightInd w:val="0"/>
              <w:spacing w:line="240" w:lineRule="auto"/>
              <w:jc w:val="left"/>
              <w:rPr>
                <w:rFonts w:cs="Arial"/>
                <w:sz w:val="20"/>
                <w:szCs w:val="20"/>
                <w:lang w:val="en-US"/>
              </w:rPr>
            </w:pPr>
            <w:r w:rsidRPr="00FC13D5">
              <w:rPr>
                <w:rFonts w:eastAsia="Arial-BoldMT" w:cs="Arial"/>
                <w:sz w:val="20"/>
                <w:szCs w:val="20"/>
                <w:lang w:val="en-US"/>
              </w:rPr>
              <w:t>General expression plasmid</w:t>
            </w:r>
          </w:p>
        </w:tc>
      </w:tr>
      <w:tr w:rsidR="004C6D2A" w:rsidRPr="007E1E26" w14:paraId="695ACB6D" w14:textId="77777777" w:rsidTr="004C6D2A">
        <w:tc>
          <w:tcPr>
            <w:tcW w:w="2322" w:type="dxa"/>
          </w:tcPr>
          <w:p w14:paraId="2EFF3A1A" w14:textId="77777777" w:rsidR="004C6D2A" w:rsidRPr="00FC13D5" w:rsidRDefault="004C6D2A" w:rsidP="00AB6253">
            <w:pPr>
              <w:autoSpaceDE w:val="0"/>
              <w:autoSpaceDN w:val="0"/>
              <w:adjustRightInd w:val="0"/>
              <w:spacing w:line="240" w:lineRule="auto"/>
              <w:jc w:val="left"/>
              <w:rPr>
                <w:rFonts w:cs="Arial"/>
                <w:sz w:val="20"/>
                <w:szCs w:val="20"/>
                <w:lang w:val="en-US"/>
              </w:rPr>
            </w:pPr>
            <w:r w:rsidRPr="00FC13D5">
              <w:rPr>
                <w:rFonts w:cs="Arial"/>
                <w:sz w:val="20"/>
                <w:szCs w:val="20"/>
                <w:lang w:val="en-US"/>
              </w:rPr>
              <w:t>pJV300</w:t>
            </w:r>
          </w:p>
        </w:tc>
        <w:tc>
          <w:tcPr>
            <w:tcW w:w="2322" w:type="dxa"/>
          </w:tcPr>
          <w:p w14:paraId="1064CBE5" w14:textId="77777777" w:rsidR="004C6D2A" w:rsidRPr="00FC13D5" w:rsidRDefault="004C6D2A" w:rsidP="00AB6253">
            <w:pPr>
              <w:autoSpaceDE w:val="0"/>
              <w:autoSpaceDN w:val="0"/>
              <w:adjustRightInd w:val="0"/>
              <w:spacing w:line="240" w:lineRule="auto"/>
              <w:jc w:val="left"/>
              <w:rPr>
                <w:rFonts w:cs="Arial"/>
                <w:sz w:val="20"/>
                <w:szCs w:val="20"/>
                <w:lang w:val="en-US"/>
              </w:rPr>
            </w:pPr>
            <w:r w:rsidRPr="00FC13D5">
              <w:rPr>
                <w:rFonts w:cs="Arial"/>
                <w:sz w:val="20"/>
                <w:szCs w:val="20"/>
                <w:lang w:val="en-US"/>
              </w:rPr>
              <w:t>Ampicillin</w:t>
            </w:r>
          </w:p>
        </w:tc>
        <w:tc>
          <w:tcPr>
            <w:tcW w:w="4423" w:type="dxa"/>
          </w:tcPr>
          <w:p w14:paraId="3228FC10" w14:textId="78E33778" w:rsidR="004C6D2A" w:rsidRPr="00FC13D5" w:rsidRDefault="004C6D2A" w:rsidP="007F43E4">
            <w:pPr>
              <w:autoSpaceDE w:val="0"/>
              <w:autoSpaceDN w:val="0"/>
              <w:adjustRightInd w:val="0"/>
              <w:spacing w:line="240" w:lineRule="auto"/>
              <w:jc w:val="left"/>
              <w:rPr>
                <w:rFonts w:cs="Arial"/>
                <w:sz w:val="20"/>
                <w:szCs w:val="20"/>
                <w:lang w:val="en-US"/>
              </w:rPr>
            </w:pPr>
            <w:r w:rsidRPr="00FC13D5">
              <w:rPr>
                <w:rFonts w:cs="Arial"/>
                <w:sz w:val="20"/>
                <w:szCs w:val="20"/>
                <w:lang w:val="en-US"/>
              </w:rPr>
              <w:t>Control plasmid encoding a</w:t>
            </w:r>
            <w:r w:rsidR="007F43E4">
              <w:rPr>
                <w:rFonts w:cs="Arial"/>
                <w:sz w:val="20"/>
                <w:szCs w:val="20"/>
                <w:lang w:val="en-US"/>
              </w:rPr>
              <w:t xml:space="preserve"> </w:t>
            </w:r>
            <w:r w:rsidRPr="00FC13D5">
              <w:rPr>
                <w:rFonts w:cs="Arial"/>
                <w:sz w:val="20"/>
                <w:szCs w:val="20"/>
                <w:lang w:val="en-US"/>
              </w:rPr>
              <w:t xml:space="preserve">nonsense RNA (~ 50 </w:t>
            </w:r>
            <w:proofErr w:type="spellStart"/>
            <w:r w:rsidRPr="00FC13D5">
              <w:rPr>
                <w:rFonts w:cs="Arial"/>
                <w:sz w:val="20"/>
                <w:szCs w:val="20"/>
                <w:lang w:val="en-US"/>
              </w:rPr>
              <w:t>nt</w:t>
            </w:r>
            <w:proofErr w:type="spellEnd"/>
            <w:r w:rsidRPr="00FC13D5">
              <w:rPr>
                <w:rFonts w:cs="Arial"/>
                <w:sz w:val="20"/>
                <w:szCs w:val="20"/>
                <w:lang w:val="en-US"/>
              </w:rPr>
              <w:t>)</w:t>
            </w:r>
          </w:p>
        </w:tc>
      </w:tr>
      <w:tr w:rsidR="004C6D2A" w:rsidRPr="007E1E26" w14:paraId="2DD54243" w14:textId="77777777" w:rsidTr="004C6D2A">
        <w:tc>
          <w:tcPr>
            <w:tcW w:w="2322" w:type="dxa"/>
          </w:tcPr>
          <w:p w14:paraId="5B3AF7BA" w14:textId="77777777" w:rsidR="004C6D2A" w:rsidRPr="00FC13D5" w:rsidRDefault="004C6D2A" w:rsidP="00AB6253">
            <w:pPr>
              <w:autoSpaceDE w:val="0"/>
              <w:autoSpaceDN w:val="0"/>
              <w:adjustRightInd w:val="0"/>
              <w:spacing w:line="240" w:lineRule="auto"/>
              <w:jc w:val="left"/>
              <w:rPr>
                <w:rFonts w:cs="Arial"/>
                <w:sz w:val="20"/>
                <w:szCs w:val="20"/>
                <w:lang w:val="en-US"/>
              </w:rPr>
            </w:pPr>
            <w:r w:rsidRPr="00FC13D5">
              <w:rPr>
                <w:rFonts w:cs="Arial"/>
                <w:sz w:val="20"/>
                <w:szCs w:val="20"/>
                <w:lang w:val="en-US"/>
              </w:rPr>
              <w:t>pXG0</w:t>
            </w:r>
          </w:p>
        </w:tc>
        <w:tc>
          <w:tcPr>
            <w:tcW w:w="2322" w:type="dxa"/>
          </w:tcPr>
          <w:p w14:paraId="003E8054" w14:textId="77777777" w:rsidR="004C6D2A" w:rsidRPr="00FC13D5" w:rsidRDefault="004C6D2A" w:rsidP="00AB6253">
            <w:pPr>
              <w:autoSpaceDE w:val="0"/>
              <w:autoSpaceDN w:val="0"/>
              <w:adjustRightInd w:val="0"/>
              <w:spacing w:line="240" w:lineRule="auto"/>
              <w:jc w:val="left"/>
              <w:rPr>
                <w:rFonts w:cs="Arial"/>
                <w:sz w:val="20"/>
                <w:szCs w:val="20"/>
                <w:lang w:val="en-US"/>
              </w:rPr>
            </w:pPr>
            <w:r w:rsidRPr="00FC13D5">
              <w:rPr>
                <w:rFonts w:cs="Arial"/>
                <w:sz w:val="20"/>
                <w:szCs w:val="20"/>
                <w:lang w:val="en-US"/>
              </w:rPr>
              <w:t>Chloramphenicol</w:t>
            </w:r>
          </w:p>
        </w:tc>
        <w:tc>
          <w:tcPr>
            <w:tcW w:w="4423" w:type="dxa"/>
          </w:tcPr>
          <w:p w14:paraId="0D486848" w14:textId="75AD8464" w:rsidR="004C6D2A" w:rsidRPr="00FC13D5" w:rsidRDefault="004C6D2A" w:rsidP="00AB6253">
            <w:pPr>
              <w:autoSpaceDE w:val="0"/>
              <w:autoSpaceDN w:val="0"/>
              <w:adjustRightInd w:val="0"/>
              <w:spacing w:line="240" w:lineRule="auto"/>
              <w:jc w:val="left"/>
              <w:rPr>
                <w:rFonts w:cs="Arial"/>
                <w:sz w:val="20"/>
                <w:szCs w:val="20"/>
                <w:lang w:val="en-US"/>
              </w:rPr>
            </w:pPr>
            <w:r w:rsidRPr="00FC13D5">
              <w:rPr>
                <w:rFonts w:cs="Arial"/>
                <w:sz w:val="20"/>
                <w:szCs w:val="20"/>
                <w:lang w:val="en-US"/>
              </w:rPr>
              <w:t>Control</w:t>
            </w:r>
            <w:r w:rsidR="007F43E4">
              <w:rPr>
                <w:rFonts w:cs="Arial"/>
                <w:sz w:val="20"/>
                <w:szCs w:val="20"/>
                <w:lang w:val="en-US"/>
              </w:rPr>
              <w:t xml:space="preserve"> </w:t>
            </w:r>
            <w:r w:rsidRPr="00FC13D5">
              <w:rPr>
                <w:rFonts w:cs="Arial"/>
                <w:sz w:val="20"/>
                <w:szCs w:val="20"/>
                <w:lang w:val="en-US"/>
              </w:rPr>
              <w:t>plasmid expressing luciferase</w:t>
            </w:r>
            <w:r w:rsidR="00997EB4">
              <w:rPr>
                <w:rFonts w:cs="Arial"/>
                <w:sz w:val="20"/>
                <w:szCs w:val="20"/>
                <w:lang w:val="en-US"/>
              </w:rPr>
              <w:t>,</w:t>
            </w:r>
            <w:r w:rsidR="007F43E4">
              <w:rPr>
                <w:rFonts w:cs="Arial"/>
                <w:sz w:val="20"/>
                <w:szCs w:val="20"/>
                <w:lang w:val="en-US"/>
              </w:rPr>
              <w:t xml:space="preserve"> </w:t>
            </w:r>
            <w:r w:rsidR="00997EB4">
              <w:rPr>
                <w:rFonts w:cs="Arial"/>
                <w:sz w:val="20"/>
                <w:szCs w:val="20"/>
                <w:lang w:val="en-US"/>
              </w:rPr>
              <w:t>u</w:t>
            </w:r>
            <w:r w:rsidRPr="00FC13D5">
              <w:rPr>
                <w:rFonts w:cs="Arial"/>
                <w:sz w:val="20"/>
                <w:szCs w:val="20"/>
                <w:lang w:val="en-US"/>
              </w:rPr>
              <w:t>sed as negative control to measure the</w:t>
            </w:r>
            <w:r w:rsidR="007B042B">
              <w:rPr>
                <w:rFonts w:cs="Arial"/>
                <w:sz w:val="20"/>
                <w:szCs w:val="20"/>
                <w:lang w:val="en-US"/>
              </w:rPr>
              <w:t xml:space="preserve"> </w:t>
            </w:r>
            <w:r w:rsidRPr="00FC13D5">
              <w:rPr>
                <w:rFonts w:cs="Arial"/>
                <w:sz w:val="20"/>
                <w:szCs w:val="20"/>
                <w:lang w:val="en-US"/>
              </w:rPr>
              <w:t>autofluorescence of the cells</w:t>
            </w:r>
          </w:p>
        </w:tc>
      </w:tr>
      <w:tr w:rsidR="004C6D2A" w:rsidRPr="007E1E26" w14:paraId="65707A5A" w14:textId="77777777" w:rsidTr="004C6D2A">
        <w:tc>
          <w:tcPr>
            <w:tcW w:w="2322" w:type="dxa"/>
          </w:tcPr>
          <w:p w14:paraId="695BCF57" w14:textId="77777777" w:rsidR="004C6D2A" w:rsidRPr="00FC13D5" w:rsidRDefault="004C6D2A" w:rsidP="00AB6253">
            <w:pPr>
              <w:autoSpaceDE w:val="0"/>
              <w:autoSpaceDN w:val="0"/>
              <w:adjustRightInd w:val="0"/>
              <w:spacing w:line="240" w:lineRule="auto"/>
              <w:jc w:val="left"/>
              <w:rPr>
                <w:rFonts w:cs="Arial"/>
                <w:sz w:val="20"/>
                <w:szCs w:val="20"/>
                <w:lang w:val="en-US"/>
              </w:rPr>
            </w:pPr>
            <w:r w:rsidRPr="00FC13D5">
              <w:rPr>
                <w:rFonts w:cs="Arial"/>
                <w:sz w:val="20"/>
                <w:szCs w:val="20"/>
                <w:lang w:val="en-US"/>
              </w:rPr>
              <w:t>pXG10-SF</w:t>
            </w:r>
          </w:p>
        </w:tc>
        <w:tc>
          <w:tcPr>
            <w:tcW w:w="2322" w:type="dxa"/>
          </w:tcPr>
          <w:p w14:paraId="022E35FE" w14:textId="77777777" w:rsidR="004C6D2A" w:rsidRPr="00FC13D5" w:rsidRDefault="004C6D2A" w:rsidP="00AB6253">
            <w:pPr>
              <w:autoSpaceDE w:val="0"/>
              <w:autoSpaceDN w:val="0"/>
              <w:adjustRightInd w:val="0"/>
              <w:spacing w:line="240" w:lineRule="auto"/>
              <w:jc w:val="left"/>
              <w:rPr>
                <w:rFonts w:cs="Arial"/>
                <w:sz w:val="20"/>
                <w:szCs w:val="20"/>
                <w:lang w:val="en-US"/>
              </w:rPr>
            </w:pPr>
            <w:r w:rsidRPr="00FC13D5">
              <w:rPr>
                <w:rFonts w:cs="Arial"/>
                <w:sz w:val="20"/>
                <w:szCs w:val="20"/>
                <w:lang w:val="en-US"/>
              </w:rPr>
              <w:t>Chloramphenicol</w:t>
            </w:r>
          </w:p>
        </w:tc>
        <w:tc>
          <w:tcPr>
            <w:tcW w:w="4423" w:type="dxa"/>
          </w:tcPr>
          <w:p w14:paraId="41DA0EA4" w14:textId="77777777" w:rsidR="004C6D2A" w:rsidRPr="00FC13D5" w:rsidRDefault="004C6D2A" w:rsidP="00AB6253">
            <w:pPr>
              <w:autoSpaceDE w:val="0"/>
              <w:autoSpaceDN w:val="0"/>
              <w:adjustRightInd w:val="0"/>
              <w:spacing w:line="240" w:lineRule="auto"/>
              <w:jc w:val="left"/>
              <w:rPr>
                <w:rFonts w:cs="Arial"/>
                <w:sz w:val="20"/>
                <w:szCs w:val="20"/>
                <w:lang w:val="en-US"/>
              </w:rPr>
            </w:pPr>
            <w:r w:rsidRPr="00FC13D5">
              <w:rPr>
                <w:rFonts w:cs="Arial"/>
                <w:sz w:val="20"/>
                <w:szCs w:val="20"/>
                <w:lang w:val="en-US"/>
              </w:rPr>
              <w:t xml:space="preserve">Plasmid for the fusion of 5'UTR upstream of </w:t>
            </w:r>
            <w:proofErr w:type="spellStart"/>
            <w:r w:rsidRPr="00FC13D5">
              <w:rPr>
                <w:rFonts w:cs="Arial"/>
                <w:sz w:val="20"/>
                <w:szCs w:val="20"/>
                <w:lang w:val="en-US"/>
              </w:rPr>
              <w:t>sfGFP</w:t>
            </w:r>
            <w:proofErr w:type="spellEnd"/>
          </w:p>
        </w:tc>
      </w:tr>
      <w:tr w:rsidR="004C6D2A" w:rsidRPr="007E1E26" w14:paraId="1F4ED9AB" w14:textId="77777777" w:rsidTr="004C6D2A">
        <w:tc>
          <w:tcPr>
            <w:tcW w:w="2322" w:type="dxa"/>
          </w:tcPr>
          <w:p w14:paraId="2712B832" w14:textId="77777777" w:rsidR="004C6D2A" w:rsidRPr="00FC13D5" w:rsidRDefault="004C6D2A" w:rsidP="00AB6253">
            <w:pPr>
              <w:tabs>
                <w:tab w:val="left" w:pos="471"/>
              </w:tabs>
              <w:autoSpaceDE w:val="0"/>
              <w:autoSpaceDN w:val="0"/>
              <w:adjustRightInd w:val="0"/>
              <w:spacing w:line="240" w:lineRule="auto"/>
              <w:jc w:val="left"/>
              <w:rPr>
                <w:rFonts w:cs="Arial"/>
                <w:sz w:val="20"/>
                <w:szCs w:val="20"/>
                <w:lang w:val="en-US"/>
              </w:rPr>
            </w:pPr>
            <w:r w:rsidRPr="00FC13D5">
              <w:rPr>
                <w:rFonts w:cs="Arial"/>
                <w:sz w:val="20"/>
                <w:szCs w:val="20"/>
                <w:lang w:val="en-US"/>
              </w:rPr>
              <w:t>pXG10-SF-ssr0692</w:t>
            </w:r>
          </w:p>
        </w:tc>
        <w:tc>
          <w:tcPr>
            <w:tcW w:w="2322" w:type="dxa"/>
          </w:tcPr>
          <w:p w14:paraId="1431266A" w14:textId="77777777" w:rsidR="004C6D2A" w:rsidRPr="00FC13D5" w:rsidRDefault="004C6D2A" w:rsidP="00AB6253">
            <w:pPr>
              <w:autoSpaceDE w:val="0"/>
              <w:autoSpaceDN w:val="0"/>
              <w:adjustRightInd w:val="0"/>
              <w:spacing w:line="240" w:lineRule="auto"/>
              <w:jc w:val="left"/>
              <w:rPr>
                <w:rFonts w:cs="Arial"/>
                <w:sz w:val="20"/>
                <w:szCs w:val="20"/>
                <w:lang w:val="en-US"/>
              </w:rPr>
            </w:pPr>
            <w:r w:rsidRPr="00FC13D5">
              <w:rPr>
                <w:rFonts w:cs="Arial"/>
                <w:sz w:val="20"/>
                <w:szCs w:val="20"/>
                <w:lang w:val="en-US"/>
              </w:rPr>
              <w:t>Chloramphenicol</w:t>
            </w:r>
          </w:p>
        </w:tc>
        <w:tc>
          <w:tcPr>
            <w:tcW w:w="4423" w:type="dxa"/>
          </w:tcPr>
          <w:p w14:paraId="336E08A8" w14:textId="63D5C7B4" w:rsidR="004C6D2A" w:rsidRPr="00FC13D5" w:rsidRDefault="004C6D2A" w:rsidP="00AB6253">
            <w:pPr>
              <w:autoSpaceDE w:val="0"/>
              <w:autoSpaceDN w:val="0"/>
              <w:adjustRightInd w:val="0"/>
              <w:spacing w:line="240" w:lineRule="auto"/>
              <w:jc w:val="left"/>
              <w:rPr>
                <w:rFonts w:cs="Arial"/>
                <w:sz w:val="20"/>
                <w:szCs w:val="20"/>
                <w:lang w:val="en-US"/>
              </w:rPr>
            </w:pPr>
            <w:r w:rsidRPr="00FC13D5">
              <w:rPr>
                <w:rFonts w:cs="Arial"/>
                <w:sz w:val="20"/>
                <w:szCs w:val="20"/>
                <w:lang w:val="en-US"/>
              </w:rPr>
              <w:t xml:space="preserve">pXG10-SF plasmid with the 5'UTR and part of </w:t>
            </w:r>
            <w:proofErr w:type="spellStart"/>
            <w:r w:rsidR="00BA27F4" w:rsidRPr="007F43E4">
              <w:rPr>
                <w:rFonts w:cs="Arial"/>
                <w:i/>
                <w:sz w:val="20"/>
                <w:szCs w:val="20"/>
                <w:lang w:val="en-US"/>
              </w:rPr>
              <w:t>pirA</w:t>
            </w:r>
            <w:proofErr w:type="spellEnd"/>
            <w:r w:rsidR="00BA27F4" w:rsidRPr="007F43E4">
              <w:rPr>
                <w:rFonts w:cs="Arial"/>
                <w:i/>
                <w:sz w:val="20"/>
                <w:szCs w:val="20"/>
                <w:lang w:val="en-US"/>
              </w:rPr>
              <w:t xml:space="preserve"> </w:t>
            </w:r>
            <w:r w:rsidR="00BA27F4">
              <w:rPr>
                <w:rFonts w:cs="Arial"/>
                <w:sz w:val="20"/>
                <w:szCs w:val="20"/>
                <w:lang w:val="en-US"/>
              </w:rPr>
              <w:t>(</w:t>
            </w:r>
            <w:r w:rsidRPr="00FC13D5">
              <w:rPr>
                <w:rFonts w:cs="Arial"/>
                <w:i/>
                <w:sz w:val="20"/>
                <w:szCs w:val="20"/>
                <w:lang w:val="en-US"/>
              </w:rPr>
              <w:t>ssr0692</w:t>
            </w:r>
            <w:r w:rsidR="00BA27F4">
              <w:rPr>
                <w:rFonts w:cs="Arial"/>
                <w:i/>
                <w:sz w:val="20"/>
                <w:szCs w:val="20"/>
                <w:lang w:val="en-US"/>
              </w:rPr>
              <w:t>)</w:t>
            </w:r>
            <w:r w:rsidRPr="00FC13D5">
              <w:rPr>
                <w:rFonts w:cs="Arial"/>
                <w:i/>
                <w:sz w:val="20"/>
                <w:szCs w:val="20"/>
                <w:lang w:val="en-US"/>
              </w:rPr>
              <w:t xml:space="preserve"> </w:t>
            </w:r>
            <w:r w:rsidRPr="00FC13D5">
              <w:rPr>
                <w:rFonts w:cs="Arial"/>
                <w:sz w:val="20"/>
                <w:szCs w:val="20"/>
                <w:lang w:val="en-US"/>
              </w:rPr>
              <w:t>coding region</w:t>
            </w:r>
            <w:r w:rsidR="007B042B">
              <w:rPr>
                <w:rFonts w:cs="Arial"/>
                <w:sz w:val="20"/>
                <w:szCs w:val="20"/>
                <w:lang w:val="en-US"/>
              </w:rPr>
              <w:t xml:space="preserve">  </w:t>
            </w:r>
          </w:p>
        </w:tc>
      </w:tr>
      <w:tr w:rsidR="004C6D2A" w14:paraId="1A882050" w14:textId="77777777" w:rsidTr="004C6D2A">
        <w:tc>
          <w:tcPr>
            <w:tcW w:w="2322" w:type="dxa"/>
          </w:tcPr>
          <w:p w14:paraId="2F013749" w14:textId="77777777" w:rsidR="004C6D2A" w:rsidRPr="00FC13D5" w:rsidRDefault="004C6D2A" w:rsidP="00AB6253">
            <w:pPr>
              <w:autoSpaceDE w:val="0"/>
              <w:autoSpaceDN w:val="0"/>
              <w:adjustRightInd w:val="0"/>
              <w:spacing w:line="240" w:lineRule="auto"/>
              <w:jc w:val="left"/>
              <w:rPr>
                <w:rFonts w:cs="Arial"/>
                <w:sz w:val="20"/>
                <w:szCs w:val="20"/>
                <w:lang w:val="en-US"/>
              </w:rPr>
            </w:pPr>
            <w:r w:rsidRPr="00FC13D5">
              <w:rPr>
                <w:rFonts w:cs="Arial"/>
                <w:sz w:val="20"/>
                <w:szCs w:val="20"/>
                <w:lang w:val="en-US"/>
              </w:rPr>
              <w:t>pZE12-luc-</w:t>
            </w:r>
          </w:p>
          <w:p w14:paraId="5CB2ADE8" w14:textId="77777777" w:rsidR="004C6D2A" w:rsidRPr="00FC13D5" w:rsidRDefault="004C6D2A" w:rsidP="00AB6253">
            <w:pPr>
              <w:tabs>
                <w:tab w:val="left" w:pos="471"/>
              </w:tabs>
              <w:autoSpaceDE w:val="0"/>
              <w:autoSpaceDN w:val="0"/>
              <w:adjustRightInd w:val="0"/>
              <w:spacing w:line="240" w:lineRule="auto"/>
              <w:jc w:val="left"/>
              <w:rPr>
                <w:rFonts w:cs="Arial"/>
                <w:sz w:val="20"/>
                <w:szCs w:val="20"/>
                <w:lang w:val="en-US"/>
              </w:rPr>
            </w:pPr>
            <w:r w:rsidRPr="00FC13D5">
              <w:rPr>
                <w:rFonts w:cs="Arial"/>
                <w:sz w:val="20"/>
                <w:szCs w:val="20"/>
                <w:lang w:val="en-US"/>
              </w:rPr>
              <w:t>NsiR4</w:t>
            </w:r>
          </w:p>
        </w:tc>
        <w:tc>
          <w:tcPr>
            <w:tcW w:w="2322" w:type="dxa"/>
          </w:tcPr>
          <w:p w14:paraId="4DC67492" w14:textId="77777777" w:rsidR="004C6D2A" w:rsidRPr="00FC13D5" w:rsidRDefault="004C6D2A" w:rsidP="00AB6253">
            <w:pPr>
              <w:tabs>
                <w:tab w:val="left" w:pos="471"/>
              </w:tabs>
              <w:autoSpaceDE w:val="0"/>
              <w:autoSpaceDN w:val="0"/>
              <w:adjustRightInd w:val="0"/>
              <w:spacing w:line="240" w:lineRule="auto"/>
              <w:jc w:val="left"/>
              <w:rPr>
                <w:rFonts w:cs="Arial"/>
                <w:sz w:val="20"/>
                <w:szCs w:val="20"/>
                <w:lang w:val="en-US"/>
              </w:rPr>
            </w:pPr>
            <w:r w:rsidRPr="00FC13D5">
              <w:rPr>
                <w:rFonts w:cs="Arial"/>
                <w:sz w:val="20"/>
                <w:szCs w:val="20"/>
                <w:lang w:val="en-US"/>
              </w:rPr>
              <w:t>Ampicillin</w:t>
            </w:r>
          </w:p>
        </w:tc>
        <w:tc>
          <w:tcPr>
            <w:tcW w:w="4423" w:type="dxa"/>
          </w:tcPr>
          <w:p w14:paraId="4260E6EE" w14:textId="3D3348F8" w:rsidR="004C6D2A" w:rsidRPr="00FC13D5" w:rsidRDefault="004C6D2A" w:rsidP="007F43E4">
            <w:pPr>
              <w:autoSpaceDE w:val="0"/>
              <w:autoSpaceDN w:val="0"/>
              <w:adjustRightInd w:val="0"/>
              <w:spacing w:line="240" w:lineRule="auto"/>
              <w:jc w:val="left"/>
              <w:rPr>
                <w:rFonts w:cs="Arial"/>
                <w:sz w:val="20"/>
                <w:szCs w:val="20"/>
                <w:lang w:val="en-US"/>
              </w:rPr>
            </w:pPr>
            <w:r w:rsidRPr="00FC13D5">
              <w:rPr>
                <w:rFonts w:cs="Arial"/>
                <w:sz w:val="20"/>
                <w:szCs w:val="20"/>
                <w:lang w:val="en-US"/>
              </w:rPr>
              <w:t>Plasmid expressing</w:t>
            </w:r>
            <w:r w:rsidR="007F43E4">
              <w:rPr>
                <w:rFonts w:cs="Arial"/>
                <w:sz w:val="20"/>
                <w:szCs w:val="20"/>
                <w:lang w:val="en-US"/>
              </w:rPr>
              <w:t xml:space="preserve"> </w:t>
            </w:r>
            <w:r w:rsidRPr="00FC13D5">
              <w:rPr>
                <w:rFonts w:cs="Arial"/>
                <w:sz w:val="20"/>
                <w:szCs w:val="20"/>
                <w:lang w:val="en-US"/>
              </w:rPr>
              <w:t>NsiR4</w:t>
            </w:r>
          </w:p>
        </w:tc>
      </w:tr>
      <w:tr w:rsidR="004C6D2A" w:rsidRPr="007E1E26" w14:paraId="1824BEA7" w14:textId="77777777" w:rsidTr="004C6D2A">
        <w:tc>
          <w:tcPr>
            <w:tcW w:w="2322" w:type="dxa"/>
          </w:tcPr>
          <w:p w14:paraId="734C6D75" w14:textId="77777777" w:rsidR="004C6D2A" w:rsidRPr="00FC13D5" w:rsidRDefault="004C6D2A" w:rsidP="00AB6253">
            <w:pPr>
              <w:autoSpaceDE w:val="0"/>
              <w:autoSpaceDN w:val="0"/>
              <w:adjustRightInd w:val="0"/>
              <w:spacing w:line="240" w:lineRule="auto"/>
              <w:jc w:val="left"/>
              <w:rPr>
                <w:rFonts w:cs="Arial"/>
                <w:sz w:val="20"/>
                <w:szCs w:val="20"/>
                <w:lang w:val="en-US"/>
              </w:rPr>
            </w:pPr>
            <w:r w:rsidRPr="00FC13D5">
              <w:rPr>
                <w:rFonts w:cs="Arial"/>
                <w:sz w:val="20"/>
                <w:szCs w:val="20"/>
                <w:lang w:val="en-US"/>
              </w:rPr>
              <w:t>pXG10-SFssr0692_</w:t>
            </w:r>
          </w:p>
          <w:p w14:paraId="56101DE2" w14:textId="77777777" w:rsidR="004C6D2A" w:rsidRPr="00FC13D5" w:rsidRDefault="004C6D2A" w:rsidP="00AB6253">
            <w:pPr>
              <w:tabs>
                <w:tab w:val="left" w:pos="471"/>
              </w:tabs>
              <w:autoSpaceDE w:val="0"/>
              <w:autoSpaceDN w:val="0"/>
              <w:adjustRightInd w:val="0"/>
              <w:spacing w:line="240" w:lineRule="auto"/>
              <w:jc w:val="left"/>
              <w:rPr>
                <w:rFonts w:cs="Arial"/>
                <w:sz w:val="20"/>
                <w:szCs w:val="20"/>
                <w:lang w:val="en-US"/>
              </w:rPr>
            </w:pPr>
            <w:proofErr w:type="spellStart"/>
            <w:r w:rsidRPr="00FC13D5">
              <w:rPr>
                <w:rFonts w:cs="Arial"/>
                <w:sz w:val="20"/>
                <w:szCs w:val="20"/>
                <w:lang w:val="en-US"/>
              </w:rPr>
              <w:t>mut</w:t>
            </w:r>
            <w:proofErr w:type="spellEnd"/>
          </w:p>
        </w:tc>
        <w:tc>
          <w:tcPr>
            <w:tcW w:w="2322" w:type="dxa"/>
          </w:tcPr>
          <w:p w14:paraId="43575506" w14:textId="77777777" w:rsidR="004C6D2A" w:rsidRPr="00FC13D5" w:rsidRDefault="004C6D2A" w:rsidP="00AB6253">
            <w:pPr>
              <w:autoSpaceDE w:val="0"/>
              <w:autoSpaceDN w:val="0"/>
              <w:adjustRightInd w:val="0"/>
              <w:spacing w:line="240" w:lineRule="auto"/>
              <w:jc w:val="left"/>
              <w:rPr>
                <w:rFonts w:cs="Arial"/>
                <w:sz w:val="20"/>
                <w:szCs w:val="20"/>
                <w:lang w:val="en-US"/>
              </w:rPr>
            </w:pPr>
            <w:r w:rsidRPr="00FC13D5">
              <w:rPr>
                <w:rFonts w:cs="Arial"/>
                <w:sz w:val="20"/>
                <w:szCs w:val="20"/>
                <w:lang w:val="en-US"/>
              </w:rPr>
              <w:t>Chloramphenicol</w:t>
            </w:r>
          </w:p>
        </w:tc>
        <w:tc>
          <w:tcPr>
            <w:tcW w:w="4423" w:type="dxa"/>
          </w:tcPr>
          <w:p w14:paraId="3ACE51CB" w14:textId="35FECA71" w:rsidR="004C6D2A" w:rsidRPr="00FC13D5" w:rsidRDefault="004C6D2A" w:rsidP="007F43E4">
            <w:pPr>
              <w:autoSpaceDE w:val="0"/>
              <w:autoSpaceDN w:val="0"/>
              <w:adjustRightInd w:val="0"/>
              <w:spacing w:line="240" w:lineRule="auto"/>
              <w:jc w:val="left"/>
              <w:rPr>
                <w:rFonts w:cs="Arial"/>
                <w:sz w:val="20"/>
                <w:szCs w:val="20"/>
                <w:lang w:val="en-US"/>
              </w:rPr>
            </w:pPr>
            <w:r w:rsidRPr="00FC13D5">
              <w:rPr>
                <w:rFonts w:cs="Arial"/>
                <w:sz w:val="20"/>
                <w:szCs w:val="20"/>
                <w:lang w:val="en-US"/>
              </w:rPr>
              <w:t>pXG10-SF plasmid with the 5'UTR</w:t>
            </w:r>
            <w:r w:rsidR="007F43E4">
              <w:rPr>
                <w:rFonts w:cs="Arial"/>
                <w:sz w:val="20"/>
                <w:szCs w:val="20"/>
                <w:lang w:val="en-US"/>
              </w:rPr>
              <w:t xml:space="preserve"> </w:t>
            </w:r>
            <w:r w:rsidRPr="00FC13D5">
              <w:rPr>
                <w:rFonts w:cs="Arial"/>
                <w:sz w:val="20"/>
                <w:szCs w:val="20"/>
                <w:lang w:val="en-US"/>
              </w:rPr>
              <w:t xml:space="preserve">containing a mutated form of </w:t>
            </w:r>
            <w:r w:rsidRPr="00FC13D5">
              <w:rPr>
                <w:rFonts w:cs="Arial"/>
                <w:i/>
                <w:iCs/>
                <w:sz w:val="20"/>
                <w:szCs w:val="20"/>
                <w:lang w:val="en-US"/>
              </w:rPr>
              <w:t>ssr0692</w:t>
            </w:r>
          </w:p>
        </w:tc>
      </w:tr>
      <w:tr w:rsidR="004C6D2A" w:rsidRPr="007E1E26" w14:paraId="14A6941B" w14:textId="77777777" w:rsidTr="004C6D2A">
        <w:tc>
          <w:tcPr>
            <w:tcW w:w="2322" w:type="dxa"/>
          </w:tcPr>
          <w:p w14:paraId="54B2C157" w14:textId="77777777" w:rsidR="004C6D2A" w:rsidRPr="00FC13D5" w:rsidRDefault="004C6D2A" w:rsidP="00AB6253">
            <w:pPr>
              <w:autoSpaceDE w:val="0"/>
              <w:autoSpaceDN w:val="0"/>
              <w:adjustRightInd w:val="0"/>
              <w:spacing w:line="240" w:lineRule="auto"/>
              <w:jc w:val="left"/>
              <w:rPr>
                <w:rFonts w:cs="Arial"/>
                <w:sz w:val="20"/>
                <w:szCs w:val="20"/>
                <w:lang w:val="en-US"/>
              </w:rPr>
            </w:pPr>
            <w:r w:rsidRPr="00FC13D5">
              <w:rPr>
                <w:rFonts w:cs="Arial"/>
                <w:sz w:val="20"/>
                <w:szCs w:val="20"/>
                <w:lang w:val="en-US"/>
              </w:rPr>
              <w:t>pZE12-luc-</w:t>
            </w:r>
          </w:p>
          <w:p w14:paraId="68B01B0B" w14:textId="77777777" w:rsidR="004C6D2A" w:rsidRPr="00FC13D5" w:rsidRDefault="004C6D2A" w:rsidP="00AB6253">
            <w:pPr>
              <w:autoSpaceDE w:val="0"/>
              <w:autoSpaceDN w:val="0"/>
              <w:adjustRightInd w:val="0"/>
              <w:spacing w:line="240" w:lineRule="auto"/>
              <w:jc w:val="left"/>
              <w:rPr>
                <w:rFonts w:cs="Arial"/>
                <w:sz w:val="20"/>
                <w:szCs w:val="20"/>
                <w:lang w:val="en-US"/>
              </w:rPr>
            </w:pPr>
            <w:r w:rsidRPr="00FC13D5">
              <w:rPr>
                <w:rFonts w:cs="Arial"/>
                <w:sz w:val="20"/>
                <w:szCs w:val="20"/>
                <w:lang w:val="en-US"/>
              </w:rPr>
              <w:t>NsiR4_mut23-25</w:t>
            </w:r>
          </w:p>
        </w:tc>
        <w:tc>
          <w:tcPr>
            <w:tcW w:w="2322" w:type="dxa"/>
          </w:tcPr>
          <w:p w14:paraId="470A592D" w14:textId="77777777" w:rsidR="004C6D2A" w:rsidRPr="00FC13D5" w:rsidRDefault="004C6D2A" w:rsidP="00AB6253">
            <w:pPr>
              <w:autoSpaceDE w:val="0"/>
              <w:autoSpaceDN w:val="0"/>
              <w:adjustRightInd w:val="0"/>
              <w:spacing w:line="240" w:lineRule="auto"/>
              <w:jc w:val="left"/>
              <w:rPr>
                <w:rFonts w:cs="Arial"/>
                <w:sz w:val="20"/>
                <w:szCs w:val="20"/>
                <w:lang w:val="en-US"/>
              </w:rPr>
            </w:pPr>
            <w:r w:rsidRPr="00FC13D5">
              <w:rPr>
                <w:rFonts w:cs="Arial"/>
                <w:sz w:val="20"/>
                <w:szCs w:val="20"/>
                <w:lang w:val="en-US"/>
              </w:rPr>
              <w:t>Ampicillin</w:t>
            </w:r>
          </w:p>
        </w:tc>
        <w:tc>
          <w:tcPr>
            <w:tcW w:w="4423" w:type="dxa"/>
          </w:tcPr>
          <w:p w14:paraId="2DEDBE34" w14:textId="7355A1F3" w:rsidR="004C6D2A" w:rsidRPr="00FC13D5" w:rsidRDefault="004C6D2A" w:rsidP="007F43E4">
            <w:pPr>
              <w:autoSpaceDE w:val="0"/>
              <w:autoSpaceDN w:val="0"/>
              <w:adjustRightInd w:val="0"/>
              <w:spacing w:line="240" w:lineRule="auto"/>
              <w:jc w:val="left"/>
              <w:rPr>
                <w:rFonts w:cs="Arial"/>
                <w:sz w:val="20"/>
                <w:szCs w:val="20"/>
                <w:lang w:val="en-US"/>
              </w:rPr>
            </w:pPr>
            <w:r w:rsidRPr="00FC13D5">
              <w:rPr>
                <w:rFonts w:cs="Arial"/>
                <w:sz w:val="20"/>
                <w:szCs w:val="20"/>
                <w:lang w:val="en-US"/>
              </w:rPr>
              <w:t>Plasmid expressing</w:t>
            </w:r>
            <w:r w:rsidR="007F43E4">
              <w:rPr>
                <w:rFonts w:cs="Arial"/>
                <w:sz w:val="20"/>
                <w:szCs w:val="20"/>
                <w:lang w:val="en-US"/>
              </w:rPr>
              <w:t xml:space="preserve"> </w:t>
            </w:r>
            <w:r w:rsidRPr="00FC13D5">
              <w:rPr>
                <w:rFonts w:cs="Arial"/>
                <w:sz w:val="20"/>
                <w:szCs w:val="20"/>
                <w:lang w:val="en-US"/>
              </w:rPr>
              <w:t>NsiR4 with</w:t>
            </w:r>
            <w:r w:rsidR="007F43E4">
              <w:rPr>
                <w:rFonts w:cs="Arial"/>
                <w:sz w:val="20"/>
                <w:szCs w:val="20"/>
                <w:lang w:val="en-US"/>
              </w:rPr>
              <w:t xml:space="preserve"> </w:t>
            </w:r>
            <w:r w:rsidRPr="00FC13D5">
              <w:rPr>
                <w:rFonts w:cs="Arial"/>
                <w:sz w:val="20"/>
                <w:szCs w:val="20"/>
                <w:lang w:val="en-US"/>
              </w:rPr>
              <w:t>a compensatory mutation to the mutation</w:t>
            </w:r>
            <w:r w:rsidR="007F43E4">
              <w:rPr>
                <w:rFonts w:cs="Arial"/>
                <w:sz w:val="20"/>
                <w:szCs w:val="20"/>
                <w:lang w:val="en-US"/>
              </w:rPr>
              <w:t xml:space="preserve"> </w:t>
            </w:r>
            <w:r w:rsidRPr="00FC13D5">
              <w:rPr>
                <w:rFonts w:cs="Arial"/>
                <w:sz w:val="20"/>
                <w:szCs w:val="20"/>
                <w:lang w:val="en-US"/>
              </w:rPr>
              <w:t xml:space="preserve">in </w:t>
            </w:r>
            <w:r w:rsidRPr="00FC13D5">
              <w:rPr>
                <w:rFonts w:cs="Arial"/>
                <w:i/>
                <w:iCs/>
                <w:sz w:val="20"/>
                <w:szCs w:val="20"/>
                <w:lang w:val="en-US"/>
              </w:rPr>
              <w:t>ssr0692_mut</w:t>
            </w:r>
          </w:p>
        </w:tc>
      </w:tr>
    </w:tbl>
    <w:p w14:paraId="558C80A9" w14:textId="77777777" w:rsidR="004C6D2A" w:rsidRPr="00BB2F61" w:rsidRDefault="004C6D2A" w:rsidP="004C6D2A">
      <w:pPr>
        <w:autoSpaceDE w:val="0"/>
        <w:autoSpaceDN w:val="0"/>
        <w:adjustRightInd w:val="0"/>
        <w:spacing w:after="0" w:line="240" w:lineRule="auto"/>
        <w:jc w:val="left"/>
        <w:rPr>
          <w:rFonts w:ascii="ArialMT" w:hAnsi="ArialMT" w:cs="ArialMT"/>
          <w:color w:val="000000"/>
          <w:sz w:val="18"/>
          <w:szCs w:val="18"/>
          <w:lang w:val="en-US"/>
        </w:rPr>
      </w:pPr>
    </w:p>
    <w:p w14:paraId="56FF96DA" w14:textId="474BF114" w:rsidR="004C6D2A" w:rsidRPr="007F43E4" w:rsidRDefault="004C6D2A">
      <w:pPr>
        <w:spacing w:line="276" w:lineRule="auto"/>
        <w:jc w:val="left"/>
        <w:rPr>
          <w:rFonts w:cs="Arial"/>
          <w:sz w:val="22"/>
          <w:lang w:val="en-US"/>
        </w:rPr>
      </w:pPr>
    </w:p>
    <w:p w14:paraId="3DB04D81" w14:textId="1EFB38F1" w:rsidR="00CD6B1B" w:rsidRDefault="00CD6B1B">
      <w:pPr>
        <w:spacing w:line="276" w:lineRule="auto"/>
        <w:jc w:val="left"/>
        <w:rPr>
          <w:rFonts w:cs="Arial"/>
          <w:sz w:val="22"/>
          <w:lang w:val="en-US"/>
        </w:rPr>
      </w:pPr>
    </w:p>
    <w:p w14:paraId="26C44919" w14:textId="5834F1A0" w:rsidR="007F43E4" w:rsidRDefault="007F43E4">
      <w:pPr>
        <w:spacing w:line="276" w:lineRule="auto"/>
        <w:jc w:val="left"/>
        <w:rPr>
          <w:rFonts w:cs="Arial"/>
          <w:sz w:val="22"/>
          <w:lang w:val="en-US"/>
        </w:rPr>
      </w:pPr>
    </w:p>
    <w:p w14:paraId="02266683" w14:textId="1D27DC51" w:rsidR="007F43E4" w:rsidRDefault="007F43E4">
      <w:pPr>
        <w:spacing w:line="276" w:lineRule="auto"/>
        <w:jc w:val="left"/>
        <w:rPr>
          <w:rFonts w:cs="Arial"/>
          <w:sz w:val="22"/>
          <w:lang w:val="en-US"/>
        </w:rPr>
      </w:pPr>
    </w:p>
    <w:p w14:paraId="1D3BCD3E" w14:textId="53F6E5EC" w:rsidR="007F43E4" w:rsidRDefault="007F43E4">
      <w:pPr>
        <w:spacing w:line="276" w:lineRule="auto"/>
        <w:jc w:val="left"/>
        <w:rPr>
          <w:rFonts w:cs="Arial"/>
          <w:sz w:val="22"/>
          <w:lang w:val="en-US"/>
        </w:rPr>
      </w:pPr>
    </w:p>
    <w:p w14:paraId="41DF6547" w14:textId="77777777" w:rsidR="007F43E4" w:rsidRPr="007F43E4" w:rsidRDefault="007F43E4">
      <w:pPr>
        <w:spacing w:line="276" w:lineRule="auto"/>
        <w:jc w:val="left"/>
        <w:rPr>
          <w:rFonts w:cs="Arial"/>
          <w:sz w:val="22"/>
          <w:lang w:val="en-US"/>
        </w:rPr>
      </w:pPr>
    </w:p>
    <w:p w14:paraId="044F4812" w14:textId="5D8E6A08" w:rsidR="00CD6B1B" w:rsidRPr="00CD6B1B" w:rsidRDefault="00CD6B1B" w:rsidP="00CD6B1B">
      <w:pPr>
        <w:spacing w:after="120" w:line="360" w:lineRule="auto"/>
        <w:rPr>
          <w:rFonts w:eastAsia="Times New Roman" w:cs="Times New Roman"/>
          <w:sz w:val="20"/>
          <w:szCs w:val="20"/>
          <w:lang w:val="en-US" w:eastAsia="de-DE"/>
        </w:rPr>
      </w:pPr>
      <w:r w:rsidRPr="00CD6B1B">
        <w:rPr>
          <w:rFonts w:eastAsia="Times New Roman" w:cs="Times New Roman"/>
          <w:b/>
          <w:sz w:val="20"/>
          <w:szCs w:val="20"/>
          <w:lang w:val="en-US" w:eastAsia="de-DE"/>
        </w:rPr>
        <w:lastRenderedPageBreak/>
        <w:t>Supplementary Table S3: List of the top 10 predicted interaction partners for NsiR4.</w:t>
      </w:r>
      <w:r w:rsidRPr="00CD6B1B">
        <w:rPr>
          <w:rFonts w:eastAsia="Times New Roman" w:cs="Times New Roman"/>
          <w:sz w:val="20"/>
          <w:szCs w:val="20"/>
          <w:lang w:val="en-US" w:eastAsia="de-DE"/>
        </w:rPr>
        <w:t xml:space="preserve"> The prediction is based on the </w:t>
      </w:r>
      <w:proofErr w:type="spellStart"/>
      <w:r w:rsidRPr="00CD6B1B">
        <w:rPr>
          <w:rFonts w:eastAsia="Times New Roman" w:cs="Times New Roman"/>
          <w:sz w:val="20"/>
          <w:szCs w:val="20"/>
          <w:lang w:val="en-US" w:eastAsia="de-DE"/>
        </w:rPr>
        <w:t>CopraRNA</w:t>
      </w:r>
      <w:proofErr w:type="spellEnd"/>
      <w:r w:rsidRPr="00CD6B1B">
        <w:rPr>
          <w:rFonts w:eastAsia="Times New Roman" w:cs="Times New Roman"/>
          <w:sz w:val="20"/>
          <w:szCs w:val="20"/>
          <w:lang w:val="en-US" w:eastAsia="de-DE"/>
        </w:rPr>
        <w:t xml:space="preserve"> algorithm </w:t>
      </w:r>
      <w:r w:rsidRPr="00CD6B1B">
        <w:rPr>
          <w:rFonts w:eastAsia="Times New Roman" w:cs="Times New Roman"/>
          <w:sz w:val="20"/>
          <w:szCs w:val="20"/>
          <w:lang w:val="en-US" w:eastAsia="de-DE"/>
        </w:rPr>
        <w:fldChar w:fldCharType="begin"/>
      </w:r>
      <w:r w:rsidR="00DA40C3">
        <w:rPr>
          <w:rFonts w:eastAsia="Times New Roman" w:cs="Times New Roman"/>
          <w:sz w:val="20"/>
          <w:szCs w:val="20"/>
          <w:lang w:val="en-US" w:eastAsia="de-DE"/>
        </w:rPr>
        <w:instrText xml:space="preserve"> ADDIN ZOTERO_ITEM CSL_CITATION {"citationID":"ePE9hOD2","properties":{"formattedCitation":"[48,73]","plainCitation":"[48,73]","noteIndex":0},"citationItems":[{"id":"StoVRmNr/OKEltAjG","uris":["http://zotero.org/users/2361987/items/CWUQXTJ9"],"itemData":{"id":345,"type":"article-journal","title":"Comparative genomics boosts target prediction for bacterial small RNAs","container-title":"Proceedings of the National Academy of Sciences of the United States of America","page":"E3487-3496","volume":"110","issue":"37","source":"NCBI PubMed","abstract":"Small RNAs (sRNAs) constitute a large and heterogeneous class of bacterial gene expression regulators. Much like eukaryotic microRNAs, these sRNAs typically target multiple mRNAs through short seed pairing, thereby acting as global posttranscriptional regulators. In some bacteria, evidence for hundreds to possibly more than 1,000 different sRNAs has been obtained by transcriptome sequencing. However, the experimental identification of possible targets and, therefore, their confirmation as functional regulators of gene expression has remained laborious. Here, we present a strategy that integrates phylogenetic information to predict sRNA targets at the genomic scale and reconstructs regulatory networks upon functional enrichment and network analysis (CopraRNA, for Comparative Prediction Algorithm for sRNA Targets). Furthermore, CopraRNA precisely predicts the sRNA domains for target recognition and interaction. When applied to several model sRNAs, CopraRNA revealed additional targets and functions for the sRNAs CyaR, FnrS, RybB, RyhB, SgrS, and Spot42. Moreover, the mRNAs gdhA, lrp, marA, nagZ, ptsI, sdhA, and yobF-cspC were suggested as regulatory hubs targeted by up to seven different sRNAs. The verification of many previously undetected targets by CopraRNA, even for extensively investigated sRNAs, demonstrates its advantages and shows that CopraRNA-based analyses can compete with experimental target prediction approaches. A Web interface allows high-confidence target prediction and efficient classification of bacterial sRNAs.","DOI":"10.1073/pnas.1303248110","ISSN":"1091-6490","note":"PMID: 23980183 \nPMCID: PMC3773804","journalAbbreviation":"Proc. Natl. Acad. Sci. U.S.A.","language":"eng","author":[{"family":"Wright","given":"Patrick R."},{"family":"Richter","given":"Andreas S."},{"family":"Papenfort","given":"Kai"},{"family":"Mann","given":"Martin"},{"family":"Vogel","given":"Jörg"},{"family":"Hess","given":"Wolfgang R."},{"family":"Backofen","given":"Rolf"},{"family":"Georg","given":"Jens"}],"issued":{"date-parts":[["2013",9,10]]}}},{"id":"StoVRmNr/Xj9PrJwv","uris":["http://zotero.org/users/2361987/items/PMAMJ79F"],"itemData":{"id":358,"type":"article-journal","title":"CopraRNA and IntaRNA: predicting small RNA targets, networks and interaction domains","container-title":"Nucleic Acids Research","page":"W119-123","volume":"42","issue":"Web Server issue","source":"NCBI PubMed","abstract":"CopraRNA (Comparative prediction algorithm for small RNA targets) is the most recent asset to the Freiburg RNA Tools webserver. It incorporates and extends the functionality of the existing tool IntaRNA (Interacting RNAs) in order to predict targets, interaction domains and consequently the regulatory networks of bacterial small RNA molecules. The CopraRNA prediction results are accompanied by extensive postprocessing methods such as functional enrichment analysis and visualization of interacting regions. Here, we introduce the functionality of the CopraRNA and IntaRNA webservers and give detailed explanations on their postprocessing functionalities. Both tools are freely accessible at http://rna.informatik.uni-freiburg.de.","DOI":"10.1093/nar/gku359","ISSN":"1362-4962","note":"PMID: 24838564","shortTitle":"CopraRNA and IntaRNA","journalAbbreviation":"Nucleic Acids Res.","language":"eng","author":[{"family":"Wright","given":"Patrick R."},{"family":"Georg","given":"Jens"},{"family":"Mann","given":"Martin"},{"family":"Sorescu","given":"Dragos A."},{"family":"Richter","given":"Andreas S."},{"family":"Lott","given":"Steffen"},{"family":"Kleinkauf","given":"Robert"},{"family":"Hess","given":"Wolfgang R."},{"family":"Backofen","given":"Rolf"}],"issued":{"date-parts":[["2014",7]]}}}],"schema":"https://github.com/citation-style-language/schema/raw/master/csl-citation.json"} </w:instrText>
      </w:r>
      <w:r w:rsidRPr="00CD6B1B">
        <w:rPr>
          <w:rFonts w:eastAsia="Times New Roman" w:cs="Times New Roman"/>
          <w:sz w:val="20"/>
          <w:szCs w:val="20"/>
          <w:lang w:val="en-US" w:eastAsia="de-DE"/>
        </w:rPr>
        <w:fldChar w:fldCharType="separate"/>
      </w:r>
      <w:r w:rsidR="00DA40C3" w:rsidRPr="00DA40C3">
        <w:rPr>
          <w:rFonts w:cs="Arial"/>
          <w:sz w:val="20"/>
          <w:lang w:val="en-US"/>
        </w:rPr>
        <w:t>[48,73]</w:t>
      </w:r>
      <w:r w:rsidRPr="00CD6B1B">
        <w:rPr>
          <w:rFonts w:eastAsia="Times New Roman" w:cs="Times New Roman"/>
          <w:sz w:val="20"/>
          <w:szCs w:val="20"/>
          <w:lang w:val="en-US" w:eastAsia="de-DE"/>
        </w:rPr>
        <w:fldChar w:fldCharType="end"/>
      </w:r>
      <w:r w:rsidRPr="00CD6B1B">
        <w:rPr>
          <w:rFonts w:eastAsia="Times New Roman" w:cs="Times New Roman"/>
          <w:sz w:val="20"/>
          <w:szCs w:val="20"/>
          <w:lang w:val="en-US" w:eastAsia="de-DE"/>
        </w:rPr>
        <w:t xml:space="preserve"> using default parameters and NsiR4 sequences from the following strains: </w:t>
      </w:r>
      <w:proofErr w:type="spellStart"/>
      <w:r w:rsidRPr="00CD6B1B">
        <w:rPr>
          <w:rFonts w:eastAsia="Times New Roman" w:cs="Times New Roman"/>
          <w:i/>
          <w:sz w:val="20"/>
          <w:szCs w:val="20"/>
          <w:lang w:val="en-US" w:eastAsia="de-DE"/>
        </w:rPr>
        <w:t>Synechocystis</w:t>
      </w:r>
      <w:proofErr w:type="spellEnd"/>
      <w:r w:rsidRPr="00CD6B1B">
        <w:rPr>
          <w:rFonts w:eastAsia="Times New Roman" w:cs="Times New Roman"/>
          <w:i/>
          <w:sz w:val="20"/>
          <w:szCs w:val="20"/>
          <w:lang w:val="en-US" w:eastAsia="de-DE"/>
        </w:rPr>
        <w:t xml:space="preserve"> </w:t>
      </w:r>
      <w:r w:rsidRPr="00CD6B1B">
        <w:rPr>
          <w:rFonts w:eastAsia="Times New Roman" w:cs="Times New Roman"/>
          <w:sz w:val="20"/>
          <w:szCs w:val="20"/>
          <w:lang w:val="en-US" w:eastAsia="de-DE"/>
        </w:rPr>
        <w:t xml:space="preserve">sp. PCC 6803, </w:t>
      </w:r>
      <w:proofErr w:type="spellStart"/>
      <w:r w:rsidRPr="00CD6B1B">
        <w:rPr>
          <w:rFonts w:eastAsia="Times New Roman" w:cs="Times New Roman"/>
          <w:i/>
          <w:sz w:val="20"/>
          <w:szCs w:val="20"/>
          <w:lang w:val="en-US" w:eastAsia="de-DE"/>
        </w:rPr>
        <w:t>Nostoc</w:t>
      </w:r>
      <w:proofErr w:type="spellEnd"/>
      <w:r w:rsidRPr="00CD6B1B">
        <w:rPr>
          <w:rFonts w:eastAsia="Times New Roman" w:cs="Times New Roman"/>
          <w:sz w:val="20"/>
          <w:szCs w:val="20"/>
          <w:lang w:val="en-US" w:eastAsia="de-DE"/>
        </w:rPr>
        <w:t xml:space="preserve"> sp. PCC 7120, </w:t>
      </w:r>
      <w:proofErr w:type="spellStart"/>
      <w:r w:rsidRPr="00CD6B1B">
        <w:rPr>
          <w:rFonts w:eastAsia="Times New Roman" w:cs="Times New Roman"/>
          <w:i/>
          <w:sz w:val="20"/>
          <w:szCs w:val="20"/>
          <w:lang w:val="en-US" w:eastAsia="de-DE"/>
        </w:rPr>
        <w:t>Stanieria</w:t>
      </w:r>
      <w:proofErr w:type="spellEnd"/>
      <w:r w:rsidRPr="00CD6B1B">
        <w:rPr>
          <w:rFonts w:eastAsia="Times New Roman" w:cs="Times New Roman"/>
          <w:i/>
          <w:sz w:val="20"/>
          <w:szCs w:val="20"/>
          <w:lang w:val="en-US" w:eastAsia="de-DE"/>
        </w:rPr>
        <w:t xml:space="preserve"> </w:t>
      </w:r>
      <w:proofErr w:type="spellStart"/>
      <w:r w:rsidRPr="00CD6B1B">
        <w:rPr>
          <w:rFonts w:eastAsia="Times New Roman" w:cs="Times New Roman"/>
          <w:i/>
          <w:sz w:val="20"/>
          <w:szCs w:val="20"/>
          <w:lang w:val="en-US" w:eastAsia="de-DE"/>
        </w:rPr>
        <w:t>cyanosphaera</w:t>
      </w:r>
      <w:proofErr w:type="spellEnd"/>
      <w:r w:rsidRPr="00CD6B1B">
        <w:rPr>
          <w:rFonts w:eastAsia="Times New Roman" w:cs="Times New Roman"/>
          <w:sz w:val="20"/>
          <w:szCs w:val="20"/>
          <w:lang w:val="en-US" w:eastAsia="de-DE"/>
        </w:rPr>
        <w:t xml:space="preserve"> PCC 7437, </w:t>
      </w:r>
      <w:proofErr w:type="spellStart"/>
      <w:r w:rsidRPr="00CD6B1B">
        <w:rPr>
          <w:rFonts w:eastAsia="Times New Roman" w:cs="Times New Roman"/>
          <w:i/>
          <w:sz w:val="20"/>
          <w:szCs w:val="20"/>
          <w:lang w:val="en-US" w:eastAsia="de-DE"/>
        </w:rPr>
        <w:t>Leptolyngbya</w:t>
      </w:r>
      <w:proofErr w:type="spellEnd"/>
      <w:r w:rsidRPr="00CD6B1B">
        <w:rPr>
          <w:rFonts w:eastAsia="Times New Roman" w:cs="Times New Roman"/>
          <w:sz w:val="20"/>
          <w:szCs w:val="20"/>
          <w:lang w:val="en-US" w:eastAsia="de-DE"/>
        </w:rPr>
        <w:t xml:space="preserve"> sp. PCC 7376, </w:t>
      </w:r>
      <w:proofErr w:type="spellStart"/>
      <w:r w:rsidRPr="00CD6B1B">
        <w:rPr>
          <w:rFonts w:eastAsia="Times New Roman" w:cs="Times New Roman"/>
          <w:i/>
          <w:sz w:val="20"/>
          <w:szCs w:val="20"/>
          <w:lang w:val="en-US" w:eastAsia="de-DE"/>
        </w:rPr>
        <w:t>Rivularia</w:t>
      </w:r>
      <w:proofErr w:type="spellEnd"/>
      <w:r w:rsidRPr="00CD6B1B">
        <w:rPr>
          <w:rFonts w:eastAsia="Times New Roman" w:cs="Times New Roman"/>
          <w:i/>
          <w:sz w:val="20"/>
          <w:szCs w:val="20"/>
          <w:lang w:val="en-US" w:eastAsia="de-DE"/>
        </w:rPr>
        <w:t xml:space="preserve"> </w:t>
      </w:r>
      <w:r w:rsidRPr="00CD6B1B">
        <w:rPr>
          <w:rFonts w:eastAsia="Times New Roman" w:cs="Times New Roman"/>
          <w:sz w:val="20"/>
          <w:szCs w:val="20"/>
          <w:lang w:val="en-US" w:eastAsia="de-DE"/>
        </w:rPr>
        <w:t xml:space="preserve">sp. PCC 7116, </w:t>
      </w:r>
      <w:proofErr w:type="spellStart"/>
      <w:r w:rsidRPr="00CD6B1B">
        <w:rPr>
          <w:rFonts w:eastAsia="Times New Roman" w:cs="Times New Roman"/>
          <w:i/>
          <w:sz w:val="20"/>
          <w:szCs w:val="20"/>
          <w:lang w:val="en-US" w:eastAsia="de-DE"/>
        </w:rPr>
        <w:t>Microcoleus</w:t>
      </w:r>
      <w:proofErr w:type="spellEnd"/>
      <w:r w:rsidRPr="00CD6B1B">
        <w:rPr>
          <w:rFonts w:eastAsia="Times New Roman" w:cs="Times New Roman"/>
          <w:sz w:val="20"/>
          <w:szCs w:val="20"/>
          <w:lang w:val="en-US" w:eastAsia="de-DE"/>
        </w:rPr>
        <w:t xml:space="preserve"> sp. PCC 7113, </w:t>
      </w:r>
      <w:proofErr w:type="spellStart"/>
      <w:r w:rsidRPr="00CD6B1B">
        <w:rPr>
          <w:rFonts w:eastAsia="Times New Roman" w:cs="Times New Roman"/>
          <w:i/>
          <w:sz w:val="20"/>
          <w:szCs w:val="20"/>
          <w:lang w:val="en-US" w:eastAsia="de-DE"/>
        </w:rPr>
        <w:t>Calothrix</w:t>
      </w:r>
      <w:proofErr w:type="spellEnd"/>
      <w:r w:rsidRPr="00CD6B1B">
        <w:rPr>
          <w:rFonts w:eastAsia="Times New Roman" w:cs="Times New Roman"/>
          <w:sz w:val="20"/>
          <w:szCs w:val="20"/>
          <w:lang w:val="en-US" w:eastAsia="de-DE"/>
        </w:rPr>
        <w:t xml:space="preserve"> sp. PCC 6303. The </w:t>
      </w:r>
      <w:proofErr w:type="spellStart"/>
      <w:r w:rsidRPr="00CD6B1B">
        <w:rPr>
          <w:rFonts w:eastAsia="Times New Roman" w:cs="Times New Roman"/>
          <w:sz w:val="20"/>
          <w:szCs w:val="20"/>
          <w:lang w:val="en-US" w:eastAsia="de-DE"/>
        </w:rPr>
        <w:t>CopraRNA</w:t>
      </w:r>
      <w:proofErr w:type="spellEnd"/>
      <w:r w:rsidRPr="00CD6B1B">
        <w:rPr>
          <w:rFonts w:eastAsia="Times New Roman" w:cs="Times New Roman"/>
          <w:sz w:val="20"/>
          <w:szCs w:val="20"/>
          <w:lang w:val="en-US" w:eastAsia="de-DE"/>
        </w:rPr>
        <w:t xml:space="preserve"> algorithm integrates the calculation of hybridization energies for potential RNA-RNA interactions with the respective position related to regulatory elements on the mRNA strand as well as comparative genomics. NA, not available.</w:t>
      </w:r>
    </w:p>
    <w:tbl>
      <w:tblPr>
        <w:tblW w:w="0" w:type="auto"/>
        <w:tblInd w:w="108" w:type="dxa"/>
        <w:tblBorders>
          <w:top w:val="single" w:sz="8" w:space="0" w:color="000000"/>
          <w:bottom w:val="single" w:sz="8" w:space="0" w:color="000000"/>
        </w:tblBorders>
        <w:tblLook w:val="04A0" w:firstRow="1" w:lastRow="0" w:firstColumn="1" w:lastColumn="0" w:noHBand="0" w:noVBand="1"/>
      </w:tblPr>
      <w:tblGrid>
        <w:gridCol w:w="608"/>
        <w:gridCol w:w="1025"/>
        <w:gridCol w:w="768"/>
        <w:gridCol w:w="678"/>
        <w:gridCol w:w="987"/>
        <w:gridCol w:w="928"/>
        <w:gridCol w:w="888"/>
        <w:gridCol w:w="3080"/>
      </w:tblGrid>
      <w:tr w:rsidR="00CD6B1B" w:rsidRPr="00D52E96" w14:paraId="32654BA2" w14:textId="77777777" w:rsidTr="003E7E9E">
        <w:tc>
          <w:tcPr>
            <w:tcW w:w="0" w:type="auto"/>
            <w:tcBorders>
              <w:top w:val="single" w:sz="8" w:space="0" w:color="000000"/>
              <w:left w:val="nil"/>
              <w:bottom w:val="single" w:sz="8" w:space="0" w:color="000000"/>
              <w:right w:val="nil"/>
            </w:tcBorders>
            <w:shd w:val="clear" w:color="auto" w:fill="auto"/>
          </w:tcPr>
          <w:p w14:paraId="708C83D2" w14:textId="77777777" w:rsidR="00CD6B1B" w:rsidRPr="00D52E96" w:rsidRDefault="00CD6B1B" w:rsidP="003E7E9E">
            <w:pPr>
              <w:spacing w:after="0" w:line="240" w:lineRule="auto"/>
              <w:rPr>
                <w:rFonts w:eastAsia="Times New Roman" w:cs="Times New Roman"/>
                <w:b/>
                <w:bCs/>
                <w:color w:val="000000"/>
                <w:sz w:val="16"/>
                <w:szCs w:val="24"/>
                <w:lang w:val="en-US" w:eastAsia="de-DE"/>
              </w:rPr>
            </w:pPr>
            <w:r w:rsidRPr="00D52E96">
              <w:rPr>
                <w:rFonts w:eastAsia="Times New Roman" w:cs="Times New Roman"/>
                <w:b/>
                <w:bCs/>
                <w:color w:val="000000"/>
                <w:sz w:val="16"/>
                <w:szCs w:val="24"/>
                <w:lang w:val="en-US" w:eastAsia="de-DE"/>
              </w:rPr>
              <w:t>Rank</w:t>
            </w:r>
          </w:p>
        </w:tc>
        <w:tc>
          <w:tcPr>
            <w:tcW w:w="0" w:type="auto"/>
            <w:tcBorders>
              <w:top w:val="single" w:sz="8" w:space="0" w:color="000000"/>
              <w:left w:val="nil"/>
              <w:bottom w:val="single" w:sz="8" w:space="0" w:color="000000"/>
              <w:right w:val="nil"/>
            </w:tcBorders>
            <w:shd w:val="clear" w:color="auto" w:fill="auto"/>
          </w:tcPr>
          <w:p w14:paraId="59AA12B6" w14:textId="77777777" w:rsidR="00CD6B1B" w:rsidRPr="00D52E96" w:rsidRDefault="00CD6B1B" w:rsidP="003E7E9E">
            <w:pPr>
              <w:spacing w:after="0" w:line="240" w:lineRule="auto"/>
              <w:rPr>
                <w:rFonts w:eastAsia="Times New Roman" w:cs="Times New Roman"/>
                <w:b/>
                <w:bCs/>
                <w:color w:val="000000"/>
                <w:sz w:val="16"/>
                <w:szCs w:val="24"/>
                <w:lang w:val="en-US" w:eastAsia="de-DE"/>
              </w:rPr>
            </w:pPr>
            <w:proofErr w:type="spellStart"/>
            <w:r w:rsidRPr="00D52E96">
              <w:rPr>
                <w:rFonts w:eastAsia="Times New Roman" w:cs="Times New Roman"/>
                <w:b/>
                <w:bCs/>
                <w:color w:val="000000"/>
                <w:sz w:val="16"/>
                <w:szCs w:val="24"/>
                <w:lang w:val="en-US" w:eastAsia="de-DE"/>
              </w:rPr>
              <w:t>CopraRNA</w:t>
            </w:r>
            <w:proofErr w:type="spellEnd"/>
          </w:p>
          <w:p w14:paraId="6C9CC108" w14:textId="77777777" w:rsidR="00CD6B1B" w:rsidRPr="00D52E96" w:rsidRDefault="00CD6B1B" w:rsidP="003E7E9E">
            <w:pPr>
              <w:spacing w:after="0" w:line="240" w:lineRule="auto"/>
              <w:rPr>
                <w:rFonts w:eastAsia="Times New Roman" w:cs="Times New Roman"/>
                <w:b/>
                <w:bCs/>
                <w:color w:val="000000"/>
                <w:sz w:val="16"/>
                <w:szCs w:val="24"/>
                <w:lang w:val="en-US" w:eastAsia="de-DE"/>
              </w:rPr>
            </w:pPr>
            <w:r w:rsidRPr="00D52E96">
              <w:rPr>
                <w:rFonts w:eastAsia="Times New Roman" w:cs="Times New Roman"/>
                <w:b/>
                <w:bCs/>
                <w:color w:val="000000"/>
                <w:sz w:val="16"/>
                <w:szCs w:val="24"/>
                <w:lang w:val="en-US" w:eastAsia="de-DE"/>
              </w:rPr>
              <w:t>p-value</w:t>
            </w:r>
          </w:p>
        </w:tc>
        <w:tc>
          <w:tcPr>
            <w:tcW w:w="768" w:type="dxa"/>
            <w:tcBorders>
              <w:top w:val="single" w:sz="8" w:space="0" w:color="000000"/>
              <w:left w:val="nil"/>
              <w:bottom w:val="single" w:sz="8" w:space="0" w:color="000000"/>
              <w:right w:val="nil"/>
            </w:tcBorders>
            <w:shd w:val="clear" w:color="auto" w:fill="auto"/>
          </w:tcPr>
          <w:p w14:paraId="54A645D8" w14:textId="77777777" w:rsidR="00CD6B1B" w:rsidRPr="00D52E96" w:rsidRDefault="00CD6B1B" w:rsidP="003E7E9E">
            <w:pPr>
              <w:spacing w:after="0" w:line="240" w:lineRule="auto"/>
              <w:rPr>
                <w:rFonts w:eastAsia="Times New Roman" w:cs="Times New Roman"/>
                <w:b/>
                <w:bCs/>
                <w:color w:val="000000"/>
                <w:sz w:val="16"/>
                <w:szCs w:val="24"/>
                <w:lang w:val="en-US" w:eastAsia="de-DE"/>
              </w:rPr>
            </w:pPr>
            <w:r w:rsidRPr="00D52E96">
              <w:rPr>
                <w:rFonts w:eastAsia="Times New Roman" w:cs="Times New Roman"/>
                <w:b/>
                <w:bCs/>
                <w:color w:val="000000"/>
                <w:sz w:val="16"/>
                <w:szCs w:val="24"/>
                <w:lang w:val="en-US" w:eastAsia="de-DE"/>
              </w:rPr>
              <w:t>Locus Tag</w:t>
            </w:r>
          </w:p>
        </w:tc>
        <w:tc>
          <w:tcPr>
            <w:tcW w:w="684" w:type="dxa"/>
            <w:tcBorders>
              <w:top w:val="single" w:sz="8" w:space="0" w:color="000000"/>
              <w:left w:val="nil"/>
              <w:bottom w:val="single" w:sz="8" w:space="0" w:color="000000"/>
              <w:right w:val="nil"/>
            </w:tcBorders>
            <w:shd w:val="clear" w:color="auto" w:fill="auto"/>
          </w:tcPr>
          <w:p w14:paraId="09D245B7" w14:textId="77777777" w:rsidR="00CD6B1B" w:rsidRPr="00D52E96" w:rsidRDefault="00CD6B1B" w:rsidP="003E7E9E">
            <w:pPr>
              <w:spacing w:after="0" w:line="240" w:lineRule="auto"/>
              <w:rPr>
                <w:rFonts w:eastAsia="Times New Roman" w:cs="Times New Roman"/>
                <w:b/>
                <w:bCs/>
                <w:color w:val="000000"/>
                <w:sz w:val="16"/>
                <w:szCs w:val="24"/>
                <w:lang w:val="en-US" w:eastAsia="de-DE"/>
              </w:rPr>
            </w:pPr>
            <w:r w:rsidRPr="00D52E96">
              <w:rPr>
                <w:rFonts w:eastAsia="Times New Roman" w:cs="Times New Roman"/>
                <w:b/>
                <w:bCs/>
                <w:color w:val="000000"/>
                <w:sz w:val="16"/>
                <w:szCs w:val="24"/>
                <w:lang w:val="en-US" w:eastAsia="de-DE"/>
              </w:rPr>
              <w:t>Gene Name</w:t>
            </w:r>
          </w:p>
        </w:tc>
        <w:tc>
          <w:tcPr>
            <w:tcW w:w="992" w:type="dxa"/>
            <w:tcBorders>
              <w:top w:val="single" w:sz="8" w:space="0" w:color="000000"/>
              <w:left w:val="nil"/>
              <w:bottom w:val="single" w:sz="8" w:space="0" w:color="000000"/>
              <w:right w:val="nil"/>
            </w:tcBorders>
            <w:shd w:val="clear" w:color="auto" w:fill="auto"/>
          </w:tcPr>
          <w:p w14:paraId="62C93394" w14:textId="77777777" w:rsidR="00CD6B1B" w:rsidRPr="00D52E96" w:rsidRDefault="00CD6B1B" w:rsidP="003E7E9E">
            <w:pPr>
              <w:spacing w:after="0" w:line="240" w:lineRule="auto"/>
              <w:rPr>
                <w:rFonts w:eastAsia="Times New Roman" w:cs="Times New Roman"/>
                <w:b/>
                <w:bCs/>
                <w:color w:val="000000"/>
                <w:sz w:val="16"/>
                <w:szCs w:val="24"/>
                <w:lang w:val="en-US" w:eastAsia="de-DE"/>
              </w:rPr>
            </w:pPr>
            <w:r w:rsidRPr="00D52E96">
              <w:rPr>
                <w:rFonts w:eastAsia="Times New Roman" w:cs="Times New Roman"/>
                <w:b/>
                <w:bCs/>
                <w:color w:val="000000"/>
                <w:sz w:val="16"/>
                <w:szCs w:val="24"/>
                <w:lang w:val="en-US" w:eastAsia="de-DE"/>
              </w:rPr>
              <w:t>Energy [kcal/mol]</w:t>
            </w:r>
          </w:p>
        </w:tc>
        <w:tc>
          <w:tcPr>
            <w:tcW w:w="946" w:type="dxa"/>
            <w:tcBorders>
              <w:top w:val="single" w:sz="8" w:space="0" w:color="000000"/>
              <w:left w:val="nil"/>
              <w:bottom w:val="single" w:sz="8" w:space="0" w:color="000000"/>
              <w:right w:val="nil"/>
            </w:tcBorders>
            <w:shd w:val="clear" w:color="auto" w:fill="auto"/>
          </w:tcPr>
          <w:p w14:paraId="5BCC9426" w14:textId="77777777" w:rsidR="00CD6B1B" w:rsidRPr="00D52E96" w:rsidRDefault="00CD6B1B" w:rsidP="003E7E9E">
            <w:pPr>
              <w:spacing w:after="0" w:line="240" w:lineRule="auto"/>
              <w:rPr>
                <w:rFonts w:eastAsia="Times New Roman" w:cs="Times New Roman"/>
                <w:b/>
                <w:bCs/>
                <w:color w:val="000000"/>
                <w:sz w:val="16"/>
                <w:szCs w:val="24"/>
                <w:lang w:val="en-US" w:eastAsia="de-DE"/>
              </w:rPr>
            </w:pPr>
            <w:r w:rsidRPr="00D52E96">
              <w:rPr>
                <w:rFonts w:eastAsia="Times New Roman" w:cs="Times New Roman"/>
                <w:b/>
                <w:bCs/>
                <w:color w:val="000000"/>
                <w:sz w:val="16"/>
                <w:szCs w:val="24"/>
                <w:lang w:val="en-US" w:eastAsia="de-DE"/>
              </w:rPr>
              <w:t>Position mRNA</w:t>
            </w:r>
          </w:p>
        </w:tc>
        <w:tc>
          <w:tcPr>
            <w:tcW w:w="897" w:type="dxa"/>
            <w:tcBorders>
              <w:top w:val="single" w:sz="8" w:space="0" w:color="000000"/>
              <w:left w:val="nil"/>
              <w:bottom w:val="single" w:sz="8" w:space="0" w:color="000000"/>
              <w:right w:val="nil"/>
            </w:tcBorders>
            <w:shd w:val="clear" w:color="auto" w:fill="auto"/>
          </w:tcPr>
          <w:p w14:paraId="525C5869" w14:textId="77777777" w:rsidR="00CD6B1B" w:rsidRPr="00D52E96" w:rsidRDefault="00CD6B1B" w:rsidP="003E7E9E">
            <w:pPr>
              <w:spacing w:after="0" w:line="240" w:lineRule="auto"/>
              <w:rPr>
                <w:rFonts w:eastAsia="Times New Roman" w:cs="Times New Roman"/>
                <w:b/>
                <w:bCs/>
                <w:color w:val="000000"/>
                <w:sz w:val="16"/>
                <w:szCs w:val="24"/>
                <w:lang w:val="en-US" w:eastAsia="de-DE"/>
              </w:rPr>
            </w:pPr>
            <w:r w:rsidRPr="00D52E96">
              <w:rPr>
                <w:rFonts w:eastAsia="Times New Roman" w:cs="Times New Roman"/>
                <w:b/>
                <w:bCs/>
                <w:color w:val="000000"/>
                <w:sz w:val="16"/>
                <w:szCs w:val="24"/>
                <w:lang w:val="en-US" w:eastAsia="de-DE"/>
              </w:rPr>
              <w:t>Position sRNA</w:t>
            </w:r>
          </w:p>
        </w:tc>
        <w:tc>
          <w:tcPr>
            <w:tcW w:w="3402" w:type="dxa"/>
            <w:tcBorders>
              <w:top w:val="single" w:sz="8" w:space="0" w:color="000000"/>
              <w:left w:val="nil"/>
              <w:bottom w:val="single" w:sz="8" w:space="0" w:color="000000"/>
              <w:right w:val="nil"/>
            </w:tcBorders>
            <w:shd w:val="clear" w:color="auto" w:fill="auto"/>
          </w:tcPr>
          <w:p w14:paraId="3BB88F7C" w14:textId="77777777" w:rsidR="00CD6B1B" w:rsidRPr="00D52E96" w:rsidRDefault="00CD6B1B" w:rsidP="003E7E9E">
            <w:pPr>
              <w:spacing w:after="0" w:line="240" w:lineRule="auto"/>
              <w:rPr>
                <w:rFonts w:eastAsia="Times New Roman" w:cs="Times New Roman"/>
                <w:b/>
                <w:bCs/>
                <w:color w:val="000000"/>
                <w:sz w:val="16"/>
                <w:szCs w:val="24"/>
                <w:lang w:val="en-US" w:eastAsia="de-DE"/>
              </w:rPr>
            </w:pPr>
            <w:r w:rsidRPr="00D52E96">
              <w:rPr>
                <w:rFonts w:eastAsia="Times New Roman" w:cs="Times New Roman"/>
                <w:b/>
                <w:bCs/>
                <w:color w:val="000000"/>
                <w:sz w:val="16"/>
                <w:szCs w:val="24"/>
                <w:lang w:val="en-US" w:eastAsia="de-DE"/>
              </w:rPr>
              <w:t>Annotation</w:t>
            </w:r>
          </w:p>
        </w:tc>
      </w:tr>
      <w:tr w:rsidR="00CD6B1B" w:rsidRPr="007E1E26" w14:paraId="0BC18F45" w14:textId="77777777" w:rsidTr="003E7E9E">
        <w:tc>
          <w:tcPr>
            <w:tcW w:w="0" w:type="auto"/>
            <w:tcBorders>
              <w:left w:val="nil"/>
              <w:right w:val="nil"/>
            </w:tcBorders>
            <w:shd w:val="clear" w:color="auto" w:fill="C0C0C0"/>
            <w:hideMark/>
          </w:tcPr>
          <w:p w14:paraId="7313598B" w14:textId="77777777" w:rsidR="00CD6B1B" w:rsidRPr="00D52E96" w:rsidRDefault="00CD6B1B" w:rsidP="003E7E9E">
            <w:pPr>
              <w:spacing w:after="0" w:line="240" w:lineRule="auto"/>
              <w:jc w:val="left"/>
              <w:rPr>
                <w:rFonts w:eastAsia="Times New Roman" w:cs="Arial"/>
                <w:b/>
                <w:bCs/>
                <w:color w:val="000000"/>
                <w:sz w:val="16"/>
                <w:szCs w:val="16"/>
                <w:lang w:val="en-US" w:eastAsia="de-DE"/>
              </w:rPr>
            </w:pPr>
            <w:r w:rsidRPr="00D52E96">
              <w:rPr>
                <w:rFonts w:eastAsia="Times New Roman" w:cs="Arial"/>
                <w:b/>
                <w:bCs/>
                <w:color w:val="000000"/>
                <w:sz w:val="16"/>
                <w:szCs w:val="16"/>
                <w:lang w:val="en-US" w:eastAsia="de-DE"/>
              </w:rPr>
              <w:t>1</w:t>
            </w:r>
          </w:p>
        </w:tc>
        <w:tc>
          <w:tcPr>
            <w:tcW w:w="0" w:type="auto"/>
            <w:tcBorders>
              <w:left w:val="nil"/>
              <w:right w:val="nil"/>
            </w:tcBorders>
            <w:shd w:val="clear" w:color="auto" w:fill="C0C0C0"/>
            <w:hideMark/>
          </w:tcPr>
          <w:p w14:paraId="485F2594" w14:textId="77777777" w:rsidR="00CD6B1B" w:rsidRPr="00D52E96" w:rsidRDefault="00CD6B1B" w:rsidP="003E7E9E">
            <w:pPr>
              <w:spacing w:after="0" w:line="240" w:lineRule="auto"/>
              <w:jc w:val="left"/>
              <w:rPr>
                <w:rFonts w:eastAsia="Times New Roman" w:cs="Arial"/>
                <w:color w:val="000000"/>
                <w:sz w:val="16"/>
                <w:szCs w:val="16"/>
                <w:lang w:val="en-US" w:eastAsia="de-DE"/>
              </w:rPr>
            </w:pPr>
            <w:r w:rsidRPr="00D52E96">
              <w:rPr>
                <w:rFonts w:eastAsia="Times New Roman" w:cs="Arial"/>
                <w:color w:val="000000"/>
                <w:sz w:val="16"/>
                <w:szCs w:val="16"/>
                <w:lang w:val="en-US" w:eastAsia="de-DE"/>
              </w:rPr>
              <w:t>1.679e-05</w:t>
            </w:r>
          </w:p>
        </w:tc>
        <w:tc>
          <w:tcPr>
            <w:tcW w:w="768" w:type="dxa"/>
            <w:tcBorders>
              <w:left w:val="nil"/>
              <w:right w:val="nil"/>
            </w:tcBorders>
            <w:shd w:val="clear" w:color="auto" w:fill="C0C0C0"/>
            <w:hideMark/>
          </w:tcPr>
          <w:p w14:paraId="053170D1" w14:textId="77777777" w:rsidR="00CD6B1B" w:rsidRPr="00D52E96" w:rsidRDefault="005662A8" w:rsidP="003E7E9E">
            <w:pPr>
              <w:spacing w:after="0" w:line="240" w:lineRule="auto"/>
              <w:jc w:val="left"/>
              <w:rPr>
                <w:rFonts w:eastAsia="Times New Roman" w:cs="Arial"/>
                <w:i/>
                <w:color w:val="000000"/>
                <w:sz w:val="16"/>
                <w:szCs w:val="16"/>
                <w:lang w:eastAsia="de-DE"/>
              </w:rPr>
            </w:pPr>
            <w:hyperlink r:id="rId16" w:tgtFrame="_blank" w:history="1">
              <w:r w:rsidR="00CD6B1B" w:rsidRPr="00D52E96">
                <w:rPr>
                  <w:rFonts w:eastAsia="Times New Roman" w:cs="Arial"/>
                  <w:i/>
                  <w:color w:val="000000"/>
                  <w:sz w:val="16"/>
                  <w:szCs w:val="16"/>
                  <w:lang w:eastAsia="de-DE"/>
                </w:rPr>
                <w:t>slr2094</w:t>
              </w:r>
            </w:hyperlink>
          </w:p>
        </w:tc>
        <w:tc>
          <w:tcPr>
            <w:tcW w:w="684" w:type="dxa"/>
            <w:tcBorders>
              <w:left w:val="nil"/>
              <w:right w:val="nil"/>
            </w:tcBorders>
            <w:shd w:val="clear" w:color="auto" w:fill="C0C0C0"/>
            <w:hideMark/>
          </w:tcPr>
          <w:p w14:paraId="54C1B16E" w14:textId="77777777" w:rsidR="00CD6B1B" w:rsidRPr="00D52E96" w:rsidRDefault="00CD6B1B" w:rsidP="003E7E9E">
            <w:pPr>
              <w:spacing w:after="0" w:line="240" w:lineRule="auto"/>
              <w:jc w:val="left"/>
              <w:rPr>
                <w:rFonts w:eastAsia="Times New Roman" w:cs="Arial"/>
                <w:i/>
                <w:color w:val="000000"/>
                <w:sz w:val="16"/>
                <w:szCs w:val="16"/>
                <w:lang w:eastAsia="de-DE"/>
              </w:rPr>
            </w:pPr>
            <w:proofErr w:type="spellStart"/>
            <w:r w:rsidRPr="00D52E96">
              <w:rPr>
                <w:rFonts w:eastAsia="Times New Roman" w:cs="Arial"/>
                <w:i/>
                <w:color w:val="000000"/>
                <w:sz w:val="16"/>
                <w:szCs w:val="16"/>
                <w:lang w:eastAsia="de-DE"/>
              </w:rPr>
              <w:t>glpX</w:t>
            </w:r>
            <w:proofErr w:type="spellEnd"/>
            <w:r w:rsidRPr="00D52E96">
              <w:rPr>
                <w:rFonts w:eastAsia="Times New Roman" w:cs="Arial"/>
                <w:i/>
                <w:color w:val="000000"/>
                <w:sz w:val="16"/>
                <w:szCs w:val="16"/>
                <w:lang w:eastAsia="de-DE"/>
              </w:rPr>
              <w:t xml:space="preserve">, </w:t>
            </w:r>
            <w:proofErr w:type="spellStart"/>
            <w:r w:rsidRPr="00D52E96">
              <w:rPr>
                <w:rFonts w:eastAsia="Times New Roman" w:cs="Arial"/>
                <w:i/>
                <w:color w:val="000000"/>
                <w:sz w:val="16"/>
                <w:szCs w:val="16"/>
                <w:lang w:eastAsia="de-DE"/>
              </w:rPr>
              <w:t>fbpI</w:t>
            </w:r>
            <w:proofErr w:type="spellEnd"/>
          </w:p>
        </w:tc>
        <w:tc>
          <w:tcPr>
            <w:tcW w:w="992" w:type="dxa"/>
            <w:tcBorders>
              <w:left w:val="nil"/>
              <w:right w:val="nil"/>
            </w:tcBorders>
            <w:shd w:val="clear" w:color="auto" w:fill="C0C0C0"/>
            <w:hideMark/>
          </w:tcPr>
          <w:p w14:paraId="25C0A8F2" w14:textId="77777777" w:rsidR="00CD6B1B" w:rsidRPr="00D52E96" w:rsidRDefault="00CD6B1B" w:rsidP="003E7E9E">
            <w:pPr>
              <w:spacing w:after="0" w:line="240" w:lineRule="auto"/>
              <w:jc w:val="left"/>
              <w:rPr>
                <w:rFonts w:eastAsia="Times New Roman" w:cs="Arial"/>
                <w:color w:val="000000"/>
                <w:sz w:val="14"/>
                <w:szCs w:val="16"/>
                <w:lang w:eastAsia="de-DE"/>
              </w:rPr>
            </w:pPr>
            <w:r w:rsidRPr="00D52E96">
              <w:rPr>
                <w:rFonts w:eastAsia="Times New Roman" w:cs="Arial"/>
                <w:color w:val="000000"/>
                <w:sz w:val="14"/>
                <w:szCs w:val="16"/>
                <w:lang w:eastAsia="de-DE"/>
              </w:rPr>
              <w:t>-12.58</w:t>
            </w:r>
          </w:p>
        </w:tc>
        <w:tc>
          <w:tcPr>
            <w:tcW w:w="0" w:type="auto"/>
            <w:tcBorders>
              <w:left w:val="nil"/>
              <w:right w:val="nil"/>
            </w:tcBorders>
            <w:shd w:val="clear" w:color="auto" w:fill="C0C0C0"/>
            <w:hideMark/>
          </w:tcPr>
          <w:p w14:paraId="6B1E198A" w14:textId="77777777" w:rsidR="00CD6B1B" w:rsidRPr="00D52E96" w:rsidRDefault="00CD6B1B" w:rsidP="003E7E9E">
            <w:pPr>
              <w:spacing w:after="0" w:line="240" w:lineRule="auto"/>
              <w:jc w:val="left"/>
              <w:rPr>
                <w:rFonts w:eastAsia="Times New Roman" w:cs="Arial"/>
                <w:color w:val="000000"/>
                <w:sz w:val="14"/>
                <w:szCs w:val="16"/>
                <w:lang w:eastAsia="de-DE"/>
              </w:rPr>
            </w:pPr>
            <w:r w:rsidRPr="00D52E96">
              <w:rPr>
                <w:rFonts w:eastAsia="Times New Roman" w:cs="Arial"/>
                <w:color w:val="000000"/>
                <w:sz w:val="14"/>
                <w:szCs w:val="16"/>
                <w:lang w:eastAsia="de-DE"/>
              </w:rPr>
              <w:t>79 -- 91</w:t>
            </w:r>
          </w:p>
        </w:tc>
        <w:tc>
          <w:tcPr>
            <w:tcW w:w="897" w:type="dxa"/>
            <w:tcBorders>
              <w:left w:val="nil"/>
              <w:right w:val="nil"/>
            </w:tcBorders>
            <w:shd w:val="clear" w:color="auto" w:fill="C0C0C0"/>
            <w:hideMark/>
          </w:tcPr>
          <w:p w14:paraId="7CC6A3DD" w14:textId="77777777" w:rsidR="00CD6B1B" w:rsidRPr="00D52E96" w:rsidRDefault="00CD6B1B" w:rsidP="003E7E9E">
            <w:pPr>
              <w:spacing w:after="0" w:line="240" w:lineRule="auto"/>
              <w:jc w:val="left"/>
              <w:rPr>
                <w:rFonts w:eastAsia="Times New Roman" w:cs="Arial"/>
                <w:color w:val="000000"/>
                <w:sz w:val="14"/>
                <w:szCs w:val="16"/>
                <w:lang w:eastAsia="de-DE"/>
              </w:rPr>
            </w:pPr>
            <w:r w:rsidRPr="00D52E96">
              <w:rPr>
                <w:rFonts w:eastAsia="Times New Roman" w:cs="Arial"/>
                <w:color w:val="000000"/>
                <w:sz w:val="14"/>
                <w:szCs w:val="16"/>
                <w:lang w:eastAsia="de-DE"/>
              </w:rPr>
              <w:t>21 -- 33</w:t>
            </w:r>
          </w:p>
        </w:tc>
        <w:tc>
          <w:tcPr>
            <w:tcW w:w="3402" w:type="dxa"/>
            <w:tcBorders>
              <w:left w:val="nil"/>
              <w:right w:val="nil"/>
            </w:tcBorders>
            <w:shd w:val="clear" w:color="auto" w:fill="C0C0C0"/>
            <w:hideMark/>
          </w:tcPr>
          <w:p w14:paraId="6B89424E" w14:textId="77777777" w:rsidR="00CD6B1B" w:rsidRPr="00D52E96" w:rsidRDefault="00CD6B1B" w:rsidP="003E7E9E">
            <w:pPr>
              <w:spacing w:after="0" w:line="240" w:lineRule="auto"/>
              <w:jc w:val="left"/>
              <w:rPr>
                <w:rFonts w:eastAsia="Times New Roman" w:cs="Arial"/>
                <w:color w:val="000000"/>
                <w:sz w:val="16"/>
                <w:szCs w:val="16"/>
                <w:lang w:val="en-US" w:eastAsia="de-DE"/>
              </w:rPr>
            </w:pPr>
            <w:r w:rsidRPr="00D52E96">
              <w:rPr>
                <w:rFonts w:eastAsia="Times New Roman" w:cs="Arial"/>
                <w:color w:val="000000"/>
                <w:sz w:val="16"/>
                <w:szCs w:val="16"/>
                <w:lang w:val="en-US" w:eastAsia="de-DE"/>
              </w:rPr>
              <w:t>fructose-1,6-/sedoheptulose-1,7-bisphosphatase I (</w:t>
            </w:r>
            <w:proofErr w:type="spellStart"/>
            <w:r w:rsidRPr="00D52E96">
              <w:rPr>
                <w:rFonts w:eastAsia="Times New Roman" w:cs="Arial"/>
                <w:color w:val="000000"/>
                <w:sz w:val="16"/>
                <w:szCs w:val="16"/>
                <w:lang w:val="en-US" w:eastAsia="de-DE"/>
              </w:rPr>
              <w:t>FBPase</w:t>
            </w:r>
            <w:proofErr w:type="spellEnd"/>
            <w:r w:rsidRPr="00D52E96">
              <w:rPr>
                <w:rFonts w:eastAsia="Times New Roman" w:cs="Arial"/>
                <w:color w:val="000000"/>
                <w:sz w:val="16"/>
                <w:szCs w:val="16"/>
                <w:lang w:val="en-US" w:eastAsia="de-DE"/>
              </w:rPr>
              <w:t>/</w:t>
            </w:r>
            <w:proofErr w:type="spellStart"/>
            <w:r w:rsidRPr="00D52E96">
              <w:rPr>
                <w:rFonts w:eastAsia="Times New Roman" w:cs="Arial"/>
                <w:color w:val="000000"/>
                <w:sz w:val="16"/>
                <w:szCs w:val="16"/>
                <w:lang w:val="en-US" w:eastAsia="de-DE"/>
              </w:rPr>
              <w:t>SBPase</w:t>
            </w:r>
            <w:proofErr w:type="spellEnd"/>
            <w:r w:rsidRPr="00D52E96">
              <w:rPr>
                <w:rFonts w:eastAsia="Times New Roman" w:cs="Arial"/>
                <w:color w:val="000000"/>
                <w:sz w:val="16"/>
                <w:szCs w:val="16"/>
                <w:lang w:val="en-US" w:eastAsia="de-DE"/>
              </w:rPr>
              <w:t>)</w:t>
            </w:r>
          </w:p>
        </w:tc>
      </w:tr>
      <w:tr w:rsidR="00CD6B1B" w:rsidRPr="00D52E96" w14:paraId="7DA6CF20" w14:textId="77777777" w:rsidTr="003E7E9E">
        <w:tc>
          <w:tcPr>
            <w:tcW w:w="0" w:type="auto"/>
            <w:shd w:val="clear" w:color="auto" w:fill="auto"/>
            <w:hideMark/>
          </w:tcPr>
          <w:p w14:paraId="1BA1F0F5" w14:textId="77777777" w:rsidR="00CD6B1B" w:rsidRPr="00D52E96" w:rsidRDefault="00CD6B1B" w:rsidP="003E7E9E">
            <w:pPr>
              <w:spacing w:after="0" w:line="240" w:lineRule="auto"/>
              <w:jc w:val="left"/>
              <w:rPr>
                <w:rFonts w:eastAsia="Times New Roman" w:cs="Arial"/>
                <w:b/>
                <w:bCs/>
                <w:color w:val="000000"/>
                <w:sz w:val="16"/>
                <w:szCs w:val="16"/>
                <w:lang w:eastAsia="de-DE"/>
              </w:rPr>
            </w:pPr>
            <w:r w:rsidRPr="00D52E96">
              <w:rPr>
                <w:rFonts w:eastAsia="Times New Roman" w:cs="Arial"/>
                <w:b/>
                <w:bCs/>
                <w:color w:val="000000"/>
                <w:sz w:val="16"/>
                <w:szCs w:val="16"/>
                <w:lang w:eastAsia="de-DE"/>
              </w:rPr>
              <w:t>2</w:t>
            </w:r>
          </w:p>
        </w:tc>
        <w:tc>
          <w:tcPr>
            <w:tcW w:w="0" w:type="auto"/>
            <w:shd w:val="clear" w:color="auto" w:fill="auto"/>
            <w:hideMark/>
          </w:tcPr>
          <w:p w14:paraId="2EA5A4E5" w14:textId="77777777" w:rsidR="00CD6B1B" w:rsidRPr="00D52E96" w:rsidRDefault="00CD6B1B" w:rsidP="003E7E9E">
            <w:pPr>
              <w:spacing w:after="0" w:line="240" w:lineRule="auto"/>
              <w:jc w:val="left"/>
              <w:rPr>
                <w:rFonts w:eastAsia="Times New Roman" w:cs="Arial"/>
                <w:color w:val="000000"/>
                <w:sz w:val="16"/>
                <w:szCs w:val="16"/>
                <w:lang w:eastAsia="de-DE"/>
              </w:rPr>
            </w:pPr>
            <w:r w:rsidRPr="00D52E96">
              <w:rPr>
                <w:rFonts w:eastAsia="Times New Roman" w:cs="Arial"/>
                <w:color w:val="000000"/>
                <w:sz w:val="16"/>
                <w:szCs w:val="16"/>
                <w:lang w:eastAsia="de-DE"/>
              </w:rPr>
              <w:t>9.639e-05</w:t>
            </w:r>
          </w:p>
        </w:tc>
        <w:tc>
          <w:tcPr>
            <w:tcW w:w="768" w:type="dxa"/>
            <w:shd w:val="clear" w:color="auto" w:fill="auto"/>
            <w:hideMark/>
          </w:tcPr>
          <w:p w14:paraId="23B3C062" w14:textId="77777777" w:rsidR="00CD6B1B" w:rsidRPr="00D52E96" w:rsidRDefault="005662A8" w:rsidP="003E7E9E">
            <w:pPr>
              <w:spacing w:after="0" w:line="240" w:lineRule="auto"/>
              <w:jc w:val="left"/>
              <w:rPr>
                <w:rFonts w:eastAsia="Times New Roman" w:cs="Arial"/>
                <w:i/>
                <w:color w:val="000000"/>
                <w:sz w:val="16"/>
                <w:szCs w:val="16"/>
                <w:lang w:eastAsia="de-DE"/>
              </w:rPr>
            </w:pPr>
            <w:hyperlink r:id="rId17" w:tgtFrame="_blank" w:history="1">
              <w:r w:rsidR="00CD6B1B" w:rsidRPr="00D52E96">
                <w:rPr>
                  <w:rFonts w:eastAsia="Times New Roman" w:cs="Arial"/>
                  <w:i/>
                  <w:color w:val="000000"/>
                  <w:sz w:val="16"/>
                  <w:szCs w:val="16"/>
                  <w:lang w:eastAsia="de-DE"/>
                </w:rPr>
                <w:t>slr0394</w:t>
              </w:r>
            </w:hyperlink>
          </w:p>
        </w:tc>
        <w:tc>
          <w:tcPr>
            <w:tcW w:w="684" w:type="dxa"/>
            <w:shd w:val="clear" w:color="auto" w:fill="auto"/>
            <w:hideMark/>
          </w:tcPr>
          <w:p w14:paraId="41E82540" w14:textId="77777777" w:rsidR="00CD6B1B" w:rsidRPr="00D52E96" w:rsidRDefault="00CD6B1B" w:rsidP="003E7E9E">
            <w:pPr>
              <w:spacing w:after="0" w:line="240" w:lineRule="auto"/>
              <w:jc w:val="left"/>
              <w:rPr>
                <w:rFonts w:eastAsia="Times New Roman" w:cs="Arial"/>
                <w:i/>
                <w:color w:val="000000"/>
                <w:sz w:val="16"/>
                <w:szCs w:val="16"/>
                <w:lang w:eastAsia="de-DE"/>
              </w:rPr>
            </w:pPr>
            <w:proofErr w:type="spellStart"/>
            <w:r w:rsidRPr="00D52E96">
              <w:rPr>
                <w:rFonts w:eastAsia="Times New Roman" w:cs="Arial"/>
                <w:i/>
                <w:color w:val="000000"/>
                <w:sz w:val="16"/>
                <w:szCs w:val="16"/>
                <w:lang w:eastAsia="de-DE"/>
              </w:rPr>
              <w:t>pgk</w:t>
            </w:r>
            <w:proofErr w:type="spellEnd"/>
          </w:p>
        </w:tc>
        <w:tc>
          <w:tcPr>
            <w:tcW w:w="992" w:type="dxa"/>
            <w:shd w:val="clear" w:color="auto" w:fill="auto"/>
            <w:hideMark/>
          </w:tcPr>
          <w:p w14:paraId="01E9E431" w14:textId="77777777" w:rsidR="00CD6B1B" w:rsidRPr="00D52E96" w:rsidRDefault="00CD6B1B" w:rsidP="003E7E9E">
            <w:pPr>
              <w:spacing w:after="0" w:line="240" w:lineRule="auto"/>
              <w:jc w:val="left"/>
              <w:rPr>
                <w:rFonts w:eastAsia="Times New Roman" w:cs="Arial"/>
                <w:color w:val="000000"/>
                <w:sz w:val="14"/>
                <w:szCs w:val="16"/>
                <w:lang w:eastAsia="de-DE"/>
              </w:rPr>
            </w:pPr>
            <w:r w:rsidRPr="00D52E96">
              <w:rPr>
                <w:rFonts w:eastAsia="Times New Roman" w:cs="Arial"/>
                <w:color w:val="000000"/>
                <w:sz w:val="14"/>
                <w:szCs w:val="16"/>
                <w:lang w:eastAsia="de-DE"/>
              </w:rPr>
              <w:t>-7.66</w:t>
            </w:r>
          </w:p>
        </w:tc>
        <w:tc>
          <w:tcPr>
            <w:tcW w:w="0" w:type="auto"/>
            <w:shd w:val="clear" w:color="auto" w:fill="auto"/>
            <w:hideMark/>
          </w:tcPr>
          <w:p w14:paraId="04E3DA69" w14:textId="77777777" w:rsidR="00CD6B1B" w:rsidRPr="00D52E96" w:rsidRDefault="00CD6B1B" w:rsidP="003E7E9E">
            <w:pPr>
              <w:spacing w:after="0" w:line="240" w:lineRule="auto"/>
              <w:jc w:val="left"/>
              <w:rPr>
                <w:rFonts w:eastAsia="Times New Roman" w:cs="Arial"/>
                <w:color w:val="000000"/>
                <w:sz w:val="14"/>
                <w:szCs w:val="16"/>
                <w:lang w:eastAsia="de-DE"/>
              </w:rPr>
            </w:pPr>
            <w:r w:rsidRPr="00D52E96">
              <w:rPr>
                <w:rFonts w:eastAsia="Times New Roman" w:cs="Arial"/>
                <w:color w:val="000000"/>
                <w:sz w:val="14"/>
                <w:szCs w:val="16"/>
                <w:lang w:eastAsia="de-DE"/>
              </w:rPr>
              <w:t>108 -- 115</w:t>
            </w:r>
          </w:p>
        </w:tc>
        <w:tc>
          <w:tcPr>
            <w:tcW w:w="897" w:type="dxa"/>
            <w:shd w:val="clear" w:color="auto" w:fill="auto"/>
            <w:hideMark/>
          </w:tcPr>
          <w:p w14:paraId="343EA0E0" w14:textId="77777777" w:rsidR="00CD6B1B" w:rsidRPr="00D52E96" w:rsidRDefault="00CD6B1B" w:rsidP="003E7E9E">
            <w:pPr>
              <w:spacing w:after="0" w:line="240" w:lineRule="auto"/>
              <w:jc w:val="left"/>
              <w:rPr>
                <w:rFonts w:eastAsia="Times New Roman" w:cs="Arial"/>
                <w:color w:val="000000"/>
                <w:sz w:val="14"/>
                <w:szCs w:val="16"/>
                <w:lang w:eastAsia="de-DE"/>
              </w:rPr>
            </w:pPr>
            <w:r w:rsidRPr="00D52E96">
              <w:rPr>
                <w:rFonts w:eastAsia="Times New Roman" w:cs="Arial"/>
                <w:color w:val="000000"/>
                <w:sz w:val="14"/>
                <w:szCs w:val="16"/>
                <w:lang w:eastAsia="de-DE"/>
              </w:rPr>
              <w:t>26 -- 33</w:t>
            </w:r>
          </w:p>
        </w:tc>
        <w:tc>
          <w:tcPr>
            <w:tcW w:w="3402" w:type="dxa"/>
            <w:shd w:val="clear" w:color="auto" w:fill="auto"/>
            <w:hideMark/>
          </w:tcPr>
          <w:p w14:paraId="61AE7AB8" w14:textId="77777777" w:rsidR="00CD6B1B" w:rsidRPr="00D52E96" w:rsidRDefault="00CD6B1B" w:rsidP="003E7E9E">
            <w:pPr>
              <w:spacing w:after="0" w:line="240" w:lineRule="auto"/>
              <w:jc w:val="left"/>
              <w:rPr>
                <w:rFonts w:eastAsia="Times New Roman" w:cs="Arial"/>
                <w:color w:val="000000"/>
                <w:sz w:val="16"/>
                <w:szCs w:val="16"/>
                <w:lang w:eastAsia="de-DE"/>
              </w:rPr>
            </w:pPr>
            <w:proofErr w:type="spellStart"/>
            <w:r w:rsidRPr="00D52E96">
              <w:rPr>
                <w:rFonts w:eastAsia="Times New Roman" w:cs="Arial"/>
                <w:color w:val="000000"/>
                <w:sz w:val="16"/>
                <w:szCs w:val="16"/>
                <w:lang w:eastAsia="de-DE"/>
              </w:rPr>
              <w:t>phosphoglycerate</w:t>
            </w:r>
            <w:proofErr w:type="spellEnd"/>
            <w:r w:rsidRPr="00D52E96">
              <w:rPr>
                <w:rFonts w:eastAsia="Times New Roman" w:cs="Arial"/>
                <w:color w:val="000000"/>
                <w:sz w:val="16"/>
                <w:szCs w:val="16"/>
                <w:lang w:eastAsia="de-DE"/>
              </w:rPr>
              <w:t xml:space="preserve"> </w:t>
            </w:r>
            <w:proofErr w:type="spellStart"/>
            <w:r w:rsidRPr="00D52E96">
              <w:rPr>
                <w:rFonts w:eastAsia="Times New Roman" w:cs="Arial"/>
                <w:color w:val="000000"/>
                <w:sz w:val="16"/>
                <w:szCs w:val="16"/>
                <w:lang w:eastAsia="de-DE"/>
              </w:rPr>
              <w:t>kinase</w:t>
            </w:r>
            <w:proofErr w:type="spellEnd"/>
            <w:r w:rsidRPr="00D52E96">
              <w:rPr>
                <w:rFonts w:eastAsia="Times New Roman" w:cs="Arial"/>
                <w:color w:val="000000"/>
                <w:sz w:val="16"/>
                <w:szCs w:val="16"/>
                <w:lang w:eastAsia="de-DE"/>
              </w:rPr>
              <w:t xml:space="preserve"> (PGK)</w:t>
            </w:r>
          </w:p>
        </w:tc>
      </w:tr>
      <w:tr w:rsidR="00CD6B1B" w:rsidRPr="00D52E96" w14:paraId="40AA9D60" w14:textId="77777777" w:rsidTr="003E7E9E">
        <w:tc>
          <w:tcPr>
            <w:tcW w:w="0" w:type="auto"/>
            <w:tcBorders>
              <w:left w:val="nil"/>
              <w:right w:val="nil"/>
            </w:tcBorders>
            <w:shd w:val="clear" w:color="auto" w:fill="C0C0C0"/>
            <w:hideMark/>
          </w:tcPr>
          <w:p w14:paraId="036504E7" w14:textId="77777777" w:rsidR="00CD6B1B" w:rsidRPr="00D52E96" w:rsidRDefault="00CD6B1B" w:rsidP="003E7E9E">
            <w:pPr>
              <w:spacing w:after="0" w:line="240" w:lineRule="auto"/>
              <w:jc w:val="left"/>
              <w:rPr>
                <w:rFonts w:eastAsia="Times New Roman" w:cs="Arial"/>
                <w:b/>
                <w:bCs/>
                <w:color w:val="000000"/>
                <w:sz w:val="16"/>
                <w:szCs w:val="16"/>
                <w:lang w:eastAsia="de-DE"/>
              </w:rPr>
            </w:pPr>
            <w:r w:rsidRPr="00D52E96">
              <w:rPr>
                <w:rFonts w:eastAsia="Times New Roman" w:cs="Arial"/>
                <w:b/>
                <w:bCs/>
                <w:color w:val="000000"/>
                <w:sz w:val="16"/>
                <w:szCs w:val="16"/>
                <w:lang w:eastAsia="de-DE"/>
              </w:rPr>
              <w:t>3</w:t>
            </w:r>
          </w:p>
        </w:tc>
        <w:tc>
          <w:tcPr>
            <w:tcW w:w="0" w:type="auto"/>
            <w:tcBorders>
              <w:left w:val="nil"/>
              <w:right w:val="nil"/>
            </w:tcBorders>
            <w:shd w:val="clear" w:color="auto" w:fill="C0C0C0"/>
            <w:hideMark/>
          </w:tcPr>
          <w:p w14:paraId="5579B236" w14:textId="77777777" w:rsidR="00CD6B1B" w:rsidRPr="00D52E96" w:rsidRDefault="00CD6B1B" w:rsidP="003E7E9E">
            <w:pPr>
              <w:spacing w:after="0" w:line="240" w:lineRule="auto"/>
              <w:jc w:val="left"/>
              <w:rPr>
                <w:rFonts w:eastAsia="Times New Roman" w:cs="Arial"/>
                <w:color w:val="000000"/>
                <w:sz w:val="16"/>
                <w:szCs w:val="16"/>
                <w:lang w:eastAsia="de-DE"/>
              </w:rPr>
            </w:pPr>
            <w:r w:rsidRPr="00D52E96">
              <w:rPr>
                <w:rFonts w:eastAsia="Times New Roman" w:cs="Arial"/>
                <w:color w:val="000000"/>
                <w:sz w:val="16"/>
                <w:szCs w:val="16"/>
                <w:lang w:eastAsia="de-DE"/>
              </w:rPr>
              <w:t>0.0002729</w:t>
            </w:r>
          </w:p>
        </w:tc>
        <w:tc>
          <w:tcPr>
            <w:tcW w:w="768" w:type="dxa"/>
            <w:tcBorders>
              <w:left w:val="nil"/>
              <w:right w:val="nil"/>
            </w:tcBorders>
            <w:shd w:val="clear" w:color="auto" w:fill="C0C0C0"/>
            <w:hideMark/>
          </w:tcPr>
          <w:p w14:paraId="38B6A679" w14:textId="77777777" w:rsidR="00CD6B1B" w:rsidRPr="00D52E96" w:rsidRDefault="005662A8" w:rsidP="003E7E9E">
            <w:pPr>
              <w:spacing w:after="0" w:line="240" w:lineRule="auto"/>
              <w:jc w:val="left"/>
              <w:rPr>
                <w:rFonts w:eastAsia="Times New Roman" w:cs="Arial"/>
                <w:i/>
                <w:color w:val="000000"/>
                <w:sz w:val="16"/>
                <w:szCs w:val="16"/>
                <w:lang w:eastAsia="de-DE"/>
              </w:rPr>
            </w:pPr>
            <w:hyperlink r:id="rId18" w:tgtFrame="_blank" w:history="1">
              <w:r w:rsidR="00CD6B1B" w:rsidRPr="00D52E96">
                <w:rPr>
                  <w:rFonts w:eastAsia="Times New Roman" w:cs="Arial"/>
                  <w:i/>
                  <w:color w:val="000000"/>
                  <w:sz w:val="16"/>
                  <w:szCs w:val="16"/>
                  <w:lang w:eastAsia="de-DE"/>
                </w:rPr>
                <w:t>slr1643</w:t>
              </w:r>
            </w:hyperlink>
          </w:p>
        </w:tc>
        <w:tc>
          <w:tcPr>
            <w:tcW w:w="684" w:type="dxa"/>
            <w:tcBorders>
              <w:left w:val="nil"/>
              <w:right w:val="nil"/>
            </w:tcBorders>
            <w:shd w:val="clear" w:color="auto" w:fill="C0C0C0"/>
            <w:hideMark/>
          </w:tcPr>
          <w:p w14:paraId="521D362A" w14:textId="77777777" w:rsidR="00CD6B1B" w:rsidRPr="00D52E96" w:rsidRDefault="00CD6B1B" w:rsidP="003E7E9E">
            <w:pPr>
              <w:spacing w:after="0" w:line="240" w:lineRule="auto"/>
              <w:jc w:val="left"/>
              <w:rPr>
                <w:rFonts w:eastAsia="Times New Roman" w:cs="Arial"/>
                <w:i/>
                <w:color w:val="000000"/>
                <w:sz w:val="16"/>
                <w:szCs w:val="16"/>
                <w:lang w:eastAsia="de-DE"/>
              </w:rPr>
            </w:pPr>
            <w:proofErr w:type="spellStart"/>
            <w:r w:rsidRPr="00D52E96">
              <w:rPr>
                <w:rFonts w:eastAsia="Times New Roman" w:cs="Arial"/>
                <w:i/>
                <w:color w:val="000000"/>
                <w:sz w:val="16"/>
                <w:szCs w:val="16"/>
                <w:lang w:eastAsia="de-DE"/>
              </w:rPr>
              <w:t>petH</w:t>
            </w:r>
            <w:proofErr w:type="spellEnd"/>
          </w:p>
        </w:tc>
        <w:tc>
          <w:tcPr>
            <w:tcW w:w="992" w:type="dxa"/>
            <w:tcBorders>
              <w:left w:val="nil"/>
              <w:right w:val="nil"/>
            </w:tcBorders>
            <w:shd w:val="clear" w:color="auto" w:fill="C0C0C0"/>
            <w:hideMark/>
          </w:tcPr>
          <w:p w14:paraId="45B3CAAA" w14:textId="77777777" w:rsidR="00CD6B1B" w:rsidRPr="00D52E96" w:rsidRDefault="00CD6B1B" w:rsidP="003E7E9E">
            <w:pPr>
              <w:spacing w:after="0" w:line="240" w:lineRule="auto"/>
              <w:jc w:val="left"/>
              <w:rPr>
                <w:rFonts w:eastAsia="Times New Roman" w:cs="Arial"/>
                <w:color w:val="000000"/>
                <w:sz w:val="14"/>
                <w:szCs w:val="16"/>
                <w:lang w:eastAsia="de-DE"/>
              </w:rPr>
            </w:pPr>
            <w:r w:rsidRPr="00D52E96">
              <w:rPr>
                <w:rFonts w:eastAsia="Times New Roman" w:cs="Arial"/>
                <w:color w:val="000000"/>
                <w:sz w:val="14"/>
                <w:szCs w:val="16"/>
                <w:lang w:eastAsia="de-DE"/>
              </w:rPr>
              <w:t>-6.81</w:t>
            </w:r>
          </w:p>
        </w:tc>
        <w:tc>
          <w:tcPr>
            <w:tcW w:w="0" w:type="auto"/>
            <w:tcBorders>
              <w:left w:val="nil"/>
              <w:right w:val="nil"/>
            </w:tcBorders>
            <w:shd w:val="clear" w:color="auto" w:fill="C0C0C0"/>
            <w:hideMark/>
          </w:tcPr>
          <w:p w14:paraId="1D72BAB2" w14:textId="77777777" w:rsidR="00CD6B1B" w:rsidRPr="00D52E96" w:rsidRDefault="00CD6B1B" w:rsidP="003E7E9E">
            <w:pPr>
              <w:spacing w:after="0" w:line="240" w:lineRule="auto"/>
              <w:jc w:val="left"/>
              <w:rPr>
                <w:rFonts w:eastAsia="Times New Roman" w:cs="Arial"/>
                <w:color w:val="000000"/>
                <w:sz w:val="14"/>
                <w:szCs w:val="16"/>
                <w:lang w:eastAsia="de-DE"/>
              </w:rPr>
            </w:pPr>
            <w:r w:rsidRPr="00D52E96">
              <w:rPr>
                <w:rFonts w:eastAsia="Times New Roman" w:cs="Arial"/>
                <w:color w:val="000000"/>
                <w:sz w:val="14"/>
                <w:szCs w:val="16"/>
                <w:lang w:eastAsia="de-DE"/>
              </w:rPr>
              <w:t>89 -- 95</w:t>
            </w:r>
          </w:p>
        </w:tc>
        <w:tc>
          <w:tcPr>
            <w:tcW w:w="897" w:type="dxa"/>
            <w:tcBorders>
              <w:left w:val="nil"/>
              <w:right w:val="nil"/>
            </w:tcBorders>
            <w:shd w:val="clear" w:color="auto" w:fill="C0C0C0"/>
            <w:hideMark/>
          </w:tcPr>
          <w:p w14:paraId="5570F775" w14:textId="77777777" w:rsidR="00CD6B1B" w:rsidRPr="00D52E96" w:rsidRDefault="00CD6B1B" w:rsidP="003E7E9E">
            <w:pPr>
              <w:spacing w:after="0" w:line="240" w:lineRule="auto"/>
              <w:jc w:val="left"/>
              <w:rPr>
                <w:rFonts w:eastAsia="Times New Roman" w:cs="Arial"/>
                <w:color w:val="000000"/>
                <w:sz w:val="14"/>
                <w:szCs w:val="16"/>
                <w:lang w:eastAsia="de-DE"/>
              </w:rPr>
            </w:pPr>
            <w:r w:rsidRPr="00D52E96">
              <w:rPr>
                <w:rFonts w:eastAsia="Times New Roman" w:cs="Arial"/>
                <w:color w:val="000000"/>
                <w:sz w:val="14"/>
                <w:szCs w:val="16"/>
                <w:lang w:eastAsia="de-DE"/>
              </w:rPr>
              <w:t>27 -- 33</w:t>
            </w:r>
          </w:p>
        </w:tc>
        <w:tc>
          <w:tcPr>
            <w:tcW w:w="3402" w:type="dxa"/>
            <w:tcBorders>
              <w:left w:val="nil"/>
              <w:right w:val="nil"/>
            </w:tcBorders>
            <w:shd w:val="clear" w:color="auto" w:fill="C0C0C0"/>
            <w:hideMark/>
          </w:tcPr>
          <w:p w14:paraId="69D23791" w14:textId="77777777" w:rsidR="00CD6B1B" w:rsidRPr="00D52E96" w:rsidRDefault="00CD6B1B" w:rsidP="003E7E9E">
            <w:pPr>
              <w:spacing w:after="0" w:line="240" w:lineRule="auto"/>
              <w:jc w:val="left"/>
              <w:rPr>
                <w:rFonts w:eastAsia="Times New Roman" w:cs="Arial"/>
                <w:color w:val="000000"/>
                <w:sz w:val="16"/>
                <w:szCs w:val="16"/>
                <w:lang w:eastAsia="de-DE"/>
              </w:rPr>
            </w:pPr>
            <w:proofErr w:type="spellStart"/>
            <w:r w:rsidRPr="00D52E96">
              <w:rPr>
                <w:rFonts w:eastAsia="Times New Roman" w:cs="Arial"/>
                <w:color w:val="000000"/>
                <w:sz w:val="16"/>
                <w:szCs w:val="16"/>
                <w:lang w:eastAsia="de-DE"/>
              </w:rPr>
              <w:t>ferredoxin</w:t>
            </w:r>
            <w:proofErr w:type="spellEnd"/>
            <w:r w:rsidRPr="00D52E96">
              <w:rPr>
                <w:rFonts w:eastAsia="Times New Roman" w:cs="Arial"/>
                <w:color w:val="000000"/>
                <w:sz w:val="16"/>
                <w:szCs w:val="16"/>
                <w:lang w:eastAsia="de-DE"/>
              </w:rPr>
              <w:t xml:space="preserve">-NADP </w:t>
            </w:r>
            <w:proofErr w:type="spellStart"/>
            <w:r w:rsidRPr="00D52E96">
              <w:rPr>
                <w:rFonts w:eastAsia="Times New Roman" w:cs="Arial"/>
                <w:color w:val="000000"/>
                <w:sz w:val="16"/>
                <w:szCs w:val="16"/>
                <w:lang w:eastAsia="de-DE"/>
              </w:rPr>
              <w:t>oxidoreductase</w:t>
            </w:r>
            <w:proofErr w:type="spellEnd"/>
            <w:r w:rsidRPr="00D52E96">
              <w:rPr>
                <w:rFonts w:eastAsia="Times New Roman" w:cs="Arial"/>
                <w:color w:val="000000"/>
                <w:sz w:val="16"/>
                <w:szCs w:val="16"/>
                <w:lang w:eastAsia="de-DE"/>
              </w:rPr>
              <w:t xml:space="preserve"> (FNR)</w:t>
            </w:r>
          </w:p>
        </w:tc>
      </w:tr>
      <w:tr w:rsidR="00CD6B1B" w:rsidRPr="00D52E96" w14:paraId="18490C8B" w14:textId="77777777" w:rsidTr="003E7E9E">
        <w:tc>
          <w:tcPr>
            <w:tcW w:w="0" w:type="auto"/>
            <w:shd w:val="clear" w:color="auto" w:fill="auto"/>
            <w:hideMark/>
          </w:tcPr>
          <w:p w14:paraId="6C6454B3" w14:textId="77777777" w:rsidR="00CD6B1B" w:rsidRPr="00D52E96" w:rsidRDefault="00CD6B1B" w:rsidP="003E7E9E">
            <w:pPr>
              <w:spacing w:after="0" w:line="240" w:lineRule="auto"/>
              <w:jc w:val="left"/>
              <w:rPr>
                <w:rFonts w:eastAsia="Times New Roman" w:cs="Arial"/>
                <w:b/>
                <w:bCs/>
                <w:color w:val="000000"/>
                <w:sz w:val="16"/>
                <w:szCs w:val="16"/>
                <w:lang w:eastAsia="de-DE"/>
              </w:rPr>
            </w:pPr>
            <w:r w:rsidRPr="00D52E96">
              <w:rPr>
                <w:rFonts w:eastAsia="Times New Roman" w:cs="Arial"/>
                <w:b/>
                <w:bCs/>
                <w:color w:val="000000"/>
                <w:sz w:val="16"/>
                <w:szCs w:val="16"/>
                <w:lang w:eastAsia="de-DE"/>
              </w:rPr>
              <w:t>4</w:t>
            </w:r>
          </w:p>
        </w:tc>
        <w:tc>
          <w:tcPr>
            <w:tcW w:w="0" w:type="auto"/>
            <w:shd w:val="clear" w:color="auto" w:fill="auto"/>
            <w:hideMark/>
          </w:tcPr>
          <w:p w14:paraId="60123549" w14:textId="77777777" w:rsidR="00CD6B1B" w:rsidRPr="00D52E96" w:rsidRDefault="00CD6B1B" w:rsidP="003E7E9E">
            <w:pPr>
              <w:spacing w:after="0" w:line="240" w:lineRule="auto"/>
              <w:jc w:val="left"/>
              <w:rPr>
                <w:rFonts w:eastAsia="Times New Roman" w:cs="Arial"/>
                <w:color w:val="000000"/>
                <w:sz w:val="16"/>
                <w:szCs w:val="16"/>
                <w:lang w:eastAsia="de-DE"/>
              </w:rPr>
            </w:pPr>
            <w:r w:rsidRPr="00D52E96">
              <w:rPr>
                <w:rFonts w:eastAsia="Times New Roman" w:cs="Arial"/>
                <w:color w:val="000000"/>
                <w:sz w:val="16"/>
                <w:szCs w:val="16"/>
                <w:lang w:eastAsia="de-DE"/>
              </w:rPr>
              <w:t>0.0006917</w:t>
            </w:r>
          </w:p>
        </w:tc>
        <w:tc>
          <w:tcPr>
            <w:tcW w:w="768" w:type="dxa"/>
            <w:shd w:val="clear" w:color="auto" w:fill="auto"/>
            <w:hideMark/>
          </w:tcPr>
          <w:p w14:paraId="35931ED7" w14:textId="77777777" w:rsidR="00CD6B1B" w:rsidRPr="00D52E96" w:rsidRDefault="005662A8" w:rsidP="003E7E9E">
            <w:pPr>
              <w:spacing w:after="0" w:line="240" w:lineRule="auto"/>
              <w:jc w:val="left"/>
              <w:rPr>
                <w:rFonts w:eastAsia="Times New Roman" w:cs="Arial"/>
                <w:i/>
                <w:color w:val="000000"/>
                <w:sz w:val="16"/>
                <w:szCs w:val="16"/>
                <w:lang w:eastAsia="de-DE"/>
              </w:rPr>
            </w:pPr>
            <w:hyperlink r:id="rId19" w:tgtFrame="_blank" w:history="1">
              <w:r w:rsidR="00CD6B1B" w:rsidRPr="00D52E96">
                <w:rPr>
                  <w:rFonts w:eastAsia="Times New Roman" w:cs="Arial"/>
                  <w:i/>
                  <w:color w:val="000000"/>
                  <w:sz w:val="16"/>
                  <w:szCs w:val="16"/>
                  <w:lang w:eastAsia="de-DE"/>
                </w:rPr>
                <w:t>sll0109</w:t>
              </w:r>
            </w:hyperlink>
          </w:p>
        </w:tc>
        <w:tc>
          <w:tcPr>
            <w:tcW w:w="684" w:type="dxa"/>
            <w:shd w:val="clear" w:color="auto" w:fill="auto"/>
            <w:hideMark/>
          </w:tcPr>
          <w:p w14:paraId="6812F878" w14:textId="77777777" w:rsidR="00CD6B1B" w:rsidRPr="00D52E96" w:rsidRDefault="00CD6B1B" w:rsidP="003E7E9E">
            <w:pPr>
              <w:spacing w:after="0" w:line="240" w:lineRule="auto"/>
              <w:jc w:val="left"/>
              <w:rPr>
                <w:rFonts w:eastAsia="Times New Roman" w:cs="Arial"/>
                <w:i/>
                <w:color w:val="000000"/>
                <w:sz w:val="16"/>
                <w:szCs w:val="16"/>
                <w:lang w:eastAsia="de-DE"/>
              </w:rPr>
            </w:pPr>
            <w:proofErr w:type="spellStart"/>
            <w:r w:rsidRPr="00D52E96">
              <w:rPr>
                <w:rFonts w:eastAsia="Times New Roman" w:cs="Arial"/>
                <w:i/>
                <w:color w:val="000000"/>
                <w:sz w:val="16"/>
                <w:szCs w:val="16"/>
                <w:lang w:eastAsia="de-DE"/>
              </w:rPr>
              <w:t>aroH</w:t>
            </w:r>
            <w:proofErr w:type="spellEnd"/>
          </w:p>
        </w:tc>
        <w:tc>
          <w:tcPr>
            <w:tcW w:w="992" w:type="dxa"/>
            <w:shd w:val="clear" w:color="auto" w:fill="auto"/>
            <w:hideMark/>
          </w:tcPr>
          <w:p w14:paraId="3AD2EFAE" w14:textId="77777777" w:rsidR="00CD6B1B" w:rsidRPr="00D52E96" w:rsidRDefault="00CD6B1B" w:rsidP="003E7E9E">
            <w:pPr>
              <w:spacing w:after="0" w:line="240" w:lineRule="auto"/>
              <w:jc w:val="left"/>
              <w:rPr>
                <w:rFonts w:eastAsia="Times New Roman" w:cs="Arial"/>
                <w:color w:val="000000"/>
                <w:sz w:val="14"/>
                <w:szCs w:val="16"/>
                <w:lang w:eastAsia="de-DE"/>
              </w:rPr>
            </w:pPr>
            <w:r w:rsidRPr="00D52E96">
              <w:rPr>
                <w:rFonts w:eastAsia="Times New Roman" w:cs="Arial"/>
                <w:color w:val="000000"/>
                <w:sz w:val="14"/>
                <w:szCs w:val="16"/>
                <w:lang w:eastAsia="de-DE"/>
              </w:rPr>
              <w:t>-12.96</w:t>
            </w:r>
          </w:p>
        </w:tc>
        <w:tc>
          <w:tcPr>
            <w:tcW w:w="0" w:type="auto"/>
            <w:shd w:val="clear" w:color="auto" w:fill="auto"/>
            <w:hideMark/>
          </w:tcPr>
          <w:p w14:paraId="4941C91E" w14:textId="77777777" w:rsidR="00CD6B1B" w:rsidRPr="00D52E96" w:rsidRDefault="00CD6B1B" w:rsidP="003E7E9E">
            <w:pPr>
              <w:spacing w:after="0" w:line="240" w:lineRule="auto"/>
              <w:jc w:val="left"/>
              <w:rPr>
                <w:rFonts w:eastAsia="Times New Roman" w:cs="Arial"/>
                <w:color w:val="000000"/>
                <w:sz w:val="14"/>
                <w:szCs w:val="16"/>
                <w:lang w:eastAsia="de-DE"/>
              </w:rPr>
            </w:pPr>
            <w:r w:rsidRPr="00D52E96">
              <w:rPr>
                <w:rFonts w:eastAsia="Times New Roman" w:cs="Arial"/>
                <w:color w:val="000000"/>
                <w:sz w:val="14"/>
                <w:szCs w:val="16"/>
                <w:lang w:eastAsia="de-DE"/>
              </w:rPr>
              <w:t>76 -- 98</w:t>
            </w:r>
          </w:p>
        </w:tc>
        <w:tc>
          <w:tcPr>
            <w:tcW w:w="897" w:type="dxa"/>
            <w:shd w:val="clear" w:color="auto" w:fill="auto"/>
            <w:hideMark/>
          </w:tcPr>
          <w:p w14:paraId="7BCD54BE" w14:textId="77777777" w:rsidR="00CD6B1B" w:rsidRPr="00D52E96" w:rsidRDefault="00CD6B1B" w:rsidP="003E7E9E">
            <w:pPr>
              <w:spacing w:after="0" w:line="240" w:lineRule="auto"/>
              <w:jc w:val="left"/>
              <w:rPr>
                <w:rFonts w:eastAsia="Times New Roman" w:cs="Arial"/>
                <w:color w:val="000000"/>
                <w:sz w:val="14"/>
                <w:szCs w:val="16"/>
                <w:lang w:eastAsia="de-DE"/>
              </w:rPr>
            </w:pPr>
            <w:r w:rsidRPr="00D52E96">
              <w:rPr>
                <w:rFonts w:eastAsia="Times New Roman" w:cs="Arial"/>
                <w:color w:val="000000"/>
                <w:sz w:val="14"/>
                <w:szCs w:val="16"/>
                <w:lang w:eastAsia="de-DE"/>
              </w:rPr>
              <w:t>18 -- 35</w:t>
            </w:r>
          </w:p>
        </w:tc>
        <w:tc>
          <w:tcPr>
            <w:tcW w:w="3402" w:type="dxa"/>
            <w:shd w:val="clear" w:color="auto" w:fill="auto"/>
            <w:hideMark/>
          </w:tcPr>
          <w:p w14:paraId="0F38FCDB" w14:textId="77777777" w:rsidR="00CD6B1B" w:rsidRPr="00D52E96" w:rsidRDefault="00CD6B1B" w:rsidP="003E7E9E">
            <w:pPr>
              <w:spacing w:after="0" w:line="240" w:lineRule="auto"/>
              <w:jc w:val="left"/>
              <w:rPr>
                <w:rFonts w:eastAsia="Times New Roman" w:cs="Arial"/>
                <w:color w:val="000000"/>
                <w:sz w:val="16"/>
                <w:szCs w:val="16"/>
                <w:lang w:eastAsia="de-DE"/>
              </w:rPr>
            </w:pPr>
            <w:proofErr w:type="spellStart"/>
            <w:r w:rsidRPr="00D52E96">
              <w:rPr>
                <w:rFonts w:eastAsia="Times New Roman" w:cs="Arial"/>
                <w:color w:val="000000"/>
                <w:sz w:val="16"/>
                <w:szCs w:val="16"/>
                <w:lang w:eastAsia="de-DE"/>
              </w:rPr>
              <w:t>chorismate</w:t>
            </w:r>
            <w:proofErr w:type="spellEnd"/>
            <w:r w:rsidRPr="00D52E96">
              <w:rPr>
                <w:rFonts w:eastAsia="Times New Roman" w:cs="Arial"/>
                <w:color w:val="000000"/>
                <w:sz w:val="16"/>
                <w:szCs w:val="16"/>
                <w:lang w:eastAsia="de-DE"/>
              </w:rPr>
              <w:t xml:space="preserve"> </w:t>
            </w:r>
            <w:proofErr w:type="spellStart"/>
            <w:r w:rsidRPr="00D52E96">
              <w:rPr>
                <w:rFonts w:eastAsia="Times New Roman" w:cs="Arial"/>
                <w:color w:val="000000"/>
                <w:sz w:val="16"/>
                <w:szCs w:val="16"/>
                <w:lang w:eastAsia="de-DE"/>
              </w:rPr>
              <w:t>mutase</w:t>
            </w:r>
            <w:proofErr w:type="spellEnd"/>
          </w:p>
        </w:tc>
      </w:tr>
      <w:tr w:rsidR="00CD6B1B" w:rsidRPr="00D52E96" w14:paraId="0788118D" w14:textId="77777777" w:rsidTr="003E7E9E">
        <w:tc>
          <w:tcPr>
            <w:tcW w:w="0" w:type="auto"/>
            <w:tcBorders>
              <w:left w:val="nil"/>
              <w:right w:val="nil"/>
            </w:tcBorders>
            <w:shd w:val="clear" w:color="auto" w:fill="C0C0C0"/>
            <w:hideMark/>
          </w:tcPr>
          <w:p w14:paraId="4572DFB3" w14:textId="77777777" w:rsidR="00CD6B1B" w:rsidRPr="00D52E96" w:rsidRDefault="00CD6B1B" w:rsidP="003E7E9E">
            <w:pPr>
              <w:spacing w:after="0" w:line="240" w:lineRule="auto"/>
              <w:jc w:val="left"/>
              <w:rPr>
                <w:rFonts w:eastAsia="Times New Roman" w:cs="Arial"/>
                <w:b/>
                <w:bCs/>
                <w:color w:val="000000"/>
                <w:sz w:val="16"/>
                <w:szCs w:val="16"/>
                <w:lang w:eastAsia="de-DE"/>
              </w:rPr>
            </w:pPr>
            <w:r w:rsidRPr="00D52E96">
              <w:rPr>
                <w:rFonts w:eastAsia="Times New Roman" w:cs="Arial"/>
                <w:b/>
                <w:bCs/>
                <w:color w:val="000000"/>
                <w:sz w:val="16"/>
                <w:szCs w:val="16"/>
                <w:lang w:eastAsia="de-DE"/>
              </w:rPr>
              <w:t>5</w:t>
            </w:r>
          </w:p>
        </w:tc>
        <w:tc>
          <w:tcPr>
            <w:tcW w:w="0" w:type="auto"/>
            <w:tcBorders>
              <w:left w:val="nil"/>
              <w:right w:val="nil"/>
            </w:tcBorders>
            <w:shd w:val="clear" w:color="auto" w:fill="C0C0C0"/>
            <w:hideMark/>
          </w:tcPr>
          <w:p w14:paraId="62FCC080" w14:textId="77777777" w:rsidR="00CD6B1B" w:rsidRPr="00D52E96" w:rsidRDefault="00CD6B1B" w:rsidP="003E7E9E">
            <w:pPr>
              <w:spacing w:after="0" w:line="240" w:lineRule="auto"/>
              <w:jc w:val="left"/>
              <w:rPr>
                <w:rFonts w:eastAsia="Times New Roman" w:cs="Arial"/>
                <w:color w:val="000000"/>
                <w:sz w:val="16"/>
                <w:szCs w:val="16"/>
                <w:lang w:eastAsia="de-DE"/>
              </w:rPr>
            </w:pPr>
            <w:r w:rsidRPr="00D52E96">
              <w:rPr>
                <w:rFonts w:eastAsia="Times New Roman" w:cs="Arial"/>
                <w:color w:val="000000"/>
                <w:sz w:val="16"/>
                <w:szCs w:val="16"/>
                <w:lang w:eastAsia="de-DE"/>
              </w:rPr>
              <w:t>0.0009146</w:t>
            </w:r>
          </w:p>
        </w:tc>
        <w:tc>
          <w:tcPr>
            <w:tcW w:w="768" w:type="dxa"/>
            <w:tcBorders>
              <w:left w:val="nil"/>
              <w:right w:val="nil"/>
            </w:tcBorders>
            <w:shd w:val="clear" w:color="auto" w:fill="C0C0C0"/>
            <w:hideMark/>
          </w:tcPr>
          <w:p w14:paraId="1571CC9D" w14:textId="77777777" w:rsidR="00CD6B1B" w:rsidRPr="00D52E96" w:rsidRDefault="005662A8" w:rsidP="003E7E9E">
            <w:pPr>
              <w:spacing w:after="0" w:line="240" w:lineRule="auto"/>
              <w:jc w:val="left"/>
              <w:rPr>
                <w:rFonts w:eastAsia="Times New Roman" w:cs="Arial"/>
                <w:i/>
                <w:color w:val="000000"/>
                <w:sz w:val="16"/>
                <w:szCs w:val="16"/>
                <w:lang w:eastAsia="de-DE"/>
              </w:rPr>
            </w:pPr>
            <w:hyperlink r:id="rId20" w:tgtFrame="_blank" w:history="1">
              <w:r w:rsidR="00CD6B1B" w:rsidRPr="00D52E96">
                <w:rPr>
                  <w:rFonts w:eastAsia="Times New Roman" w:cs="Arial"/>
                  <w:i/>
                  <w:color w:val="000000"/>
                  <w:sz w:val="16"/>
                  <w:szCs w:val="16"/>
                  <w:lang w:eastAsia="de-DE"/>
                </w:rPr>
                <w:t>sll1960</w:t>
              </w:r>
            </w:hyperlink>
          </w:p>
        </w:tc>
        <w:tc>
          <w:tcPr>
            <w:tcW w:w="684" w:type="dxa"/>
            <w:tcBorders>
              <w:left w:val="nil"/>
              <w:right w:val="nil"/>
            </w:tcBorders>
            <w:shd w:val="clear" w:color="auto" w:fill="C0C0C0"/>
            <w:hideMark/>
          </w:tcPr>
          <w:p w14:paraId="49C35BE8" w14:textId="77777777" w:rsidR="00CD6B1B" w:rsidRPr="00D52E96" w:rsidRDefault="00CD6B1B" w:rsidP="003E7E9E">
            <w:pPr>
              <w:spacing w:after="0" w:line="240" w:lineRule="auto"/>
              <w:jc w:val="left"/>
              <w:rPr>
                <w:rFonts w:eastAsia="Times New Roman" w:cs="Arial"/>
                <w:color w:val="000000"/>
                <w:sz w:val="16"/>
                <w:szCs w:val="16"/>
                <w:lang w:eastAsia="de-DE"/>
              </w:rPr>
            </w:pPr>
            <w:r w:rsidRPr="00D52E96">
              <w:rPr>
                <w:rFonts w:eastAsia="Times New Roman" w:cs="Arial"/>
                <w:color w:val="000000"/>
                <w:sz w:val="16"/>
                <w:szCs w:val="16"/>
                <w:lang w:eastAsia="de-DE"/>
              </w:rPr>
              <w:t>NA</w:t>
            </w:r>
          </w:p>
        </w:tc>
        <w:tc>
          <w:tcPr>
            <w:tcW w:w="992" w:type="dxa"/>
            <w:tcBorders>
              <w:left w:val="nil"/>
              <w:right w:val="nil"/>
            </w:tcBorders>
            <w:shd w:val="clear" w:color="auto" w:fill="C0C0C0"/>
            <w:hideMark/>
          </w:tcPr>
          <w:p w14:paraId="66A9A7F3" w14:textId="77777777" w:rsidR="00CD6B1B" w:rsidRPr="00D52E96" w:rsidRDefault="00CD6B1B" w:rsidP="003E7E9E">
            <w:pPr>
              <w:spacing w:after="0" w:line="240" w:lineRule="auto"/>
              <w:jc w:val="left"/>
              <w:rPr>
                <w:rFonts w:eastAsia="Times New Roman" w:cs="Arial"/>
                <w:color w:val="000000"/>
                <w:sz w:val="14"/>
                <w:szCs w:val="16"/>
                <w:lang w:eastAsia="de-DE"/>
              </w:rPr>
            </w:pPr>
            <w:r w:rsidRPr="00D52E96">
              <w:rPr>
                <w:rFonts w:eastAsia="Times New Roman" w:cs="Arial"/>
                <w:color w:val="000000"/>
                <w:sz w:val="14"/>
                <w:szCs w:val="16"/>
                <w:lang w:eastAsia="de-DE"/>
              </w:rPr>
              <w:t>-14.71</w:t>
            </w:r>
          </w:p>
        </w:tc>
        <w:tc>
          <w:tcPr>
            <w:tcW w:w="0" w:type="auto"/>
            <w:tcBorders>
              <w:left w:val="nil"/>
              <w:right w:val="nil"/>
            </w:tcBorders>
            <w:shd w:val="clear" w:color="auto" w:fill="C0C0C0"/>
            <w:hideMark/>
          </w:tcPr>
          <w:p w14:paraId="159CF8DC" w14:textId="77777777" w:rsidR="00CD6B1B" w:rsidRPr="00D52E96" w:rsidRDefault="00CD6B1B" w:rsidP="003E7E9E">
            <w:pPr>
              <w:spacing w:after="0" w:line="240" w:lineRule="auto"/>
              <w:jc w:val="left"/>
              <w:rPr>
                <w:rFonts w:eastAsia="Times New Roman" w:cs="Arial"/>
                <w:color w:val="000000"/>
                <w:sz w:val="14"/>
                <w:szCs w:val="16"/>
                <w:lang w:eastAsia="de-DE"/>
              </w:rPr>
            </w:pPr>
            <w:r w:rsidRPr="00D52E96">
              <w:rPr>
                <w:rFonts w:eastAsia="Times New Roman" w:cs="Arial"/>
                <w:color w:val="000000"/>
                <w:sz w:val="14"/>
                <w:szCs w:val="16"/>
                <w:lang w:eastAsia="de-DE"/>
              </w:rPr>
              <w:t>86 -- 96</w:t>
            </w:r>
          </w:p>
        </w:tc>
        <w:tc>
          <w:tcPr>
            <w:tcW w:w="897" w:type="dxa"/>
            <w:tcBorders>
              <w:left w:val="nil"/>
              <w:right w:val="nil"/>
            </w:tcBorders>
            <w:shd w:val="clear" w:color="auto" w:fill="C0C0C0"/>
            <w:hideMark/>
          </w:tcPr>
          <w:p w14:paraId="4203D2C2" w14:textId="77777777" w:rsidR="00CD6B1B" w:rsidRPr="00D52E96" w:rsidRDefault="00CD6B1B" w:rsidP="003E7E9E">
            <w:pPr>
              <w:spacing w:after="0" w:line="240" w:lineRule="auto"/>
              <w:jc w:val="left"/>
              <w:rPr>
                <w:rFonts w:eastAsia="Times New Roman" w:cs="Arial"/>
                <w:color w:val="000000"/>
                <w:sz w:val="14"/>
                <w:szCs w:val="16"/>
                <w:lang w:eastAsia="de-DE"/>
              </w:rPr>
            </w:pPr>
            <w:r w:rsidRPr="00D52E96">
              <w:rPr>
                <w:rFonts w:eastAsia="Times New Roman" w:cs="Arial"/>
                <w:color w:val="000000"/>
                <w:sz w:val="14"/>
                <w:szCs w:val="16"/>
                <w:lang w:eastAsia="de-DE"/>
              </w:rPr>
              <w:t>16 -- 26</w:t>
            </w:r>
          </w:p>
        </w:tc>
        <w:tc>
          <w:tcPr>
            <w:tcW w:w="3402" w:type="dxa"/>
            <w:tcBorders>
              <w:left w:val="nil"/>
              <w:right w:val="nil"/>
            </w:tcBorders>
            <w:shd w:val="clear" w:color="auto" w:fill="C0C0C0"/>
            <w:hideMark/>
          </w:tcPr>
          <w:p w14:paraId="27B93737" w14:textId="77777777" w:rsidR="00CD6B1B" w:rsidRPr="00D52E96" w:rsidRDefault="00CD6B1B" w:rsidP="003E7E9E">
            <w:pPr>
              <w:spacing w:after="0" w:line="240" w:lineRule="auto"/>
              <w:jc w:val="left"/>
              <w:rPr>
                <w:rFonts w:eastAsia="Times New Roman" w:cs="Arial"/>
                <w:color w:val="000000"/>
                <w:sz w:val="16"/>
                <w:szCs w:val="16"/>
                <w:lang w:eastAsia="de-DE"/>
              </w:rPr>
            </w:pPr>
            <w:proofErr w:type="spellStart"/>
            <w:r w:rsidRPr="00D52E96">
              <w:rPr>
                <w:rFonts w:eastAsia="Times New Roman" w:cs="Arial"/>
                <w:color w:val="000000"/>
                <w:sz w:val="16"/>
                <w:szCs w:val="16"/>
                <w:lang w:eastAsia="de-DE"/>
              </w:rPr>
              <w:t>hypothetical</w:t>
            </w:r>
            <w:proofErr w:type="spellEnd"/>
            <w:r w:rsidRPr="00D52E96">
              <w:rPr>
                <w:rFonts w:eastAsia="Times New Roman" w:cs="Arial"/>
                <w:color w:val="000000"/>
                <w:sz w:val="16"/>
                <w:szCs w:val="16"/>
                <w:lang w:eastAsia="de-DE"/>
              </w:rPr>
              <w:t xml:space="preserve"> </w:t>
            </w:r>
            <w:proofErr w:type="spellStart"/>
            <w:r w:rsidRPr="00D52E96">
              <w:rPr>
                <w:rFonts w:eastAsia="Times New Roman" w:cs="Arial"/>
                <w:color w:val="000000"/>
                <w:sz w:val="16"/>
                <w:szCs w:val="16"/>
                <w:lang w:eastAsia="de-DE"/>
              </w:rPr>
              <w:t>protein</w:t>
            </w:r>
            <w:proofErr w:type="spellEnd"/>
          </w:p>
        </w:tc>
      </w:tr>
      <w:tr w:rsidR="00CD6B1B" w:rsidRPr="00D52E96" w14:paraId="00EB4FE0" w14:textId="77777777" w:rsidTr="003E7E9E">
        <w:tc>
          <w:tcPr>
            <w:tcW w:w="0" w:type="auto"/>
            <w:shd w:val="clear" w:color="auto" w:fill="auto"/>
            <w:hideMark/>
          </w:tcPr>
          <w:p w14:paraId="0A15F62A" w14:textId="77777777" w:rsidR="00CD6B1B" w:rsidRPr="00D52E96" w:rsidRDefault="00CD6B1B" w:rsidP="003E7E9E">
            <w:pPr>
              <w:spacing w:after="0" w:line="240" w:lineRule="auto"/>
              <w:jc w:val="left"/>
              <w:rPr>
                <w:rFonts w:eastAsia="Times New Roman" w:cs="Arial"/>
                <w:b/>
                <w:bCs/>
                <w:color w:val="000000"/>
                <w:sz w:val="16"/>
                <w:szCs w:val="16"/>
                <w:lang w:eastAsia="de-DE"/>
              </w:rPr>
            </w:pPr>
            <w:r w:rsidRPr="00D52E96">
              <w:rPr>
                <w:rFonts w:eastAsia="Times New Roman" w:cs="Arial"/>
                <w:b/>
                <w:bCs/>
                <w:color w:val="000000"/>
                <w:sz w:val="16"/>
                <w:szCs w:val="16"/>
                <w:lang w:eastAsia="de-DE"/>
              </w:rPr>
              <w:t>6</w:t>
            </w:r>
          </w:p>
        </w:tc>
        <w:tc>
          <w:tcPr>
            <w:tcW w:w="0" w:type="auto"/>
            <w:shd w:val="clear" w:color="auto" w:fill="auto"/>
            <w:hideMark/>
          </w:tcPr>
          <w:p w14:paraId="0791559E" w14:textId="77777777" w:rsidR="00CD6B1B" w:rsidRPr="00D52E96" w:rsidRDefault="00CD6B1B" w:rsidP="003E7E9E">
            <w:pPr>
              <w:spacing w:after="0" w:line="240" w:lineRule="auto"/>
              <w:jc w:val="left"/>
              <w:rPr>
                <w:rFonts w:eastAsia="Times New Roman" w:cs="Arial"/>
                <w:color w:val="000000"/>
                <w:sz w:val="16"/>
                <w:szCs w:val="16"/>
                <w:lang w:eastAsia="de-DE"/>
              </w:rPr>
            </w:pPr>
            <w:r w:rsidRPr="00D52E96">
              <w:rPr>
                <w:rFonts w:eastAsia="Times New Roman" w:cs="Arial"/>
                <w:color w:val="000000"/>
                <w:sz w:val="16"/>
                <w:szCs w:val="16"/>
                <w:lang w:eastAsia="de-DE"/>
              </w:rPr>
              <w:t>0.001295</w:t>
            </w:r>
          </w:p>
        </w:tc>
        <w:tc>
          <w:tcPr>
            <w:tcW w:w="768" w:type="dxa"/>
            <w:shd w:val="clear" w:color="auto" w:fill="auto"/>
            <w:hideMark/>
          </w:tcPr>
          <w:p w14:paraId="6D8E5641" w14:textId="77777777" w:rsidR="00CD6B1B" w:rsidRPr="00D52E96" w:rsidRDefault="005662A8" w:rsidP="003E7E9E">
            <w:pPr>
              <w:spacing w:after="0" w:line="240" w:lineRule="auto"/>
              <w:jc w:val="left"/>
              <w:rPr>
                <w:rFonts w:eastAsia="Times New Roman" w:cs="Arial"/>
                <w:i/>
                <w:color w:val="000000"/>
                <w:sz w:val="16"/>
                <w:szCs w:val="16"/>
                <w:lang w:eastAsia="de-DE"/>
              </w:rPr>
            </w:pPr>
            <w:hyperlink r:id="rId21" w:tgtFrame="_blank" w:history="1">
              <w:r w:rsidR="00CD6B1B" w:rsidRPr="00D52E96">
                <w:rPr>
                  <w:rFonts w:eastAsia="Times New Roman" w:cs="Arial"/>
                  <w:i/>
                  <w:color w:val="000000"/>
                  <w:sz w:val="16"/>
                  <w:szCs w:val="16"/>
                  <w:lang w:eastAsia="de-DE"/>
                </w:rPr>
                <w:t>slr1039</w:t>
              </w:r>
            </w:hyperlink>
          </w:p>
        </w:tc>
        <w:tc>
          <w:tcPr>
            <w:tcW w:w="684" w:type="dxa"/>
            <w:shd w:val="clear" w:color="auto" w:fill="auto"/>
            <w:hideMark/>
          </w:tcPr>
          <w:p w14:paraId="088FDCE0" w14:textId="77777777" w:rsidR="00CD6B1B" w:rsidRPr="00D52E96" w:rsidRDefault="00CD6B1B" w:rsidP="003E7E9E">
            <w:pPr>
              <w:spacing w:after="0" w:line="240" w:lineRule="auto"/>
              <w:jc w:val="left"/>
              <w:rPr>
                <w:rFonts w:eastAsia="Times New Roman" w:cs="Arial"/>
                <w:color w:val="000000"/>
                <w:sz w:val="16"/>
                <w:szCs w:val="16"/>
                <w:lang w:eastAsia="de-DE"/>
              </w:rPr>
            </w:pPr>
            <w:r w:rsidRPr="00D52E96">
              <w:rPr>
                <w:rFonts w:eastAsia="Times New Roman" w:cs="Arial"/>
                <w:color w:val="000000"/>
                <w:sz w:val="16"/>
                <w:szCs w:val="16"/>
                <w:lang w:eastAsia="de-DE"/>
              </w:rPr>
              <w:t>NA</w:t>
            </w:r>
          </w:p>
        </w:tc>
        <w:tc>
          <w:tcPr>
            <w:tcW w:w="992" w:type="dxa"/>
            <w:shd w:val="clear" w:color="auto" w:fill="auto"/>
            <w:hideMark/>
          </w:tcPr>
          <w:p w14:paraId="1219282A" w14:textId="77777777" w:rsidR="00CD6B1B" w:rsidRPr="00D52E96" w:rsidRDefault="00CD6B1B" w:rsidP="003E7E9E">
            <w:pPr>
              <w:spacing w:after="0" w:line="240" w:lineRule="auto"/>
              <w:jc w:val="left"/>
              <w:rPr>
                <w:rFonts w:eastAsia="Times New Roman" w:cs="Arial"/>
                <w:color w:val="000000"/>
                <w:sz w:val="14"/>
                <w:szCs w:val="16"/>
                <w:lang w:eastAsia="de-DE"/>
              </w:rPr>
            </w:pPr>
            <w:r w:rsidRPr="00D52E96">
              <w:rPr>
                <w:rFonts w:eastAsia="Times New Roman" w:cs="Arial"/>
                <w:color w:val="000000"/>
                <w:sz w:val="14"/>
                <w:szCs w:val="16"/>
                <w:lang w:eastAsia="de-DE"/>
              </w:rPr>
              <w:t>-15.34</w:t>
            </w:r>
          </w:p>
        </w:tc>
        <w:tc>
          <w:tcPr>
            <w:tcW w:w="0" w:type="auto"/>
            <w:shd w:val="clear" w:color="auto" w:fill="auto"/>
            <w:hideMark/>
          </w:tcPr>
          <w:p w14:paraId="6A267BDE" w14:textId="77777777" w:rsidR="00CD6B1B" w:rsidRPr="00D52E96" w:rsidRDefault="00CD6B1B" w:rsidP="003E7E9E">
            <w:pPr>
              <w:spacing w:after="0" w:line="240" w:lineRule="auto"/>
              <w:jc w:val="left"/>
              <w:rPr>
                <w:rFonts w:eastAsia="Times New Roman" w:cs="Arial"/>
                <w:color w:val="000000"/>
                <w:sz w:val="14"/>
                <w:szCs w:val="16"/>
                <w:lang w:eastAsia="de-DE"/>
              </w:rPr>
            </w:pPr>
            <w:r w:rsidRPr="00D52E96">
              <w:rPr>
                <w:rFonts w:eastAsia="Times New Roman" w:cs="Arial"/>
                <w:color w:val="000000"/>
                <w:sz w:val="14"/>
                <w:szCs w:val="16"/>
                <w:lang w:eastAsia="de-DE"/>
              </w:rPr>
              <w:t>18 -- 32</w:t>
            </w:r>
          </w:p>
        </w:tc>
        <w:tc>
          <w:tcPr>
            <w:tcW w:w="897" w:type="dxa"/>
            <w:shd w:val="clear" w:color="auto" w:fill="auto"/>
            <w:hideMark/>
          </w:tcPr>
          <w:p w14:paraId="616ADEB8" w14:textId="77777777" w:rsidR="00CD6B1B" w:rsidRPr="00D52E96" w:rsidRDefault="00CD6B1B" w:rsidP="003E7E9E">
            <w:pPr>
              <w:spacing w:after="0" w:line="240" w:lineRule="auto"/>
              <w:jc w:val="left"/>
              <w:rPr>
                <w:rFonts w:eastAsia="Times New Roman" w:cs="Arial"/>
                <w:color w:val="000000"/>
                <w:sz w:val="14"/>
                <w:szCs w:val="16"/>
                <w:lang w:eastAsia="de-DE"/>
              </w:rPr>
            </w:pPr>
            <w:r w:rsidRPr="00D52E96">
              <w:rPr>
                <w:rFonts w:eastAsia="Times New Roman" w:cs="Arial"/>
                <w:color w:val="000000"/>
                <w:sz w:val="14"/>
                <w:szCs w:val="16"/>
                <w:lang w:eastAsia="de-DE"/>
              </w:rPr>
              <w:t>18 -- 32</w:t>
            </w:r>
          </w:p>
        </w:tc>
        <w:tc>
          <w:tcPr>
            <w:tcW w:w="3402" w:type="dxa"/>
            <w:shd w:val="clear" w:color="auto" w:fill="auto"/>
            <w:hideMark/>
          </w:tcPr>
          <w:p w14:paraId="5BEF2856" w14:textId="77777777" w:rsidR="00CD6B1B" w:rsidRPr="00D52E96" w:rsidRDefault="00CD6B1B" w:rsidP="003E7E9E">
            <w:pPr>
              <w:spacing w:after="0" w:line="240" w:lineRule="auto"/>
              <w:jc w:val="left"/>
              <w:rPr>
                <w:rFonts w:eastAsia="Times New Roman" w:cs="Arial"/>
                <w:color w:val="000000"/>
                <w:sz w:val="16"/>
                <w:szCs w:val="16"/>
                <w:lang w:eastAsia="de-DE"/>
              </w:rPr>
            </w:pPr>
            <w:proofErr w:type="spellStart"/>
            <w:r w:rsidRPr="00D52E96">
              <w:rPr>
                <w:rFonts w:eastAsia="Times New Roman" w:cs="Arial"/>
                <w:color w:val="000000"/>
                <w:sz w:val="16"/>
                <w:szCs w:val="16"/>
                <w:lang w:eastAsia="de-DE"/>
              </w:rPr>
              <w:t>hypothetical</w:t>
            </w:r>
            <w:proofErr w:type="spellEnd"/>
            <w:r w:rsidRPr="00D52E96">
              <w:rPr>
                <w:rFonts w:eastAsia="Times New Roman" w:cs="Arial"/>
                <w:color w:val="000000"/>
                <w:sz w:val="16"/>
                <w:szCs w:val="16"/>
                <w:lang w:eastAsia="de-DE"/>
              </w:rPr>
              <w:t xml:space="preserve"> </w:t>
            </w:r>
            <w:proofErr w:type="spellStart"/>
            <w:r w:rsidRPr="00D52E96">
              <w:rPr>
                <w:rFonts w:eastAsia="Times New Roman" w:cs="Arial"/>
                <w:color w:val="000000"/>
                <w:sz w:val="16"/>
                <w:szCs w:val="16"/>
                <w:lang w:eastAsia="de-DE"/>
              </w:rPr>
              <w:t>protein</w:t>
            </w:r>
            <w:proofErr w:type="spellEnd"/>
          </w:p>
        </w:tc>
      </w:tr>
      <w:tr w:rsidR="00CD6B1B" w:rsidRPr="00D52E96" w14:paraId="01B46406" w14:textId="77777777" w:rsidTr="003E7E9E">
        <w:tc>
          <w:tcPr>
            <w:tcW w:w="0" w:type="auto"/>
            <w:tcBorders>
              <w:left w:val="nil"/>
              <w:right w:val="nil"/>
            </w:tcBorders>
            <w:shd w:val="clear" w:color="auto" w:fill="C0C0C0"/>
            <w:hideMark/>
          </w:tcPr>
          <w:p w14:paraId="5E63F5AD" w14:textId="77777777" w:rsidR="00CD6B1B" w:rsidRPr="00D52E96" w:rsidRDefault="00CD6B1B" w:rsidP="003E7E9E">
            <w:pPr>
              <w:spacing w:after="0" w:line="240" w:lineRule="auto"/>
              <w:jc w:val="left"/>
              <w:rPr>
                <w:rFonts w:eastAsia="Times New Roman" w:cs="Arial"/>
                <w:b/>
                <w:bCs/>
                <w:color w:val="000000"/>
                <w:sz w:val="16"/>
                <w:szCs w:val="16"/>
                <w:lang w:eastAsia="de-DE"/>
              </w:rPr>
            </w:pPr>
            <w:r w:rsidRPr="00D52E96">
              <w:rPr>
                <w:rFonts w:eastAsia="Times New Roman" w:cs="Arial"/>
                <w:b/>
                <w:bCs/>
                <w:color w:val="000000"/>
                <w:sz w:val="16"/>
                <w:szCs w:val="16"/>
                <w:lang w:eastAsia="de-DE"/>
              </w:rPr>
              <w:t>7</w:t>
            </w:r>
          </w:p>
        </w:tc>
        <w:tc>
          <w:tcPr>
            <w:tcW w:w="0" w:type="auto"/>
            <w:tcBorders>
              <w:left w:val="nil"/>
              <w:right w:val="nil"/>
            </w:tcBorders>
            <w:shd w:val="clear" w:color="auto" w:fill="C0C0C0"/>
            <w:hideMark/>
          </w:tcPr>
          <w:p w14:paraId="3BD4DB9F" w14:textId="77777777" w:rsidR="00CD6B1B" w:rsidRPr="00D52E96" w:rsidRDefault="00CD6B1B" w:rsidP="003E7E9E">
            <w:pPr>
              <w:spacing w:after="0" w:line="240" w:lineRule="auto"/>
              <w:jc w:val="left"/>
              <w:rPr>
                <w:rFonts w:eastAsia="Times New Roman" w:cs="Arial"/>
                <w:color w:val="000000"/>
                <w:sz w:val="16"/>
                <w:szCs w:val="16"/>
                <w:lang w:eastAsia="de-DE"/>
              </w:rPr>
            </w:pPr>
            <w:r w:rsidRPr="00D52E96">
              <w:rPr>
                <w:rFonts w:eastAsia="Times New Roman" w:cs="Arial"/>
                <w:color w:val="000000"/>
                <w:sz w:val="16"/>
                <w:szCs w:val="16"/>
                <w:lang w:eastAsia="de-DE"/>
              </w:rPr>
              <w:t>0.001596</w:t>
            </w:r>
          </w:p>
        </w:tc>
        <w:tc>
          <w:tcPr>
            <w:tcW w:w="768" w:type="dxa"/>
            <w:tcBorders>
              <w:left w:val="nil"/>
              <w:right w:val="nil"/>
            </w:tcBorders>
            <w:shd w:val="clear" w:color="auto" w:fill="C0C0C0"/>
            <w:hideMark/>
          </w:tcPr>
          <w:p w14:paraId="6FFA25AC" w14:textId="77777777" w:rsidR="00CD6B1B" w:rsidRPr="00D52E96" w:rsidRDefault="005662A8" w:rsidP="003E7E9E">
            <w:pPr>
              <w:spacing w:after="0" w:line="240" w:lineRule="auto"/>
              <w:jc w:val="left"/>
              <w:rPr>
                <w:rFonts w:eastAsia="Times New Roman" w:cs="Arial"/>
                <w:i/>
                <w:color w:val="000000"/>
                <w:sz w:val="16"/>
                <w:szCs w:val="16"/>
                <w:lang w:eastAsia="de-DE"/>
              </w:rPr>
            </w:pPr>
            <w:hyperlink r:id="rId22" w:tgtFrame="_blank" w:history="1">
              <w:r w:rsidR="00CD6B1B" w:rsidRPr="00D52E96">
                <w:rPr>
                  <w:rFonts w:eastAsia="Times New Roman" w:cs="Arial"/>
                  <w:i/>
                  <w:color w:val="000000"/>
                  <w:sz w:val="16"/>
                  <w:szCs w:val="16"/>
                  <w:lang w:eastAsia="de-DE"/>
                </w:rPr>
                <w:t>sll1491</w:t>
              </w:r>
            </w:hyperlink>
          </w:p>
        </w:tc>
        <w:tc>
          <w:tcPr>
            <w:tcW w:w="684" w:type="dxa"/>
            <w:tcBorders>
              <w:left w:val="nil"/>
              <w:right w:val="nil"/>
            </w:tcBorders>
            <w:shd w:val="clear" w:color="auto" w:fill="C0C0C0"/>
            <w:hideMark/>
          </w:tcPr>
          <w:p w14:paraId="6A841930" w14:textId="77777777" w:rsidR="00CD6B1B" w:rsidRPr="00D52E96" w:rsidRDefault="00CD6B1B" w:rsidP="003E7E9E">
            <w:pPr>
              <w:spacing w:after="0" w:line="240" w:lineRule="auto"/>
              <w:jc w:val="left"/>
              <w:rPr>
                <w:rFonts w:eastAsia="Times New Roman" w:cs="Arial"/>
                <w:color w:val="000000"/>
                <w:sz w:val="16"/>
                <w:szCs w:val="16"/>
                <w:lang w:eastAsia="de-DE"/>
              </w:rPr>
            </w:pPr>
            <w:r w:rsidRPr="00D52E96">
              <w:rPr>
                <w:rFonts w:eastAsia="Times New Roman" w:cs="Arial"/>
                <w:color w:val="000000"/>
                <w:sz w:val="16"/>
                <w:szCs w:val="16"/>
                <w:lang w:eastAsia="de-DE"/>
              </w:rPr>
              <w:t>NA</w:t>
            </w:r>
          </w:p>
        </w:tc>
        <w:tc>
          <w:tcPr>
            <w:tcW w:w="992" w:type="dxa"/>
            <w:tcBorders>
              <w:left w:val="nil"/>
              <w:right w:val="nil"/>
            </w:tcBorders>
            <w:shd w:val="clear" w:color="auto" w:fill="C0C0C0"/>
            <w:hideMark/>
          </w:tcPr>
          <w:p w14:paraId="68C7413E" w14:textId="77777777" w:rsidR="00CD6B1B" w:rsidRPr="00D52E96" w:rsidRDefault="00CD6B1B" w:rsidP="003E7E9E">
            <w:pPr>
              <w:spacing w:after="0" w:line="240" w:lineRule="auto"/>
              <w:jc w:val="left"/>
              <w:rPr>
                <w:rFonts w:eastAsia="Times New Roman" w:cs="Arial"/>
                <w:color w:val="000000"/>
                <w:sz w:val="14"/>
                <w:szCs w:val="16"/>
                <w:lang w:eastAsia="de-DE"/>
              </w:rPr>
            </w:pPr>
            <w:r w:rsidRPr="00D52E96">
              <w:rPr>
                <w:rFonts w:eastAsia="Times New Roman" w:cs="Arial"/>
                <w:color w:val="000000"/>
                <w:sz w:val="14"/>
                <w:szCs w:val="16"/>
                <w:lang w:eastAsia="de-DE"/>
              </w:rPr>
              <w:t>-3.74</w:t>
            </w:r>
          </w:p>
        </w:tc>
        <w:tc>
          <w:tcPr>
            <w:tcW w:w="0" w:type="auto"/>
            <w:tcBorders>
              <w:left w:val="nil"/>
              <w:right w:val="nil"/>
            </w:tcBorders>
            <w:shd w:val="clear" w:color="auto" w:fill="C0C0C0"/>
            <w:hideMark/>
          </w:tcPr>
          <w:p w14:paraId="3F1EDC90" w14:textId="77777777" w:rsidR="00CD6B1B" w:rsidRPr="00D52E96" w:rsidRDefault="00CD6B1B" w:rsidP="003E7E9E">
            <w:pPr>
              <w:spacing w:after="0" w:line="240" w:lineRule="auto"/>
              <w:jc w:val="left"/>
              <w:rPr>
                <w:rFonts w:eastAsia="Times New Roman" w:cs="Arial"/>
                <w:color w:val="000000"/>
                <w:sz w:val="14"/>
                <w:szCs w:val="16"/>
                <w:lang w:eastAsia="de-DE"/>
              </w:rPr>
            </w:pPr>
            <w:r w:rsidRPr="00D52E96">
              <w:rPr>
                <w:rFonts w:eastAsia="Times New Roman" w:cs="Arial"/>
                <w:color w:val="000000"/>
                <w:sz w:val="14"/>
                <w:szCs w:val="16"/>
                <w:lang w:eastAsia="de-DE"/>
              </w:rPr>
              <w:t>36 -- 42</w:t>
            </w:r>
          </w:p>
        </w:tc>
        <w:tc>
          <w:tcPr>
            <w:tcW w:w="897" w:type="dxa"/>
            <w:tcBorders>
              <w:left w:val="nil"/>
              <w:right w:val="nil"/>
            </w:tcBorders>
            <w:shd w:val="clear" w:color="auto" w:fill="C0C0C0"/>
            <w:hideMark/>
          </w:tcPr>
          <w:p w14:paraId="1E004F84" w14:textId="77777777" w:rsidR="00CD6B1B" w:rsidRPr="00D52E96" w:rsidRDefault="00CD6B1B" w:rsidP="003E7E9E">
            <w:pPr>
              <w:spacing w:after="0" w:line="240" w:lineRule="auto"/>
              <w:jc w:val="left"/>
              <w:rPr>
                <w:rFonts w:eastAsia="Times New Roman" w:cs="Arial"/>
                <w:color w:val="000000"/>
                <w:sz w:val="14"/>
                <w:szCs w:val="16"/>
                <w:lang w:eastAsia="de-DE"/>
              </w:rPr>
            </w:pPr>
            <w:r w:rsidRPr="00D52E96">
              <w:rPr>
                <w:rFonts w:eastAsia="Times New Roman" w:cs="Arial"/>
                <w:color w:val="000000"/>
                <w:sz w:val="14"/>
                <w:szCs w:val="16"/>
                <w:lang w:eastAsia="de-DE"/>
              </w:rPr>
              <w:t>7 -- 13</w:t>
            </w:r>
          </w:p>
        </w:tc>
        <w:tc>
          <w:tcPr>
            <w:tcW w:w="3402" w:type="dxa"/>
            <w:tcBorders>
              <w:left w:val="nil"/>
              <w:right w:val="nil"/>
            </w:tcBorders>
            <w:shd w:val="clear" w:color="auto" w:fill="C0C0C0"/>
            <w:hideMark/>
          </w:tcPr>
          <w:p w14:paraId="0CF72E35" w14:textId="77777777" w:rsidR="00CD6B1B" w:rsidRPr="00D52E96" w:rsidRDefault="00CD6B1B" w:rsidP="003E7E9E">
            <w:pPr>
              <w:spacing w:after="0" w:line="240" w:lineRule="auto"/>
              <w:jc w:val="left"/>
              <w:rPr>
                <w:rFonts w:eastAsia="Times New Roman" w:cs="Arial"/>
                <w:color w:val="000000"/>
                <w:sz w:val="16"/>
                <w:szCs w:val="16"/>
                <w:lang w:eastAsia="de-DE"/>
              </w:rPr>
            </w:pPr>
            <w:proofErr w:type="spellStart"/>
            <w:r w:rsidRPr="00D52E96">
              <w:rPr>
                <w:rFonts w:eastAsia="Times New Roman" w:cs="Arial"/>
                <w:color w:val="000000"/>
                <w:sz w:val="16"/>
                <w:szCs w:val="16"/>
                <w:lang w:eastAsia="de-DE"/>
              </w:rPr>
              <w:t>beta</w:t>
            </w:r>
            <w:proofErr w:type="spellEnd"/>
            <w:r w:rsidRPr="00D52E96">
              <w:rPr>
                <w:rFonts w:eastAsia="Times New Roman" w:cs="Arial"/>
                <w:color w:val="000000"/>
                <w:sz w:val="16"/>
                <w:szCs w:val="16"/>
                <w:lang w:eastAsia="de-DE"/>
              </w:rPr>
              <w:t xml:space="preserve"> </w:t>
            </w:r>
            <w:proofErr w:type="spellStart"/>
            <w:r w:rsidRPr="00D52E96">
              <w:rPr>
                <w:rFonts w:eastAsia="Times New Roman" w:cs="Arial"/>
                <w:color w:val="000000"/>
                <w:sz w:val="16"/>
                <w:szCs w:val="16"/>
                <w:lang w:eastAsia="de-DE"/>
              </w:rPr>
              <w:t>transducin</w:t>
            </w:r>
            <w:proofErr w:type="spellEnd"/>
            <w:r w:rsidRPr="00D52E96">
              <w:rPr>
                <w:rFonts w:eastAsia="Times New Roman" w:cs="Arial"/>
                <w:color w:val="000000"/>
                <w:sz w:val="16"/>
                <w:szCs w:val="16"/>
                <w:lang w:eastAsia="de-DE"/>
              </w:rPr>
              <w:t>-like-protein</w:t>
            </w:r>
          </w:p>
        </w:tc>
      </w:tr>
      <w:tr w:rsidR="00CD6B1B" w:rsidRPr="00D52E96" w14:paraId="2BDC543B" w14:textId="77777777" w:rsidTr="003E7E9E">
        <w:tc>
          <w:tcPr>
            <w:tcW w:w="0" w:type="auto"/>
            <w:shd w:val="clear" w:color="auto" w:fill="auto"/>
            <w:hideMark/>
          </w:tcPr>
          <w:p w14:paraId="006DF993" w14:textId="77777777" w:rsidR="00CD6B1B" w:rsidRPr="00D52E96" w:rsidRDefault="00CD6B1B" w:rsidP="003E7E9E">
            <w:pPr>
              <w:spacing w:after="0" w:line="240" w:lineRule="auto"/>
              <w:jc w:val="left"/>
              <w:rPr>
                <w:rFonts w:eastAsia="Times New Roman" w:cs="Arial"/>
                <w:b/>
                <w:bCs/>
                <w:color w:val="000000"/>
                <w:sz w:val="16"/>
                <w:szCs w:val="16"/>
                <w:lang w:eastAsia="de-DE"/>
              </w:rPr>
            </w:pPr>
            <w:r w:rsidRPr="00D52E96">
              <w:rPr>
                <w:rFonts w:eastAsia="Times New Roman" w:cs="Arial"/>
                <w:b/>
                <w:bCs/>
                <w:color w:val="000000"/>
                <w:sz w:val="16"/>
                <w:szCs w:val="16"/>
                <w:lang w:eastAsia="de-DE"/>
              </w:rPr>
              <w:t>8</w:t>
            </w:r>
          </w:p>
        </w:tc>
        <w:tc>
          <w:tcPr>
            <w:tcW w:w="0" w:type="auto"/>
            <w:shd w:val="clear" w:color="auto" w:fill="auto"/>
            <w:hideMark/>
          </w:tcPr>
          <w:p w14:paraId="160C2325" w14:textId="77777777" w:rsidR="00CD6B1B" w:rsidRPr="00D52E96" w:rsidRDefault="00CD6B1B" w:rsidP="003E7E9E">
            <w:pPr>
              <w:spacing w:after="0" w:line="240" w:lineRule="auto"/>
              <w:jc w:val="left"/>
              <w:rPr>
                <w:rFonts w:eastAsia="Times New Roman" w:cs="Arial"/>
                <w:color w:val="000000"/>
                <w:sz w:val="16"/>
                <w:szCs w:val="16"/>
                <w:lang w:eastAsia="de-DE"/>
              </w:rPr>
            </w:pPr>
            <w:r w:rsidRPr="00D52E96">
              <w:rPr>
                <w:rFonts w:eastAsia="Times New Roman" w:cs="Arial"/>
                <w:color w:val="000000"/>
                <w:sz w:val="16"/>
                <w:szCs w:val="16"/>
                <w:lang w:eastAsia="de-DE"/>
              </w:rPr>
              <w:t>0.001983</w:t>
            </w:r>
          </w:p>
        </w:tc>
        <w:tc>
          <w:tcPr>
            <w:tcW w:w="768" w:type="dxa"/>
            <w:shd w:val="clear" w:color="auto" w:fill="auto"/>
            <w:hideMark/>
          </w:tcPr>
          <w:p w14:paraId="6AAD0964" w14:textId="77777777" w:rsidR="00CD6B1B" w:rsidRPr="00D52E96" w:rsidRDefault="005662A8" w:rsidP="003E7E9E">
            <w:pPr>
              <w:spacing w:after="0" w:line="240" w:lineRule="auto"/>
              <w:jc w:val="left"/>
              <w:rPr>
                <w:rFonts w:eastAsia="Times New Roman" w:cs="Arial"/>
                <w:i/>
                <w:color w:val="000000"/>
                <w:sz w:val="16"/>
                <w:szCs w:val="16"/>
                <w:lang w:eastAsia="de-DE"/>
              </w:rPr>
            </w:pPr>
            <w:hyperlink r:id="rId23" w:tgtFrame="_blank" w:history="1">
              <w:r w:rsidR="00CD6B1B" w:rsidRPr="00D52E96">
                <w:rPr>
                  <w:rFonts w:eastAsia="Times New Roman" w:cs="Arial"/>
                  <w:i/>
                  <w:color w:val="000000"/>
                  <w:sz w:val="16"/>
                  <w:szCs w:val="16"/>
                  <w:lang w:eastAsia="de-DE"/>
                </w:rPr>
                <w:t>ssl2009</w:t>
              </w:r>
            </w:hyperlink>
          </w:p>
        </w:tc>
        <w:tc>
          <w:tcPr>
            <w:tcW w:w="684" w:type="dxa"/>
            <w:shd w:val="clear" w:color="auto" w:fill="auto"/>
            <w:hideMark/>
          </w:tcPr>
          <w:p w14:paraId="0B4E2EEF" w14:textId="77777777" w:rsidR="00CD6B1B" w:rsidRPr="00D52E96" w:rsidRDefault="00CD6B1B" w:rsidP="003E7E9E">
            <w:pPr>
              <w:spacing w:after="0" w:line="240" w:lineRule="auto"/>
              <w:jc w:val="left"/>
              <w:rPr>
                <w:rFonts w:eastAsia="Times New Roman" w:cs="Arial"/>
                <w:color w:val="000000"/>
                <w:sz w:val="16"/>
                <w:szCs w:val="16"/>
                <w:lang w:eastAsia="de-DE"/>
              </w:rPr>
            </w:pPr>
            <w:r w:rsidRPr="00D52E96">
              <w:rPr>
                <w:rFonts w:eastAsia="Times New Roman" w:cs="Arial"/>
                <w:color w:val="000000"/>
                <w:sz w:val="16"/>
                <w:szCs w:val="16"/>
                <w:lang w:eastAsia="de-DE"/>
              </w:rPr>
              <w:t>NA</w:t>
            </w:r>
          </w:p>
        </w:tc>
        <w:tc>
          <w:tcPr>
            <w:tcW w:w="992" w:type="dxa"/>
            <w:shd w:val="clear" w:color="auto" w:fill="auto"/>
            <w:hideMark/>
          </w:tcPr>
          <w:p w14:paraId="516B3834" w14:textId="77777777" w:rsidR="00CD6B1B" w:rsidRPr="00D52E96" w:rsidRDefault="00CD6B1B" w:rsidP="003E7E9E">
            <w:pPr>
              <w:spacing w:after="0" w:line="240" w:lineRule="auto"/>
              <w:jc w:val="left"/>
              <w:rPr>
                <w:rFonts w:eastAsia="Times New Roman" w:cs="Arial"/>
                <w:color w:val="000000"/>
                <w:sz w:val="14"/>
                <w:szCs w:val="16"/>
                <w:lang w:eastAsia="de-DE"/>
              </w:rPr>
            </w:pPr>
            <w:r w:rsidRPr="00D52E96">
              <w:rPr>
                <w:rFonts w:eastAsia="Times New Roman" w:cs="Arial"/>
                <w:color w:val="000000"/>
                <w:sz w:val="14"/>
                <w:szCs w:val="16"/>
                <w:lang w:eastAsia="de-DE"/>
              </w:rPr>
              <w:t>-8.80</w:t>
            </w:r>
          </w:p>
        </w:tc>
        <w:tc>
          <w:tcPr>
            <w:tcW w:w="0" w:type="auto"/>
            <w:shd w:val="clear" w:color="auto" w:fill="auto"/>
            <w:hideMark/>
          </w:tcPr>
          <w:p w14:paraId="1957F145" w14:textId="77777777" w:rsidR="00CD6B1B" w:rsidRPr="00D52E96" w:rsidRDefault="00CD6B1B" w:rsidP="003E7E9E">
            <w:pPr>
              <w:spacing w:after="0" w:line="240" w:lineRule="auto"/>
              <w:jc w:val="left"/>
              <w:rPr>
                <w:rFonts w:eastAsia="Times New Roman" w:cs="Arial"/>
                <w:color w:val="000000"/>
                <w:sz w:val="14"/>
                <w:szCs w:val="16"/>
                <w:lang w:eastAsia="de-DE"/>
              </w:rPr>
            </w:pPr>
            <w:r w:rsidRPr="00D52E96">
              <w:rPr>
                <w:rFonts w:eastAsia="Times New Roman" w:cs="Arial"/>
                <w:color w:val="000000"/>
                <w:sz w:val="14"/>
                <w:szCs w:val="16"/>
                <w:lang w:eastAsia="de-DE"/>
              </w:rPr>
              <w:t>8 -- 32</w:t>
            </w:r>
          </w:p>
        </w:tc>
        <w:tc>
          <w:tcPr>
            <w:tcW w:w="897" w:type="dxa"/>
            <w:shd w:val="clear" w:color="auto" w:fill="auto"/>
            <w:hideMark/>
          </w:tcPr>
          <w:p w14:paraId="5DCF9764" w14:textId="77777777" w:rsidR="00CD6B1B" w:rsidRPr="00D52E96" w:rsidRDefault="00CD6B1B" w:rsidP="003E7E9E">
            <w:pPr>
              <w:spacing w:after="0" w:line="240" w:lineRule="auto"/>
              <w:jc w:val="left"/>
              <w:rPr>
                <w:rFonts w:eastAsia="Times New Roman" w:cs="Arial"/>
                <w:color w:val="000000"/>
                <w:sz w:val="14"/>
                <w:szCs w:val="16"/>
                <w:lang w:eastAsia="de-DE"/>
              </w:rPr>
            </w:pPr>
            <w:r w:rsidRPr="00D52E96">
              <w:rPr>
                <w:rFonts w:eastAsia="Times New Roman" w:cs="Arial"/>
                <w:color w:val="000000"/>
                <w:sz w:val="14"/>
                <w:szCs w:val="16"/>
                <w:lang w:eastAsia="de-DE"/>
              </w:rPr>
              <w:t>11 -- 33</w:t>
            </w:r>
          </w:p>
        </w:tc>
        <w:tc>
          <w:tcPr>
            <w:tcW w:w="3402" w:type="dxa"/>
            <w:shd w:val="clear" w:color="auto" w:fill="auto"/>
            <w:hideMark/>
          </w:tcPr>
          <w:p w14:paraId="7FEFC16C" w14:textId="77777777" w:rsidR="00CD6B1B" w:rsidRPr="00D52E96" w:rsidRDefault="00CD6B1B" w:rsidP="003E7E9E">
            <w:pPr>
              <w:spacing w:after="0" w:line="240" w:lineRule="auto"/>
              <w:jc w:val="left"/>
              <w:rPr>
                <w:rFonts w:eastAsia="Times New Roman" w:cs="Arial"/>
                <w:color w:val="000000"/>
                <w:sz w:val="16"/>
                <w:szCs w:val="16"/>
                <w:lang w:eastAsia="de-DE"/>
              </w:rPr>
            </w:pPr>
            <w:proofErr w:type="spellStart"/>
            <w:r w:rsidRPr="00D52E96">
              <w:rPr>
                <w:rFonts w:eastAsia="Times New Roman" w:cs="Arial"/>
                <w:color w:val="000000"/>
                <w:sz w:val="16"/>
                <w:szCs w:val="16"/>
                <w:lang w:eastAsia="de-DE"/>
              </w:rPr>
              <w:t>hypothetical</w:t>
            </w:r>
            <w:proofErr w:type="spellEnd"/>
            <w:r w:rsidRPr="00D52E96">
              <w:rPr>
                <w:rFonts w:eastAsia="Times New Roman" w:cs="Arial"/>
                <w:color w:val="000000"/>
                <w:sz w:val="16"/>
                <w:szCs w:val="16"/>
                <w:lang w:eastAsia="de-DE"/>
              </w:rPr>
              <w:t xml:space="preserve"> </w:t>
            </w:r>
            <w:proofErr w:type="spellStart"/>
            <w:r w:rsidRPr="00D52E96">
              <w:rPr>
                <w:rFonts w:eastAsia="Times New Roman" w:cs="Arial"/>
                <w:color w:val="000000"/>
                <w:sz w:val="16"/>
                <w:szCs w:val="16"/>
                <w:lang w:eastAsia="de-DE"/>
              </w:rPr>
              <w:t>protein</w:t>
            </w:r>
            <w:proofErr w:type="spellEnd"/>
          </w:p>
        </w:tc>
      </w:tr>
      <w:tr w:rsidR="00CD6B1B" w:rsidRPr="007E1E26" w14:paraId="64F06182" w14:textId="77777777" w:rsidTr="003E7E9E">
        <w:tc>
          <w:tcPr>
            <w:tcW w:w="0" w:type="auto"/>
            <w:tcBorders>
              <w:left w:val="nil"/>
              <w:right w:val="nil"/>
            </w:tcBorders>
            <w:shd w:val="clear" w:color="auto" w:fill="C0C0C0"/>
            <w:hideMark/>
          </w:tcPr>
          <w:p w14:paraId="3E9828FC" w14:textId="77777777" w:rsidR="00CD6B1B" w:rsidRPr="00D52E96" w:rsidRDefault="00CD6B1B" w:rsidP="003E7E9E">
            <w:pPr>
              <w:spacing w:after="0" w:line="240" w:lineRule="auto"/>
              <w:jc w:val="left"/>
              <w:rPr>
                <w:rFonts w:eastAsia="Times New Roman" w:cs="Arial"/>
                <w:b/>
                <w:bCs/>
                <w:color w:val="000000"/>
                <w:sz w:val="16"/>
                <w:szCs w:val="16"/>
                <w:lang w:eastAsia="de-DE"/>
              </w:rPr>
            </w:pPr>
            <w:r w:rsidRPr="00D52E96">
              <w:rPr>
                <w:rFonts w:eastAsia="Times New Roman" w:cs="Arial"/>
                <w:b/>
                <w:bCs/>
                <w:color w:val="000000"/>
                <w:sz w:val="16"/>
                <w:szCs w:val="16"/>
                <w:lang w:eastAsia="de-DE"/>
              </w:rPr>
              <w:t>9</w:t>
            </w:r>
          </w:p>
        </w:tc>
        <w:tc>
          <w:tcPr>
            <w:tcW w:w="0" w:type="auto"/>
            <w:tcBorders>
              <w:left w:val="nil"/>
              <w:right w:val="nil"/>
            </w:tcBorders>
            <w:shd w:val="clear" w:color="auto" w:fill="C0C0C0"/>
            <w:hideMark/>
          </w:tcPr>
          <w:p w14:paraId="6E69254F" w14:textId="77777777" w:rsidR="00CD6B1B" w:rsidRPr="00D52E96" w:rsidRDefault="00CD6B1B" w:rsidP="003E7E9E">
            <w:pPr>
              <w:spacing w:after="0" w:line="240" w:lineRule="auto"/>
              <w:jc w:val="left"/>
              <w:rPr>
                <w:rFonts w:eastAsia="Times New Roman" w:cs="Arial"/>
                <w:color w:val="000000"/>
                <w:sz w:val="16"/>
                <w:szCs w:val="16"/>
                <w:lang w:eastAsia="de-DE"/>
              </w:rPr>
            </w:pPr>
            <w:r w:rsidRPr="00D52E96">
              <w:rPr>
                <w:rFonts w:eastAsia="Times New Roman" w:cs="Arial"/>
                <w:color w:val="000000"/>
                <w:sz w:val="16"/>
                <w:szCs w:val="16"/>
                <w:lang w:eastAsia="de-DE"/>
              </w:rPr>
              <w:t>0.002139</w:t>
            </w:r>
          </w:p>
        </w:tc>
        <w:tc>
          <w:tcPr>
            <w:tcW w:w="768" w:type="dxa"/>
            <w:tcBorders>
              <w:left w:val="nil"/>
              <w:right w:val="nil"/>
            </w:tcBorders>
            <w:shd w:val="clear" w:color="auto" w:fill="C0C0C0"/>
            <w:hideMark/>
          </w:tcPr>
          <w:p w14:paraId="52C938C4" w14:textId="77777777" w:rsidR="00CD6B1B" w:rsidRPr="00D52E96" w:rsidRDefault="005662A8" w:rsidP="003E7E9E">
            <w:pPr>
              <w:spacing w:after="0" w:line="240" w:lineRule="auto"/>
              <w:jc w:val="left"/>
              <w:rPr>
                <w:rFonts w:eastAsia="Times New Roman" w:cs="Arial"/>
                <w:i/>
                <w:color w:val="000000"/>
                <w:sz w:val="16"/>
                <w:szCs w:val="16"/>
                <w:lang w:eastAsia="de-DE"/>
              </w:rPr>
            </w:pPr>
            <w:hyperlink r:id="rId24" w:tgtFrame="_blank" w:history="1">
              <w:r w:rsidR="00CD6B1B" w:rsidRPr="00D52E96">
                <w:rPr>
                  <w:rFonts w:eastAsia="Times New Roman" w:cs="Arial"/>
                  <w:i/>
                  <w:color w:val="000000"/>
                  <w:sz w:val="16"/>
                  <w:szCs w:val="16"/>
                  <w:lang w:eastAsia="de-DE"/>
                </w:rPr>
                <w:t>slr1176</w:t>
              </w:r>
            </w:hyperlink>
          </w:p>
        </w:tc>
        <w:tc>
          <w:tcPr>
            <w:tcW w:w="684" w:type="dxa"/>
            <w:tcBorders>
              <w:left w:val="nil"/>
              <w:right w:val="nil"/>
            </w:tcBorders>
            <w:shd w:val="clear" w:color="auto" w:fill="C0C0C0"/>
            <w:hideMark/>
          </w:tcPr>
          <w:p w14:paraId="0C9394CB" w14:textId="77777777" w:rsidR="00CD6B1B" w:rsidRPr="00D52E96" w:rsidRDefault="00CD6B1B" w:rsidP="003E7E9E">
            <w:pPr>
              <w:spacing w:after="0" w:line="240" w:lineRule="auto"/>
              <w:jc w:val="left"/>
              <w:rPr>
                <w:rFonts w:eastAsia="Times New Roman" w:cs="Arial"/>
                <w:i/>
                <w:color w:val="000000"/>
                <w:sz w:val="16"/>
                <w:szCs w:val="16"/>
                <w:lang w:eastAsia="de-DE"/>
              </w:rPr>
            </w:pPr>
            <w:proofErr w:type="spellStart"/>
            <w:r w:rsidRPr="00D52E96">
              <w:rPr>
                <w:rFonts w:eastAsia="Times New Roman" w:cs="Arial"/>
                <w:i/>
                <w:color w:val="000000"/>
                <w:sz w:val="16"/>
                <w:szCs w:val="16"/>
                <w:lang w:eastAsia="de-DE"/>
              </w:rPr>
              <w:t>glgC</w:t>
            </w:r>
            <w:proofErr w:type="spellEnd"/>
          </w:p>
        </w:tc>
        <w:tc>
          <w:tcPr>
            <w:tcW w:w="992" w:type="dxa"/>
            <w:tcBorders>
              <w:left w:val="nil"/>
              <w:right w:val="nil"/>
            </w:tcBorders>
            <w:shd w:val="clear" w:color="auto" w:fill="C0C0C0"/>
            <w:hideMark/>
          </w:tcPr>
          <w:p w14:paraId="14BFDE34" w14:textId="77777777" w:rsidR="00CD6B1B" w:rsidRPr="00D52E96" w:rsidRDefault="00CD6B1B" w:rsidP="003E7E9E">
            <w:pPr>
              <w:spacing w:after="0" w:line="240" w:lineRule="auto"/>
              <w:jc w:val="left"/>
              <w:rPr>
                <w:rFonts w:eastAsia="Times New Roman" w:cs="Arial"/>
                <w:color w:val="000000"/>
                <w:sz w:val="14"/>
                <w:szCs w:val="16"/>
                <w:lang w:eastAsia="de-DE"/>
              </w:rPr>
            </w:pPr>
            <w:r w:rsidRPr="00D52E96">
              <w:rPr>
                <w:rFonts w:eastAsia="Times New Roman" w:cs="Arial"/>
                <w:color w:val="000000"/>
                <w:sz w:val="14"/>
                <w:szCs w:val="16"/>
                <w:lang w:eastAsia="de-DE"/>
              </w:rPr>
              <w:t>-12.00</w:t>
            </w:r>
          </w:p>
        </w:tc>
        <w:tc>
          <w:tcPr>
            <w:tcW w:w="0" w:type="auto"/>
            <w:tcBorders>
              <w:left w:val="nil"/>
              <w:right w:val="nil"/>
            </w:tcBorders>
            <w:shd w:val="clear" w:color="auto" w:fill="C0C0C0"/>
            <w:hideMark/>
          </w:tcPr>
          <w:p w14:paraId="1FBC3C0C" w14:textId="77777777" w:rsidR="00CD6B1B" w:rsidRPr="00D52E96" w:rsidRDefault="00CD6B1B" w:rsidP="003E7E9E">
            <w:pPr>
              <w:spacing w:after="0" w:line="240" w:lineRule="auto"/>
              <w:jc w:val="left"/>
              <w:rPr>
                <w:rFonts w:eastAsia="Times New Roman" w:cs="Arial"/>
                <w:color w:val="000000"/>
                <w:sz w:val="14"/>
                <w:szCs w:val="16"/>
                <w:lang w:eastAsia="de-DE"/>
              </w:rPr>
            </w:pPr>
            <w:r w:rsidRPr="00D52E96">
              <w:rPr>
                <w:rFonts w:eastAsia="Times New Roman" w:cs="Arial"/>
                <w:color w:val="000000"/>
                <w:sz w:val="14"/>
                <w:szCs w:val="16"/>
                <w:lang w:eastAsia="de-DE"/>
              </w:rPr>
              <w:t>110 -- 144</w:t>
            </w:r>
          </w:p>
        </w:tc>
        <w:tc>
          <w:tcPr>
            <w:tcW w:w="897" w:type="dxa"/>
            <w:tcBorders>
              <w:left w:val="nil"/>
              <w:right w:val="nil"/>
            </w:tcBorders>
            <w:shd w:val="clear" w:color="auto" w:fill="C0C0C0"/>
            <w:hideMark/>
          </w:tcPr>
          <w:p w14:paraId="135852F5" w14:textId="77777777" w:rsidR="00CD6B1B" w:rsidRPr="00D52E96" w:rsidRDefault="00CD6B1B" w:rsidP="003E7E9E">
            <w:pPr>
              <w:spacing w:after="0" w:line="240" w:lineRule="auto"/>
              <w:jc w:val="left"/>
              <w:rPr>
                <w:rFonts w:eastAsia="Times New Roman" w:cs="Arial"/>
                <w:color w:val="000000"/>
                <w:sz w:val="14"/>
                <w:szCs w:val="16"/>
                <w:lang w:eastAsia="de-DE"/>
              </w:rPr>
            </w:pPr>
            <w:r w:rsidRPr="00D52E96">
              <w:rPr>
                <w:rFonts w:eastAsia="Times New Roman" w:cs="Arial"/>
                <w:color w:val="000000"/>
                <w:sz w:val="14"/>
                <w:szCs w:val="16"/>
                <w:lang w:eastAsia="de-DE"/>
              </w:rPr>
              <w:t>1 -- 34</w:t>
            </w:r>
          </w:p>
        </w:tc>
        <w:tc>
          <w:tcPr>
            <w:tcW w:w="3402" w:type="dxa"/>
            <w:tcBorders>
              <w:left w:val="nil"/>
              <w:right w:val="nil"/>
            </w:tcBorders>
            <w:shd w:val="clear" w:color="auto" w:fill="C0C0C0"/>
            <w:hideMark/>
          </w:tcPr>
          <w:p w14:paraId="3E733621" w14:textId="77777777" w:rsidR="00CD6B1B" w:rsidRPr="00D52E96" w:rsidRDefault="00CD6B1B" w:rsidP="003E7E9E">
            <w:pPr>
              <w:spacing w:after="0" w:line="240" w:lineRule="auto"/>
              <w:jc w:val="left"/>
              <w:rPr>
                <w:rFonts w:eastAsia="Times New Roman" w:cs="Arial"/>
                <w:color w:val="000000"/>
                <w:sz w:val="16"/>
                <w:szCs w:val="16"/>
                <w:lang w:val="en-US" w:eastAsia="de-DE"/>
              </w:rPr>
            </w:pPr>
            <w:r w:rsidRPr="00D52E96">
              <w:rPr>
                <w:rFonts w:eastAsia="Times New Roman" w:cs="Arial"/>
                <w:color w:val="000000"/>
                <w:sz w:val="16"/>
                <w:szCs w:val="16"/>
                <w:lang w:val="en-US" w:eastAsia="de-DE"/>
              </w:rPr>
              <w:t xml:space="preserve">glucose-1-phosphate </w:t>
            </w:r>
            <w:proofErr w:type="spellStart"/>
            <w:r w:rsidRPr="00D52E96">
              <w:rPr>
                <w:rFonts w:eastAsia="Times New Roman" w:cs="Arial"/>
                <w:color w:val="000000"/>
                <w:sz w:val="16"/>
                <w:szCs w:val="16"/>
                <w:lang w:val="en-US" w:eastAsia="de-DE"/>
              </w:rPr>
              <w:t>adenylyltransferase</w:t>
            </w:r>
            <w:proofErr w:type="spellEnd"/>
            <w:r w:rsidRPr="00D52E96">
              <w:rPr>
                <w:rFonts w:eastAsia="Times New Roman" w:cs="Arial"/>
                <w:color w:val="000000"/>
                <w:sz w:val="16"/>
                <w:szCs w:val="16"/>
                <w:lang w:val="en-US" w:eastAsia="de-DE"/>
              </w:rPr>
              <w:t xml:space="preserve">. ADP-glucose </w:t>
            </w:r>
            <w:proofErr w:type="spellStart"/>
            <w:r w:rsidRPr="00D52E96">
              <w:rPr>
                <w:rFonts w:eastAsia="Times New Roman" w:cs="Arial"/>
                <w:color w:val="000000"/>
                <w:sz w:val="16"/>
                <w:szCs w:val="16"/>
                <w:lang w:val="en-US" w:eastAsia="de-DE"/>
              </w:rPr>
              <w:t>pyrophosphorylase</w:t>
            </w:r>
            <w:proofErr w:type="spellEnd"/>
            <w:r w:rsidRPr="00D52E96">
              <w:rPr>
                <w:rFonts w:eastAsia="Times New Roman" w:cs="Arial"/>
                <w:color w:val="000000"/>
                <w:sz w:val="16"/>
                <w:szCs w:val="16"/>
                <w:lang w:val="en-US" w:eastAsia="de-DE"/>
              </w:rPr>
              <w:t xml:space="preserve"> (</w:t>
            </w:r>
            <w:proofErr w:type="spellStart"/>
            <w:r w:rsidRPr="00D52E96">
              <w:rPr>
                <w:rFonts w:eastAsia="Times New Roman" w:cs="Arial"/>
                <w:color w:val="000000"/>
                <w:sz w:val="16"/>
                <w:szCs w:val="16"/>
                <w:lang w:val="en-US" w:eastAsia="de-DE"/>
              </w:rPr>
              <w:t>AGPase</w:t>
            </w:r>
            <w:proofErr w:type="spellEnd"/>
            <w:r w:rsidRPr="00D52E96">
              <w:rPr>
                <w:rFonts w:eastAsia="Times New Roman" w:cs="Arial"/>
                <w:color w:val="000000"/>
                <w:sz w:val="16"/>
                <w:szCs w:val="16"/>
                <w:lang w:val="en-US" w:eastAsia="de-DE"/>
              </w:rPr>
              <w:t>)</w:t>
            </w:r>
          </w:p>
        </w:tc>
      </w:tr>
      <w:tr w:rsidR="00CD6B1B" w:rsidRPr="007E1E26" w14:paraId="3F52989A" w14:textId="77777777" w:rsidTr="003E7E9E">
        <w:tc>
          <w:tcPr>
            <w:tcW w:w="0" w:type="auto"/>
            <w:shd w:val="clear" w:color="auto" w:fill="auto"/>
            <w:hideMark/>
          </w:tcPr>
          <w:p w14:paraId="74D9AA0A" w14:textId="77777777" w:rsidR="00CD6B1B" w:rsidRPr="00D52E96" w:rsidRDefault="00CD6B1B" w:rsidP="003E7E9E">
            <w:pPr>
              <w:spacing w:after="0" w:line="240" w:lineRule="auto"/>
              <w:jc w:val="left"/>
              <w:rPr>
                <w:rFonts w:eastAsia="Times New Roman" w:cs="Arial"/>
                <w:b/>
                <w:bCs/>
                <w:color w:val="000000"/>
                <w:sz w:val="16"/>
                <w:szCs w:val="16"/>
                <w:lang w:eastAsia="de-DE"/>
              </w:rPr>
            </w:pPr>
            <w:r w:rsidRPr="00D52E96">
              <w:rPr>
                <w:rFonts w:eastAsia="Times New Roman" w:cs="Arial"/>
                <w:b/>
                <w:bCs/>
                <w:color w:val="000000"/>
                <w:sz w:val="16"/>
                <w:szCs w:val="16"/>
                <w:lang w:eastAsia="de-DE"/>
              </w:rPr>
              <w:t>10</w:t>
            </w:r>
          </w:p>
        </w:tc>
        <w:tc>
          <w:tcPr>
            <w:tcW w:w="0" w:type="auto"/>
            <w:shd w:val="clear" w:color="auto" w:fill="auto"/>
            <w:hideMark/>
          </w:tcPr>
          <w:p w14:paraId="5D5D3E76" w14:textId="77777777" w:rsidR="00CD6B1B" w:rsidRPr="00D52E96" w:rsidRDefault="00CD6B1B" w:rsidP="003E7E9E">
            <w:pPr>
              <w:spacing w:after="0" w:line="240" w:lineRule="auto"/>
              <w:jc w:val="left"/>
              <w:rPr>
                <w:rFonts w:eastAsia="Times New Roman" w:cs="Arial"/>
                <w:color w:val="000000"/>
                <w:sz w:val="16"/>
                <w:szCs w:val="16"/>
                <w:lang w:eastAsia="de-DE"/>
              </w:rPr>
            </w:pPr>
            <w:r w:rsidRPr="00D52E96">
              <w:rPr>
                <w:rFonts w:eastAsia="Times New Roman" w:cs="Arial"/>
                <w:color w:val="000000"/>
                <w:sz w:val="16"/>
                <w:szCs w:val="16"/>
                <w:lang w:eastAsia="de-DE"/>
              </w:rPr>
              <w:t>0.002475</w:t>
            </w:r>
          </w:p>
        </w:tc>
        <w:tc>
          <w:tcPr>
            <w:tcW w:w="768" w:type="dxa"/>
            <w:shd w:val="clear" w:color="auto" w:fill="auto"/>
            <w:hideMark/>
          </w:tcPr>
          <w:p w14:paraId="5D322662" w14:textId="77777777" w:rsidR="00CD6B1B" w:rsidRPr="00D52E96" w:rsidRDefault="005662A8" w:rsidP="003E7E9E">
            <w:pPr>
              <w:spacing w:after="0" w:line="240" w:lineRule="auto"/>
              <w:jc w:val="left"/>
              <w:rPr>
                <w:rFonts w:eastAsia="Times New Roman" w:cs="Arial"/>
                <w:i/>
                <w:color w:val="000000"/>
                <w:sz w:val="16"/>
                <w:szCs w:val="16"/>
                <w:lang w:eastAsia="de-DE"/>
              </w:rPr>
            </w:pPr>
            <w:hyperlink r:id="rId25" w:tgtFrame="_blank" w:history="1">
              <w:r w:rsidR="00CD6B1B" w:rsidRPr="00D52E96">
                <w:rPr>
                  <w:rFonts w:eastAsia="Times New Roman" w:cs="Arial"/>
                  <w:i/>
                  <w:color w:val="000000"/>
                  <w:sz w:val="16"/>
                  <w:szCs w:val="16"/>
                  <w:lang w:eastAsia="de-DE"/>
                </w:rPr>
                <w:t>slr0951</w:t>
              </w:r>
            </w:hyperlink>
          </w:p>
        </w:tc>
        <w:tc>
          <w:tcPr>
            <w:tcW w:w="684" w:type="dxa"/>
            <w:shd w:val="clear" w:color="auto" w:fill="auto"/>
            <w:hideMark/>
          </w:tcPr>
          <w:p w14:paraId="67F75E8F" w14:textId="77777777" w:rsidR="00CD6B1B" w:rsidRPr="00D52E96" w:rsidRDefault="00CD6B1B" w:rsidP="003E7E9E">
            <w:pPr>
              <w:spacing w:after="0" w:line="240" w:lineRule="auto"/>
              <w:jc w:val="left"/>
              <w:rPr>
                <w:rFonts w:eastAsia="Times New Roman" w:cs="Arial"/>
                <w:i/>
                <w:color w:val="000000"/>
                <w:sz w:val="16"/>
                <w:szCs w:val="16"/>
                <w:lang w:eastAsia="de-DE"/>
              </w:rPr>
            </w:pPr>
            <w:proofErr w:type="spellStart"/>
            <w:r w:rsidRPr="00D52E96">
              <w:rPr>
                <w:rFonts w:eastAsia="Times New Roman" w:cs="Arial"/>
                <w:i/>
                <w:color w:val="000000"/>
                <w:sz w:val="16"/>
                <w:szCs w:val="16"/>
                <w:lang w:eastAsia="de-DE"/>
              </w:rPr>
              <w:t>ispD</w:t>
            </w:r>
            <w:proofErr w:type="spellEnd"/>
          </w:p>
        </w:tc>
        <w:tc>
          <w:tcPr>
            <w:tcW w:w="992" w:type="dxa"/>
            <w:shd w:val="clear" w:color="auto" w:fill="auto"/>
            <w:hideMark/>
          </w:tcPr>
          <w:p w14:paraId="17F36F70" w14:textId="77777777" w:rsidR="00CD6B1B" w:rsidRPr="00D52E96" w:rsidRDefault="00CD6B1B" w:rsidP="003E7E9E">
            <w:pPr>
              <w:spacing w:after="0" w:line="240" w:lineRule="auto"/>
              <w:jc w:val="left"/>
              <w:rPr>
                <w:rFonts w:eastAsia="Times New Roman" w:cs="Arial"/>
                <w:color w:val="000000"/>
                <w:sz w:val="14"/>
                <w:szCs w:val="16"/>
                <w:lang w:eastAsia="de-DE"/>
              </w:rPr>
            </w:pPr>
            <w:r w:rsidRPr="00D52E96">
              <w:rPr>
                <w:rFonts w:eastAsia="Times New Roman" w:cs="Arial"/>
                <w:color w:val="000000"/>
                <w:sz w:val="14"/>
                <w:szCs w:val="16"/>
                <w:lang w:eastAsia="de-DE"/>
              </w:rPr>
              <w:t>-8.98</w:t>
            </w:r>
          </w:p>
        </w:tc>
        <w:tc>
          <w:tcPr>
            <w:tcW w:w="0" w:type="auto"/>
            <w:shd w:val="clear" w:color="auto" w:fill="auto"/>
            <w:hideMark/>
          </w:tcPr>
          <w:p w14:paraId="7106ED35" w14:textId="77777777" w:rsidR="00CD6B1B" w:rsidRPr="00D52E96" w:rsidRDefault="00CD6B1B" w:rsidP="003E7E9E">
            <w:pPr>
              <w:spacing w:after="0" w:line="240" w:lineRule="auto"/>
              <w:jc w:val="left"/>
              <w:rPr>
                <w:rFonts w:eastAsia="Times New Roman" w:cs="Arial"/>
                <w:color w:val="000000"/>
                <w:sz w:val="14"/>
                <w:szCs w:val="16"/>
                <w:lang w:eastAsia="de-DE"/>
              </w:rPr>
            </w:pPr>
            <w:r w:rsidRPr="00D52E96">
              <w:rPr>
                <w:rFonts w:eastAsia="Times New Roman" w:cs="Arial"/>
                <w:color w:val="000000"/>
                <w:sz w:val="14"/>
                <w:szCs w:val="16"/>
                <w:lang w:eastAsia="de-DE"/>
              </w:rPr>
              <w:t>131 -- 177</w:t>
            </w:r>
          </w:p>
        </w:tc>
        <w:tc>
          <w:tcPr>
            <w:tcW w:w="897" w:type="dxa"/>
            <w:shd w:val="clear" w:color="auto" w:fill="auto"/>
            <w:hideMark/>
          </w:tcPr>
          <w:p w14:paraId="31C6FC12" w14:textId="77777777" w:rsidR="00CD6B1B" w:rsidRPr="00D52E96" w:rsidRDefault="00CD6B1B" w:rsidP="003E7E9E">
            <w:pPr>
              <w:spacing w:after="0" w:line="240" w:lineRule="auto"/>
              <w:jc w:val="left"/>
              <w:rPr>
                <w:rFonts w:eastAsia="Times New Roman" w:cs="Arial"/>
                <w:color w:val="000000"/>
                <w:sz w:val="14"/>
                <w:szCs w:val="16"/>
                <w:lang w:eastAsia="de-DE"/>
              </w:rPr>
            </w:pPr>
            <w:r w:rsidRPr="00D52E96">
              <w:rPr>
                <w:rFonts w:eastAsia="Times New Roman" w:cs="Arial"/>
                <w:color w:val="000000"/>
                <w:sz w:val="14"/>
                <w:szCs w:val="16"/>
                <w:lang w:eastAsia="de-DE"/>
              </w:rPr>
              <w:t>1 -- 33</w:t>
            </w:r>
          </w:p>
        </w:tc>
        <w:tc>
          <w:tcPr>
            <w:tcW w:w="3402" w:type="dxa"/>
            <w:shd w:val="clear" w:color="auto" w:fill="auto"/>
            <w:hideMark/>
          </w:tcPr>
          <w:p w14:paraId="39C11515" w14:textId="77777777" w:rsidR="00CD6B1B" w:rsidRPr="00D52E96" w:rsidRDefault="00CD6B1B" w:rsidP="003E7E9E">
            <w:pPr>
              <w:spacing w:after="0" w:line="240" w:lineRule="auto"/>
              <w:jc w:val="left"/>
              <w:rPr>
                <w:rFonts w:eastAsia="Times New Roman" w:cs="Arial"/>
                <w:color w:val="000000"/>
                <w:sz w:val="16"/>
                <w:szCs w:val="16"/>
                <w:lang w:val="en-US" w:eastAsia="de-DE"/>
              </w:rPr>
            </w:pPr>
            <w:r w:rsidRPr="00D52E96">
              <w:rPr>
                <w:rFonts w:eastAsia="Times New Roman" w:cs="Arial"/>
                <w:color w:val="000000"/>
                <w:sz w:val="16"/>
                <w:szCs w:val="16"/>
                <w:lang w:val="en-US" w:eastAsia="de-DE"/>
              </w:rPr>
              <w:t>2-C-methyl-D-erythritol 4-phosphate cytidylyltransferase</w:t>
            </w:r>
          </w:p>
        </w:tc>
      </w:tr>
    </w:tbl>
    <w:p w14:paraId="2E22C89B" w14:textId="7468A1A9" w:rsidR="00CD6B1B" w:rsidRDefault="00CD6B1B">
      <w:pPr>
        <w:spacing w:line="276" w:lineRule="auto"/>
        <w:jc w:val="left"/>
        <w:rPr>
          <w:rFonts w:cs="Arial"/>
          <w:sz w:val="22"/>
          <w:lang w:val="en-US"/>
        </w:rPr>
      </w:pPr>
    </w:p>
    <w:p w14:paraId="6D0EC488" w14:textId="77777777" w:rsidR="000B644E" w:rsidRDefault="000B644E">
      <w:pPr>
        <w:spacing w:line="276" w:lineRule="auto"/>
        <w:jc w:val="left"/>
        <w:rPr>
          <w:rFonts w:cs="Arial"/>
          <w:sz w:val="22"/>
          <w:lang w:val="en-US"/>
        </w:rPr>
      </w:pPr>
    </w:p>
    <w:p w14:paraId="091B0E76" w14:textId="7AD34D1B" w:rsidR="00CD6B1B" w:rsidRPr="00CD6B1B" w:rsidRDefault="000B644E">
      <w:pPr>
        <w:spacing w:line="276" w:lineRule="auto"/>
        <w:jc w:val="left"/>
        <w:rPr>
          <w:rFonts w:cs="Arial"/>
          <w:sz w:val="22"/>
          <w:lang w:val="en-US"/>
        </w:rPr>
      </w:pPr>
      <w:r>
        <w:rPr>
          <w:rFonts w:cs="Arial"/>
          <w:noProof/>
          <w:sz w:val="22"/>
          <w:lang w:val="en-US"/>
        </w:rPr>
        <w:drawing>
          <wp:inline distT="0" distB="0" distL="0" distR="0" wp14:anchorId="17420996" wp14:editId="19C12F5B">
            <wp:extent cx="5759450" cy="242379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1.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5759450" cy="2423795"/>
                    </a:xfrm>
                    <a:prstGeom prst="rect">
                      <a:avLst/>
                    </a:prstGeom>
                  </pic:spPr>
                </pic:pic>
              </a:graphicData>
            </a:graphic>
          </wp:inline>
        </w:drawing>
      </w:r>
    </w:p>
    <w:p w14:paraId="1ECC066D" w14:textId="73E0CEBB" w:rsidR="00D52E96" w:rsidRPr="00CD6B1B" w:rsidRDefault="00D52E96" w:rsidP="00CD6B1B">
      <w:pPr>
        <w:rPr>
          <w:rFonts w:cs="Arial"/>
          <w:color w:val="000000"/>
          <w:sz w:val="20"/>
          <w:lang w:val="en-US"/>
        </w:rPr>
      </w:pPr>
      <w:r w:rsidRPr="00CD6B1B">
        <w:rPr>
          <w:rFonts w:cs="Arial"/>
          <w:b/>
          <w:color w:val="000000"/>
          <w:sz w:val="20"/>
          <w:lang w:val="en-US"/>
        </w:rPr>
        <w:t xml:space="preserve">Supplementary Figure S1: </w:t>
      </w:r>
      <w:r w:rsidRPr="00CD6B1B">
        <w:rPr>
          <w:rFonts w:cs="Arial"/>
          <w:b/>
          <w:i/>
          <w:color w:val="000000"/>
          <w:sz w:val="20"/>
          <w:lang w:val="en-US"/>
        </w:rPr>
        <w:t>In vivo</w:t>
      </w:r>
      <w:r w:rsidRPr="00CD6B1B">
        <w:rPr>
          <w:rFonts w:cs="Arial"/>
          <w:b/>
          <w:color w:val="000000"/>
          <w:sz w:val="20"/>
          <w:lang w:val="en-US"/>
        </w:rPr>
        <w:t xml:space="preserve"> reporter assays for the verification of RNA-RNA interaction.</w:t>
      </w:r>
      <w:r w:rsidR="00646921">
        <w:rPr>
          <w:rFonts w:cs="Arial"/>
          <w:color w:val="000000"/>
          <w:sz w:val="20"/>
          <w:lang w:val="en-US"/>
        </w:rPr>
        <w:t xml:space="preserve"> </w:t>
      </w:r>
      <w:r w:rsidRPr="00CD6B1B">
        <w:rPr>
          <w:rFonts w:cs="Arial"/>
          <w:color w:val="000000"/>
          <w:sz w:val="20"/>
          <w:lang w:val="en-US"/>
        </w:rPr>
        <w:t xml:space="preserve">Here the approach of </w:t>
      </w:r>
      <w:r w:rsidRPr="00646921">
        <w:rPr>
          <w:rFonts w:cs="Arial"/>
          <w:color w:val="FF0000"/>
          <w:sz w:val="20"/>
          <w:lang w:val="en-US"/>
        </w:rPr>
        <w:fldChar w:fldCharType="begin"/>
      </w:r>
      <w:r w:rsidR="00BA5175">
        <w:rPr>
          <w:rFonts w:cs="Arial"/>
          <w:color w:val="FF0000"/>
          <w:sz w:val="20"/>
          <w:lang w:val="en-US"/>
        </w:rPr>
        <w:instrText xml:space="preserve"> ADDIN ZOTERO_ITEM CSL_CITATION {"citationID":"OdS1zIV6","properties":{"formattedCitation":"[47]","plainCitation":"[47]","noteIndex":0},"citationItems":[{"id":7,"uris":["http://zotero.org/users/local/zBRWM1iY/items/FXSP8LJI"],"itemData":{"id":7,"type":"article-journal","abstract":"Small non-coding RNAs (sRNAs) are an emerging class of regulators of bacterial gene expression. Most of the regulatory Escherichia coli sRNAs known to date modulate translation of trans-encoded target mRNAs. We studied the specificity of sRNA target interactions using gene fusions to green fluorescent protein (GFP) as a novel reporter of translational control by bacterial sRNAs in vivo. Target sequences were selected from both monocistronic and polycistronic mRNAs. Upon expression of the cognate sRNA (DsrA, GcvB, MicA, MicC, MicF, RprA, RyhB, SgrS and Spot42), we observed highly specific translation repression/activation of target fusions under various growth conditions. Target regulation was also tested in mutants that lacked Hfq or RNase III, or which expressed a truncated RNase E (rne701). We found that translational regulation by these sRNAs was largely independent of full-length RNase E, e.g. despite the fact that ompA fusion mRNA decay could no longer be promoted by MicA. This is the first study in which multiple well-defined E.coli sRNA target pairs have been studied in a uniform manner in vivo. We expect our GFP fusion approach to be applicable to sRNA targets of other bacteria, and also demonstrate that Vibrio RyhB sRNA represses a Vibrio sodB fusion when co-expressed in E.coli.","container-title":"Nucleic Acids Research","DOI":"10.1093/nar/gkl1040","ISSN":"0305-1048","issue":"3","journalAbbreviation":"Nucleic Acids Res","note":"PMID: 17264113\nPMCID: PMC1807950","page":"1018-1037","source":"PubMed Central","title":"Translational control and target recognition by &lt;i&gt;Escherichia coli&lt;/i&gt; small RNAs &lt;i&gt;in vivo&lt;/i&gt;","volume":"35","author":[{"family":"Urban","given":"Johannes H."},{"family":"Vogel","given":"Jörg"}],"issued":{"date-parts":[["2007",2]]}}}],"schema":"https://github.com/citation-style-language/schema/raw/master/csl-citation.json"} </w:instrText>
      </w:r>
      <w:r w:rsidRPr="00646921">
        <w:rPr>
          <w:rFonts w:cs="Arial"/>
          <w:color w:val="FF0000"/>
          <w:sz w:val="20"/>
          <w:lang w:val="en-US"/>
        </w:rPr>
        <w:fldChar w:fldCharType="separate"/>
      </w:r>
      <w:r w:rsidR="00BA5175" w:rsidRPr="00BA5175">
        <w:rPr>
          <w:rFonts w:cs="Arial"/>
          <w:sz w:val="20"/>
          <w:lang w:val="en-US"/>
        </w:rPr>
        <w:t>[47]</w:t>
      </w:r>
      <w:r w:rsidRPr="00646921">
        <w:rPr>
          <w:rFonts w:cs="Arial"/>
          <w:color w:val="FF0000"/>
          <w:sz w:val="20"/>
          <w:lang w:val="en-US"/>
        </w:rPr>
        <w:fldChar w:fldCharType="end"/>
      </w:r>
      <w:r w:rsidRPr="00646921">
        <w:rPr>
          <w:rFonts w:cs="Arial"/>
          <w:color w:val="FF0000"/>
          <w:sz w:val="20"/>
          <w:lang w:val="en-US"/>
        </w:rPr>
        <w:t xml:space="preserve"> </w:t>
      </w:r>
      <w:r w:rsidRPr="00CD6B1B">
        <w:rPr>
          <w:rFonts w:cs="Arial"/>
          <w:color w:val="000000"/>
          <w:sz w:val="20"/>
          <w:lang w:val="en-US"/>
        </w:rPr>
        <w:t xml:space="preserve">developed for the verification of RNA-RNA interaction in </w:t>
      </w:r>
      <w:r w:rsidRPr="00CD6B1B">
        <w:rPr>
          <w:rFonts w:cs="Arial"/>
          <w:i/>
          <w:color w:val="000000"/>
          <w:sz w:val="20"/>
          <w:lang w:val="en-US"/>
        </w:rPr>
        <w:t>E. coli</w:t>
      </w:r>
      <w:r w:rsidRPr="00CD6B1B">
        <w:rPr>
          <w:rFonts w:cs="Arial"/>
          <w:color w:val="000000"/>
          <w:sz w:val="20"/>
          <w:lang w:val="en-US"/>
        </w:rPr>
        <w:t xml:space="preserve"> was followed.</w:t>
      </w:r>
      <w:r w:rsidRPr="00CD6B1B">
        <w:rPr>
          <w:rFonts w:cs="Arial"/>
          <w:b/>
          <w:color w:val="000000"/>
          <w:sz w:val="20"/>
          <w:lang w:val="en-US"/>
        </w:rPr>
        <w:t xml:space="preserve"> </w:t>
      </w:r>
      <w:r w:rsidRPr="00CD6B1B">
        <w:rPr>
          <w:rFonts w:cs="Arial"/>
          <w:color w:val="000000"/>
          <w:sz w:val="20"/>
          <w:lang w:val="en-US"/>
        </w:rPr>
        <w:t xml:space="preserve">Accordingly, the potential target sequence, i.e. the 5’UTR of the respective gene was fused to a </w:t>
      </w:r>
      <w:proofErr w:type="spellStart"/>
      <w:r w:rsidRPr="00CD6B1B">
        <w:rPr>
          <w:rFonts w:cs="Arial"/>
          <w:color w:val="000000"/>
          <w:sz w:val="20"/>
          <w:lang w:val="en-US"/>
        </w:rPr>
        <w:t>superfolder</w:t>
      </w:r>
      <w:proofErr w:type="spellEnd"/>
      <w:r w:rsidRPr="00CD6B1B">
        <w:rPr>
          <w:rFonts w:cs="Arial"/>
          <w:color w:val="000000"/>
          <w:sz w:val="20"/>
          <w:lang w:val="en-US"/>
        </w:rPr>
        <w:t xml:space="preserve"> </w:t>
      </w:r>
      <w:proofErr w:type="spellStart"/>
      <w:r w:rsidRPr="00CD6B1B">
        <w:rPr>
          <w:rFonts w:cs="Arial"/>
          <w:i/>
          <w:color w:val="000000"/>
          <w:sz w:val="20"/>
          <w:lang w:val="en-US"/>
        </w:rPr>
        <w:t>gfp</w:t>
      </w:r>
      <w:proofErr w:type="spellEnd"/>
      <w:r w:rsidRPr="00CD6B1B">
        <w:rPr>
          <w:rFonts w:cs="Arial"/>
          <w:color w:val="000000"/>
          <w:sz w:val="20"/>
          <w:lang w:val="en-US"/>
        </w:rPr>
        <w:t xml:space="preserve"> gene and co-expressed with NsiR4.</w:t>
      </w:r>
      <w:r w:rsidRPr="00CD6B1B">
        <w:rPr>
          <w:rFonts w:cs="Arial"/>
          <w:b/>
          <w:color w:val="000000"/>
          <w:sz w:val="20"/>
          <w:lang w:val="en-US"/>
        </w:rPr>
        <w:t xml:space="preserve"> </w:t>
      </w:r>
      <w:r w:rsidRPr="00CD6B1B">
        <w:rPr>
          <w:rFonts w:cs="Arial"/>
          <w:color w:val="000000"/>
          <w:sz w:val="20"/>
          <w:lang w:val="en-US"/>
        </w:rPr>
        <w:t xml:space="preserve">Shown are representative data only for the </w:t>
      </w:r>
      <w:proofErr w:type="spellStart"/>
      <w:r w:rsidRPr="00CD6B1B">
        <w:rPr>
          <w:rFonts w:cs="Arial"/>
          <w:i/>
          <w:color w:val="000000"/>
          <w:sz w:val="20"/>
          <w:lang w:val="en-US"/>
        </w:rPr>
        <w:t>pgk</w:t>
      </w:r>
      <w:proofErr w:type="spellEnd"/>
      <w:r w:rsidRPr="00CD6B1B">
        <w:rPr>
          <w:rFonts w:cs="Arial"/>
          <w:color w:val="000000"/>
          <w:sz w:val="20"/>
          <w:lang w:val="en-US"/>
        </w:rPr>
        <w:t xml:space="preserve"> gene using the corresponding sequences either from </w:t>
      </w:r>
      <w:proofErr w:type="spellStart"/>
      <w:r w:rsidRPr="00CD6B1B">
        <w:rPr>
          <w:rFonts w:cs="Arial"/>
          <w:i/>
          <w:color w:val="000000"/>
          <w:sz w:val="20"/>
          <w:lang w:val="en-US"/>
        </w:rPr>
        <w:t>Synechocystis</w:t>
      </w:r>
      <w:proofErr w:type="spellEnd"/>
      <w:r w:rsidRPr="00CD6B1B">
        <w:rPr>
          <w:rFonts w:cs="Arial"/>
          <w:i/>
          <w:color w:val="000000"/>
          <w:sz w:val="20"/>
          <w:lang w:val="en-US"/>
        </w:rPr>
        <w:t xml:space="preserve"> </w:t>
      </w:r>
      <w:r w:rsidRPr="00CD6B1B">
        <w:rPr>
          <w:rFonts w:cs="Arial"/>
          <w:color w:val="000000"/>
          <w:sz w:val="20"/>
          <w:lang w:val="en-US"/>
        </w:rPr>
        <w:t xml:space="preserve">(C) or </w:t>
      </w:r>
      <w:proofErr w:type="spellStart"/>
      <w:r w:rsidR="00935253">
        <w:rPr>
          <w:rFonts w:cs="Arial"/>
          <w:i/>
          <w:color w:val="000000"/>
          <w:sz w:val="20"/>
          <w:lang w:val="en-US"/>
        </w:rPr>
        <w:t>Nostoc</w:t>
      </w:r>
      <w:proofErr w:type="spellEnd"/>
      <w:r w:rsidRPr="00CD6B1B">
        <w:rPr>
          <w:rFonts w:cs="Arial"/>
          <w:i/>
          <w:color w:val="000000"/>
          <w:sz w:val="20"/>
          <w:lang w:val="en-US"/>
        </w:rPr>
        <w:t xml:space="preserve"> </w:t>
      </w:r>
      <w:r w:rsidRPr="00CD6B1B">
        <w:rPr>
          <w:rFonts w:cs="Arial"/>
          <w:color w:val="000000"/>
          <w:sz w:val="20"/>
          <w:lang w:val="en-US"/>
        </w:rPr>
        <w:t>(D).</w:t>
      </w:r>
      <w:r w:rsidRPr="00CD6B1B">
        <w:rPr>
          <w:rFonts w:cs="Arial"/>
          <w:b/>
          <w:color w:val="000000"/>
          <w:sz w:val="20"/>
          <w:lang w:val="en-US"/>
        </w:rPr>
        <w:t xml:space="preserve"> A, B:</w:t>
      </w:r>
      <w:r w:rsidRPr="00CD6B1B">
        <w:rPr>
          <w:rFonts w:cs="Arial"/>
          <w:color w:val="000000"/>
          <w:sz w:val="20"/>
          <w:lang w:val="en-US"/>
        </w:rPr>
        <w:t xml:space="preserve"> Computational interaction prediction between NsiR4 and the 5’UTR of </w:t>
      </w:r>
      <w:proofErr w:type="spellStart"/>
      <w:r w:rsidRPr="00CD6B1B">
        <w:rPr>
          <w:rFonts w:cs="Arial"/>
          <w:i/>
          <w:color w:val="000000"/>
          <w:sz w:val="20"/>
          <w:lang w:val="en-US"/>
        </w:rPr>
        <w:t>pgk</w:t>
      </w:r>
      <w:proofErr w:type="spellEnd"/>
      <w:r w:rsidRPr="00CD6B1B">
        <w:rPr>
          <w:rFonts w:cs="Arial"/>
          <w:color w:val="000000"/>
          <w:sz w:val="20"/>
          <w:lang w:val="en-US"/>
        </w:rPr>
        <w:t xml:space="preserve"> using the </w:t>
      </w:r>
      <w:proofErr w:type="spellStart"/>
      <w:r w:rsidRPr="00CD6B1B">
        <w:rPr>
          <w:rFonts w:cs="Arial"/>
          <w:sz w:val="20"/>
          <w:lang w:val="en-US"/>
        </w:rPr>
        <w:t>IntaRNA</w:t>
      </w:r>
      <w:proofErr w:type="spellEnd"/>
      <w:r w:rsidRPr="00CD6B1B">
        <w:rPr>
          <w:rFonts w:cs="Arial"/>
          <w:sz w:val="20"/>
          <w:lang w:val="en-US"/>
        </w:rPr>
        <w:t xml:space="preserve"> tool </w:t>
      </w:r>
      <w:r w:rsidRPr="00646921">
        <w:rPr>
          <w:rFonts w:cs="Arial"/>
          <w:color w:val="FF0000"/>
          <w:sz w:val="20"/>
          <w:lang w:val="en-US"/>
        </w:rPr>
        <w:fldChar w:fldCharType="begin"/>
      </w:r>
      <w:r w:rsidR="00B57CC7">
        <w:rPr>
          <w:rFonts w:cs="Arial"/>
          <w:color w:val="FF0000"/>
          <w:sz w:val="20"/>
          <w:lang w:val="en-US"/>
        </w:rPr>
        <w:instrText xml:space="preserve"> ADDIN ZOTERO_ITEM CSL_CITATION {"citationID":"suE8hTLy","properties":{"formattedCitation":"[55]","plainCitation":"[55]","noteIndex":0},"citationItems":[{"id":398,"uris":["http://zotero.org/users/local/zBRWM1iY/items/I96LDRQV"],"itemData":{"id":398,"type":"article-journal","abstract":"Abstract.  CopraRNA (Comparative prediction algorithm for small RNA targets) is the most recent asset to the Freiburg RNA Tools webserver. It incorporates and e","container-title":"Nucleic Acids Research","DOI":"10.1093/nar/gku359","ISSN":"0305-1048","issue":"W1","journalAbbreviation":"Nucleic Acids Res","language":"en","page":"W119-W123","source":"academic.oup.com","title":"CopraRNA and IntaRNA: predicting small RNA targets, networks and interaction domains","title-short":"CopraRNA and IntaRNA","volume":"42","author":[{"family":"Wright","given":"Patrick R."},{"family":"Georg","given":"Jens"},{"family":"Mann","given":"Martin"},{"family":"Sorescu","given":"Dragos A."},{"family":"Richter","given":"Andreas S."},{"family":"Lott","given":"Steffen"},{"family":"Kleinkauf","given":"Robert"},{"family":"Hess","given":"Wolfgang R."},{"family":"Backofen","given":"Rolf"}],"issued":{"date-parts":[["2014",7,1]]}}}],"schema":"https://github.com/citation-style-language/schema/raw/master/csl-citation.json"} </w:instrText>
      </w:r>
      <w:r w:rsidRPr="00646921">
        <w:rPr>
          <w:rFonts w:cs="Arial"/>
          <w:color w:val="FF0000"/>
          <w:sz w:val="20"/>
          <w:lang w:val="en-US"/>
        </w:rPr>
        <w:fldChar w:fldCharType="separate"/>
      </w:r>
      <w:r w:rsidR="00B72046" w:rsidRPr="00B72046">
        <w:rPr>
          <w:rFonts w:cs="Arial"/>
          <w:sz w:val="20"/>
          <w:lang w:val="en-US"/>
        </w:rPr>
        <w:t>[55]</w:t>
      </w:r>
      <w:r w:rsidRPr="00646921">
        <w:rPr>
          <w:rFonts w:cs="Arial"/>
          <w:color w:val="FF0000"/>
          <w:sz w:val="20"/>
          <w:lang w:val="en-US"/>
        </w:rPr>
        <w:fldChar w:fldCharType="end"/>
      </w:r>
      <w:r w:rsidRPr="00646921">
        <w:rPr>
          <w:rFonts w:cs="Arial"/>
          <w:color w:val="FF0000"/>
          <w:sz w:val="20"/>
          <w:lang w:val="en-US"/>
        </w:rPr>
        <w:t xml:space="preserve">. </w:t>
      </w:r>
      <w:r w:rsidRPr="00CD6B1B">
        <w:rPr>
          <w:rFonts w:cs="Arial"/>
          <w:color w:val="000000"/>
          <w:sz w:val="20"/>
          <w:lang w:val="en-US"/>
        </w:rPr>
        <w:t xml:space="preserve">The numbers refer to the respective TSS (+1). </w:t>
      </w:r>
      <w:r w:rsidRPr="00CD6B1B">
        <w:rPr>
          <w:rFonts w:cs="Arial"/>
          <w:b/>
          <w:color w:val="000000"/>
          <w:sz w:val="20"/>
          <w:lang w:val="en-US"/>
        </w:rPr>
        <w:t>C, D:</w:t>
      </w:r>
      <w:r w:rsidRPr="00CD6B1B">
        <w:rPr>
          <w:rFonts w:cs="Arial"/>
          <w:color w:val="000000"/>
          <w:sz w:val="20"/>
          <w:lang w:val="en-US"/>
        </w:rPr>
        <w:t xml:space="preserve"> Corresponding GFP fluorescence in </w:t>
      </w:r>
      <w:r w:rsidRPr="00CD6B1B">
        <w:rPr>
          <w:rFonts w:cs="Arial"/>
          <w:i/>
          <w:iCs/>
          <w:color w:val="000000"/>
          <w:sz w:val="20"/>
          <w:lang w:val="en-US"/>
        </w:rPr>
        <w:t xml:space="preserve">E. coli </w:t>
      </w:r>
      <w:r w:rsidRPr="00CD6B1B">
        <w:rPr>
          <w:rFonts w:cs="Arial"/>
          <w:color w:val="000000"/>
          <w:sz w:val="20"/>
          <w:lang w:val="en-US"/>
        </w:rPr>
        <w:t xml:space="preserve">TOP 10 strains with different plasmid combinations expressing NsiR4 or a nonsense RNA (plasmid pJV300) </w:t>
      </w:r>
      <w:r w:rsidRPr="00CD6B1B">
        <w:rPr>
          <w:rFonts w:cs="Arial"/>
          <w:color w:val="000000"/>
          <w:sz w:val="20"/>
          <w:lang w:val="en-US"/>
        </w:rPr>
        <w:lastRenderedPageBreak/>
        <w:t xml:space="preserve">in presence of the </w:t>
      </w:r>
      <w:proofErr w:type="spellStart"/>
      <w:r w:rsidRPr="00CD6B1B">
        <w:rPr>
          <w:rFonts w:cs="Arial"/>
          <w:i/>
          <w:color w:val="000000"/>
          <w:sz w:val="20"/>
          <w:lang w:val="en-US"/>
        </w:rPr>
        <w:t>pgk</w:t>
      </w:r>
      <w:proofErr w:type="spellEnd"/>
      <w:r w:rsidRPr="00CD6B1B">
        <w:rPr>
          <w:rFonts w:cs="Arial"/>
          <w:color w:val="000000"/>
          <w:sz w:val="20"/>
          <w:lang w:val="en-US"/>
        </w:rPr>
        <w:t xml:space="preserve"> 5‘UTRs fused to a </w:t>
      </w:r>
      <w:proofErr w:type="spellStart"/>
      <w:r w:rsidRPr="00CD6B1B">
        <w:rPr>
          <w:rFonts w:cs="Arial"/>
          <w:i/>
          <w:color w:val="000000"/>
          <w:sz w:val="20"/>
          <w:lang w:val="en-US"/>
        </w:rPr>
        <w:t>sfgfp</w:t>
      </w:r>
      <w:proofErr w:type="spellEnd"/>
      <w:r w:rsidRPr="00CD6B1B">
        <w:rPr>
          <w:rFonts w:cs="Arial"/>
          <w:color w:val="000000"/>
          <w:sz w:val="20"/>
          <w:lang w:val="en-US"/>
        </w:rPr>
        <w:t xml:space="preserve">, as well as a negative control accounting for the autofluorescence of the cells (pXG0). </w:t>
      </w:r>
    </w:p>
    <w:p w14:paraId="63CDC14D" w14:textId="77777777" w:rsidR="00D52E96" w:rsidRPr="00D52E96" w:rsidRDefault="00D52E96">
      <w:pPr>
        <w:spacing w:line="276" w:lineRule="auto"/>
        <w:jc w:val="left"/>
        <w:rPr>
          <w:rFonts w:cs="Arial"/>
          <w:sz w:val="22"/>
          <w:lang w:val="en-US"/>
        </w:rPr>
      </w:pPr>
    </w:p>
    <w:sectPr w:rsidR="00D52E96" w:rsidRPr="00D52E96" w:rsidSect="00E5259D">
      <w:pgSz w:w="11906" w:h="16838" w:code="9"/>
      <w:pgMar w:top="1418" w:right="1418" w:bottom="1134" w:left="1418" w:header="709" w:footer="709" w:gutter="0"/>
      <w:lnNumType w:countBy="1" w:restart="continuous"/>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FC2405" w16cex:dateUtc="2021-09-27T09:05:00Z"/>
  <w16cex:commentExtensible w16cex:durableId="24FC23A9" w16cex:dateUtc="2021-09-27T09:04: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Arial-BoldMT">
    <w:altName w:val="MS Gothic"/>
    <w:panose1 w:val="00000000000000000000"/>
    <w:charset w:val="80"/>
    <w:family w:val="auto"/>
    <w:notTrueType/>
    <w:pitch w:val="default"/>
    <w:sig w:usb0="00000000"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C3C29"/>
    <w:multiLevelType w:val="multilevel"/>
    <w:tmpl w:val="BD7A6116"/>
    <w:lvl w:ilvl="0">
      <w:start w:val="1"/>
      <w:numFmt w:val="decimal"/>
      <w:lvlText w:val="%1."/>
      <w:lvlJc w:val="left"/>
      <w:pPr>
        <w:ind w:left="360" w:hanging="360"/>
      </w:pPr>
      <w:rPr>
        <w:rFonts w:hint="default"/>
      </w:rPr>
    </w:lvl>
    <w:lvl w:ilvl="1">
      <w:start w:val="1"/>
      <w:numFmt w:val="decimal"/>
      <w:lvlText w:val="%1.%2."/>
      <w:lvlJc w:val="left"/>
      <w:pPr>
        <w:ind w:left="792" w:hanging="792"/>
      </w:pPr>
      <w:rPr>
        <w:rFonts w:hint="default"/>
      </w:rPr>
    </w:lvl>
    <w:lvl w:ilvl="2">
      <w:start w:val="1"/>
      <w:numFmt w:val="decimal"/>
      <w:lvlText w:val="%1.%2.%3."/>
      <w:lvlJc w:val="left"/>
      <w:pPr>
        <w:ind w:left="709" w:hanging="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6F157B2"/>
    <w:multiLevelType w:val="multilevel"/>
    <w:tmpl w:val="10DE9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E542998"/>
    <w:multiLevelType w:val="multilevel"/>
    <w:tmpl w:val="B5FC3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6F832C6"/>
    <w:multiLevelType w:val="multilevel"/>
    <w:tmpl w:val="3EB87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782"/>
    <w:rsid w:val="0000088E"/>
    <w:rsid w:val="00001787"/>
    <w:rsid w:val="000165B4"/>
    <w:rsid w:val="00023F54"/>
    <w:rsid w:val="00040B2A"/>
    <w:rsid w:val="000458F4"/>
    <w:rsid w:val="00050276"/>
    <w:rsid w:val="00061E16"/>
    <w:rsid w:val="00071487"/>
    <w:rsid w:val="00073E9A"/>
    <w:rsid w:val="00074C88"/>
    <w:rsid w:val="0007669B"/>
    <w:rsid w:val="0008113B"/>
    <w:rsid w:val="00087D28"/>
    <w:rsid w:val="000A058B"/>
    <w:rsid w:val="000B04E4"/>
    <w:rsid w:val="000B1099"/>
    <w:rsid w:val="000B497A"/>
    <w:rsid w:val="000B644E"/>
    <w:rsid w:val="000C0008"/>
    <w:rsid w:val="000C0964"/>
    <w:rsid w:val="000C2401"/>
    <w:rsid w:val="000C36DA"/>
    <w:rsid w:val="000D178E"/>
    <w:rsid w:val="000D391D"/>
    <w:rsid w:val="000E03EA"/>
    <w:rsid w:val="000E24E6"/>
    <w:rsid w:val="000E720E"/>
    <w:rsid w:val="000F6FE6"/>
    <w:rsid w:val="00101E9A"/>
    <w:rsid w:val="00102C64"/>
    <w:rsid w:val="0012420A"/>
    <w:rsid w:val="0012694D"/>
    <w:rsid w:val="00135B39"/>
    <w:rsid w:val="00143AFC"/>
    <w:rsid w:val="00150FEB"/>
    <w:rsid w:val="00153A39"/>
    <w:rsid w:val="00157586"/>
    <w:rsid w:val="001622F4"/>
    <w:rsid w:val="00162E7A"/>
    <w:rsid w:val="00166D8B"/>
    <w:rsid w:val="00166F66"/>
    <w:rsid w:val="001672F8"/>
    <w:rsid w:val="001732CD"/>
    <w:rsid w:val="001736C2"/>
    <w:rsid w:val="00177666"/>
    <w:rsid w:val="00185234"/>
    <w:rsid w:val="0018627A"/>
    <w:rsid w:val="00186C36"/>
    <w:rsid w:val="00195C4D"/>
    <w:rsid w:val="001B6FC0"/>
    <w:rsid w:val="001C0C44"/>
    <w:rsid w:val="001C1904"/>
    <w:rsid w:val="001C426F"/>
    <w:rsid w:val="001C73A4"/>
    <w:rsid w:val="001E261E"/>
    <w:rsid w:val="001E4064"/>
    <w:rsid w:val="001F089C"/>
    <w:rsid w:val="001F2555"/>
    <w:rsid w:val="001F2894"/>
    <w:rsid w:val="001F457C"/>
    <w:rsid w:val="001F473C"/>
    <w:rsid w:val="00213F52"/>
    <w:rsid w:val="00216AFC"/>
    <w:rsid w:val="0022082D"/>
    <w:rsid w:val="002230DA"/>
    <w:rsid w:val="00225211"/>
    <w:rsid w:val="00232041"/>
    <w:rsid w:val="00232F75"/>
    <w:rsid w:val="002419E8"/>
    <w:rsid w:val="00243BEB"/>
    <w:rsid w:val="00253A9F"/>
    <w:rsid w:val="00257399"/>
    <w:rsid w:val="00262FE0"/>
    <w:rsid w:val="00265579"/>
    <w:rsid w:val="00265E00"/>
    <w:rsid w:val="00272019"/>
    <w:rsid w:val="0027229B"/>
    <w:rsid w:val="002729A5"/>
    <w:rsid w:val="00273791"/>
    <w:rsid w:val="00280A59"/>
    <w:rsid w:val="0028259B"/>
    <w:rsid w:val="002A62B4"/>
    <w:rsid w:val="002A670A"/>
    <w:rsid w:val="002B553C"/>
    <w:rsid w:val="002B6584"/>
    <w:rsid w:val="002B7576"/>
    <w:rsid w:val="002B77D0"/>
    <w:rsid w:val="002C033C"/>
    <w:rsid w:val="002C2884"/>
    <w:rsid w:val="002C2C40"/>
    <w:rsid w:val="002D0BF3"/>
    <w:rsid w:val="002E24B3"/>
    <w:rsid w:val="002F5988"/>
    <w:rsid w:val="002F7973"/>
    <w:rsid w:val="00301085"/>
    <w:rsid w:val="00304E4B"/>
    <w:rsid w:val="00306663"/>
    <w:rsid w:val="003134D2"/>
    <w:rsid w:val="00320883"/>
    <w:rsid w:val="00324926"/>
    <w:rsid w:val="0033200B"/>
    <w:rsid w:val="00333782"/>
    <w:rsid w:val="00335C5C"/>
    <w:rsid w:val="003361F9"/>
    <w:rsid w:val="00336F93"/>
    <w:rsid w:val="003372EF"/>
    <w:rsid w:val="00346BD4"/>
    <w:rsid w:val="00352AB8"/>
    <w:rsid w:val="0035711C"/>
    <w:rsid w:val="003574EF"/>
    <w:rsid w:val="0036353A"/>
    <w:rsid w:val="00367BB4"/>
    <w:rsid w:val="003709C6"/>
    <w:rsid w:val="003871B6"/>
    <w:rsid w:val="00391D25"/>
    <w:rsid w:val="00396F18"/>
    <w:rsid w:val="003A1383"/>
    <w:rsid w:val="003A3AD9"/>
    <w:rsid w:val="003A4C15"/>
    <w:rsid w:val="003A6A15"/>
    <w:rsid w:val="003B3963"/>
    <w:rsid w:val="003B406C"/>
    <w:rsid w:val="003B4B85"/>
    <w:rsid w:val="003D5711"/>
    <w:rsid w:val="003D6755"/>
    <w:rsid w:val="003E0391"/>
    <w:rsid w:val="003E26EE"/>
    <w:rsid w:val="003E3F27"/>
    <w:rsid w:val="003E7E9E"/>
    <w:rsid w:val="003F4162"/>
    <w:rsid w:val="003F4D80"/>
    <w:rsid w:val="00400091"/>
    <w:rsid w:val="00400525"/>
    <w:rsid w:val="0040255B"/>
    <w:rsid w:val="004212DC"/>
    <w:rsid w:val="004325E5"/>
    <w:rsid w:val="00432775"/>
    <w:rsid w:val="00435D1E"/>
    <w:rsid w:val="00441692"/>
    <w:rsid w:val="00442C69"/>
    <w:rsid w:val="00454AB2"/>
    <w:rsid w:val="00456D60"/>
    <w:rsid w:val="00477E56"/>
    <w:rsid w:val="004878A2"/>
    <w:rsid w:val="004A2281"/>
    <w:rsid w:val="004C052B"/>
    <w:rsid w:val="004C0CF8"/>
    <w:rsid w:val="004C225F"/>
    <w:rsid w:val="004C3FBE"/>
    <w:rsid w:val="004C5B3B"/>
    <w:rsid w:val="004C6D2A"/>
    <w:rsid w:val="004C78EA"/>
    <w:rsid w:val="004D08CE"/>
    <w:rsid w:val="004D540A"/>
    <w:rsid w:val="004E27B6"/>
    <w:rsid w:val="004E60E7"/>
    <w:rsid w:val="004E6CED"/>
    <w:rsid w:val="004E76BD"/>
    <w:rsid w:val="004E7A73"/>
    <w:rsid w:val="004F4DD3"/>
    <w:rsid w:val="00502268"/>
    <w:rsid w:val="0050341E"/>
    <w:rsid w:val="00503C29"/>
    <w:rsid w:val="005041DD"/>
    <w:rsid w:val="0051230B"/>
    <w:rsid w:val="005205AC"/>
    <w:rsid w:val="00527274"/>
    <w:rsid w:val="0053206C"/>
    <w:rsid w:val="00532576"/>
    <w:rsid w:val="005423D1"/>
    <w:rsid w:val="00551D10"/>
    <w:rsid w:val="00556D2C"/>
    <w:rsid w:val="00564F19"/>
    <w:rsid w:val="00565CAF"/>
    <w:rsid w:val="005662A8"/>
    <w:rsid w:val="0057428E"/>
    <w:rsid w:val="00576109"/>
    <w:rsid w:val="00576161"/>
    <w:rsid w:val="00583378"/>
    <w:rsid w:val="005A1C2B"/>
    <w:rsid w:val="005A24D0"/>
    <w:rsid w:val="005A6029"/>
    <w:rsid w:val="005B0700"/>
    <w:rsid w:val="005B2544"/>
    <w:rsid w:val="005B77C6"/>
    <w:rsid w:val="005C092E"/>
    <w:rsid w:val="005C66B7"/>
    <w:rsid w:val="005D14F2"/>
    <w:rsid w:val="005D24E8"/>
    <w:rsid w:val="005D4A43"/>
    <w:rsid w:val="005E6368"/>
    <w:rsid w:val="005F1E9A"/>
    <w:rsid w:val="00601805"/>
    <w:rsid w:val="00605D5C"/>
    <w:rsid w:val="00612FB4"/>
    <w:rsid w:val="00614E15"/>
    <w:rsid w:val="00626550"/>
    <w:rsid w:val="0063260D"/>
    <w:rsid w:val="006405FB"/>
    <w:rsid w:val="006426E1"/>
    <w:rsid w:val="00646921"/>
    <w:rsid w:val="00646DFE"/>
    <w:rsid w:val="00652835"/>
    <w:rsid w:val="006570C4"/>
    <w:rsid w:val="00662089"/>
    <w:rsid w:val="00664686"/>
    <w:rsid w:val="006706C0"/>
    <w:rsid w:val="00673672"/>
    <w:rsid w:val="00673914"/>
    <w:rsid w:val="00674717"/>
    <w:rsid w:val="00677F24"/>
    <w:rsid w:val="00680869"/>
    <w:rsid w:val="00681CC0"/>
    <w:rsid w:val="006843CC"/>
    <w:rsid w:val="006869E2"/>
    <w:rsid w:val="00687F37"/>
    <w:rsid w:val="00695A22"/>
    <w:rsid w:val="006A2CA1"/>
    <w:rsid w:val="006A56C5"/>
    <w:rsid w:val="006A6FA3"/>
    <w:rsid w:val="006A769F"/>
    <w:rsid w:val="006A7D1F"/>
    <w:rsid w:val="006B03CE"/>
    <w:rsid w:val="006B4D9C"/>
    <w:rsid w:val="006D02D6"/>
    <w:rsid w:val="006D3CE5"/>
    <w:rsid w:val="006E6F10"/>
    <w:rsid w:val="006F19E7"/>
    <w:rsid w:val="006F4F97"/>
    <w:rsid w:val="00706146"/>
    <w:rsid w:val="00706248"/>
    <w:rsid w:val="00714549"/>
    <w:rsid w:val="007210EE"/>
    <w:rsid w:val="0072307E"/>
    <w:rsid w:val="0072602E"/>
    <w:rsid w:val="007338EB"/>
    <w:rsid w:val="00741E6D"/>
    <w:rsid w:val="00744E93"/>
    <w:rsid w:val="00756842"/>
    <w:rsid w:val="007654BD"/>
    <w:rsid w:val="00767451"/>
    <w:rsid w:val="00772368"/>
    <w:rsid w:val="007738C4"/>
    <w:rsid w:val="0077685F"/>
    <w:rsid w:val="00784328"/>
    <w:rsid w:val="007860EC"/>
    <w:rsid w:val="007863E9"/>
    <w:rsid w:val="007866EB"/>
    <w:rsid w:val="007933D9"/>
    <w:rsid w:val="0079409D"/>
    <w:rsid w:val="007B042B"/>
    <w:rsid w:val="007B2BEB"/>
    <w:rsid w:val="007B4684"/>
    <w:rsid w:val="007B7F68"/>
    <w:rsid w:val="007C29D2"/>
    <w:rsid w:val="007C2EFC"/>
    <w:rsid w:val="007C7BF9"/>
    <w:rsid w:val="007D3002"/>
    <w:rsid w:val="007E1E26"/>
    <w:rsid w:val="007E22B4"/>
    <w:rsid w:val="007E5105"/>
    <w:rsid w:val="007F2646"/>
    <w:rsid w:val="007F43E4"/>
    <w:rsid w:val="0082020C"/>
    <w:rsid w:val="00822A1F"/>
    <w:rsid w:val="008267E9"/>
    <w:rsid w:val="0082752D"/>
    <w:rsid w:val="0083400E"/>
    <w:rsid w:val="00836ABA"/>
    <w:rsid w:val="00851894"/>
    <w:rsid w:val="00852FD1"/>
    <w:rsid w:val="00857756"/>
    <w:rsid w:val="008610AE"/>
    <w:rsid w:val="00861AA0"/>
    <w:rsid w:val="00865EBA"/>
    <w:rsid w:val="00874DF4"/>
    <w:rsid w:val="00882275"/>
    <w:rsid w:val="00885AC7"/>
    <w:rsid w:val="00893B3E"/>
    <w:rsid w:val="00895071"/>
    <w:rsid w:val="0089652A"/>
    <w:rsid w:val="00897172"/>
    <w:rsid w:val="008A1FEC"/>
    <w:rsid w:val="008A2005"/>
    <w:rsid w:val="008A52BD"/>
    <w:rsid w:val="008A6A98"/>
    <w:rsid w:val="008B1BF1"/>
    <w:rsid w:val="008B2432"/>
    <w:rsid w:val="008B54B3"/>
    <w:rsid w:val="008C3A38"/>
    <w:rsid w:val="008C5E11"/>
    <w:rsid w:val="008D3378"/>
    <w:rsid w:val="008D3A4E"/>
    <w:rsid w:val="008D410F"/>
    <w:rsid w:val="008E05C6"/>
    <w:rsid w:val="008E0A68"/>
    <w:rsid w:val="008E5B5C"/>
    <w:rsid w:val="008E6473"/>
    <w:rsid w:val="008F1CC1"/>
    <w:rsid w:val="008F307D"/>
    <w:rsid w:val="008F3D0C"/>
    <w:rsid w:val="008F3DFD"/>
    <w:rsid w:val="008F4F61"/>
    <w:rsid w:val="009016DF"/>
    <w:rsid w:val="009026DC"/>
    <w:rsid w:val="00903FF1"/>
    <w:rsid w:val="00917631"/>
    <w:rsid w:val="009200F8"/>
    <w:rsid w:val="00922F4B"/>
    <w:rsid w:val="009243F1"/>
    <w:rsid w:val="009272E6"/>
    <w:rsid w:val="00927BFF"/>
    <w:rsid w:val="00930960"/>
    <w:rsid w:val="00930B46"/>
    <w:rsid w:val="00935253"/>
    <w:rsid w:val="0093737A"/>
    <w:rsid w:val="00941249"/>
    <w:rsid w:val="00945C83"/>
    <w:rsid w:val="00957855"/>
    <w:rsid w:val="0098683E"/>
    <w:rsid w:val="0099317C"/>
    <w:rsid w:val="00994986"/>
    <w:rsid w:val="00996864"/>
    <w:rsid w:val="00997EB4"/>
    <w:rsid w:val="009A17BB"/>
    <w:rsid w:val="009A7FB0"/>
    <w:rsid w:val="009B63E7"/>
    <w:rsid w:val="009B75FE"/>
    <w:rsid w:val="009C2457"/>
    <w:rsid w:val="009D080A"/>
    <w:rsid w:val="009E0F46"/>
    <w:rsid w:val="009E242E"/>
    <w:rsid w:val="009E3794"/>
    <w:rsid w:val="009F62C6"/>
    <w:rsid w:val="00A031E4"/>
    <w:rsid w:val="00A107E7"/>
    <w:rsid w:val="00A131FD"/>
    <w:rsid w:val="00A14CA6"/>
    <w:rsid w:val="00A15972"/>
    <w:rsid w:val="00A16C15"/>
    <w:rsid w:val="00A24693"/>
    <w:rsid w:val="00A271D7"/>
    <w:rsid w:val="00A455F5"/>
    <w:rsid w:val="00A53BF4"/>
    <w:rsid w:val="00A561B2"/>
    <w:rsid w:val="00A61429"/>
    <w:rsid w:val="00A64705"/>
    <w:rsid w:val="00A77766"/>
    <w:rsid w:val="00A818CF"/>
    <w:rsid w:val="00A8443F"/>
    <w:rsid w:val="00A8476C"/>
    <w:rsid w:val="00AA511E"/>
    <w:rsid w:val="00AB5B56"/>
    <w:rsid w:val="00AB610E"/>
    <w:rsid w:val="00AB6253"/>
    <w:rsid w:val="00AC7738"/>
    <w:rsid w:val="00AD0002"/>
    <w:rsid w:val="00AD0D1D"/>
    <w:rsid w:val="00AD16EE"/>
    <w:rsid w:val="00AD244C"/>
    <w:rsid w:val="00AD367A"/>
    <w:rsid w:val="00AD4265"/>
    <w:rsid w:val="00AD57F2"/>
    <w:rsid w:val="00AD6B3E"/>
    <w:rsid w:val="00AE356A"/>
    <w:rsid w:val="00AE3941"/>
    <w:rsid w:val="00AF4E95"/>
    <w:rsid w:val="00B038F2"/>
    <w:rsid w:val="00B24138"/>
    <w:rsid w:val="00B248E6"/>
    <w:rsid w:val="00B260DC"/>
    <w:rsid w:val="00B307A2"/>
    <w:rsid w:val="00B32C94"/>
    <w:rsid w:val="00B33B5B"/>
    <w:rsid w:val="00B347DA"/>
    <w:rsid w:val="00B35A4F"/>
    <w:rsid w:val="00B428E3"/>
    <w:rsid w:val="00B45E6E"/>
    <w:rsid w:val="00B53C69"/>
    <w:rsid w:val="00B5416C"/>
    <w:rsid w:val="00B575AD"/>
    <w:rsid w:val="00B57CC7"/>
    <w:rsid w:val="00B62540"/>
    <w:rsid w:val="00B72046"/>
    <w:rsid w:val="00B76D48"/>
    <w:rsid w:val="00B84AE8"/>
    <w:rsid w:val="00B924D2"/>
    <w:rsid w:val="00B92755"/>
    <w:rsid w:val="00B94ADB"/>
    <w:rsid w:val="00BA27F4"/>
    <w:rsid w:val="00BA5175"/>
    <w:rsid w:val="00BB2F61"/>
    <w:rsid w:val="00BC000C"/>
    <w:rsid w:val="00BC09BD"/>
    <w:rsid w:val="00BC2E14"/>
    <w:rsid w:val="00BC4586"/>
    <w:rsid w:val="00BC78F6"/>
    <w:rsid w:val="00BD1E08"/>
    <w:rsid w:val="00BD244F"/>
    <w:rsid w:val="00BD4E32"/>
    <w:rsid w:val="00BD570C"/>
    <w:rsid w:val="00BE5BE8"/>
    <w:rsid w:val="00BE6D43"/>
    <w:rsid w:val="00C02072"/>
    <w:rsid w:val="00C31AE9"/>
    <w:rsid w:val="00C37877"/>
    <w:rsid w:val="00C37D2C"/>
    <w:rsid w:val="00C40038"/>
    <w:rsid w:val="00C41760"/>
    <w:rsid w:val="00C42D9F"/>
    <w:rsid w:val="00C46899"/>
    <w:rsid w:val="00C5737F"/>
    <w:rsid w:val="00C644FF"/>
    <w:rsid w:val="00C76FF0"/>
    <w:rsid w:val="00C84356"/>
    <w:rsid w:val="00C84A1A"/>
    <w:rsid w:val="00C92979"/>
    <w:rsid w:val="00C942A6"/>
    <w:rsid w:val="00CA0E18"/>
    <w:rsid w:val="00CA7D0D"/>
    <w:rsid w:val="00CB33A9"/>
    <w:rsid w:val="00CB395C"/>
    <w:rsid w:val="00CB39B0"/>
    <w:rsid w:val="00CC5516"/>
    <w:rsid w:val="00CD6B1B"/>
    <w:rsid w:val="00CD79D8"/>
    <w:rsid w:val="00CF2400"/>
    <w:rsid w:val="00CF7AE0"/>
    <w:rsid w:val="00D0203B"/>
    <w:rsid w:val="00D02C66"/>
    <w:rsid w:val="00D0342E"/>
    <w:rsid w:val="00D141F6"/>
    <w:rsid w:val="00D1445E"/>
    <w:rsid w:val="00D14CF6"/>
    <w:rsid w:val="00D22E77"/>
    <w:rsid w:val="00D33EAE"/>
    <w:rsid w:val="00D34D71"/>
    <w:rsid w:val="00D412F0"/>
    <w:rsid w:val="00D44499"/>
    <w:rsid w:val="00D44EE7"/>
    <w:rsid w:val="00D463DA"/>
    <w:rsid w:val="00D52608"/>
    <w:rsid w:val="00D52E96"/>
    <w:rsid w:val="00D66CBC"/>
    <w:rsid w:val="00D679AE"/>
    <w:rsid w:val="00D71323"/>
    <w:rsid w:val="00D816CD"/>
    <w:rsid w:val="00D82E83"/>
    <w:rsid w:val="00D910C7"/>
    <w:rsid w:val="00D91D84"/>
    <w:rsid w:val="00D95320"/>
    <w:rsid w:val="00D96C74"/>
    <w:rsid w:val="00D97BED"/>
    <w:rsid w:val="00DA40C3"/>
    <w:rsid w:val="00DA4F9B"/>
    <w:rsid w:val="00DA6E49"/>
    <w:rsid w:val="00DB0F8A"/>
    <w:rsid w:val="00DB33ED"/>
    <w:rsid w:val="00DB7BA8"/>
    <w:rsid w:val="00DC11A0"/>
    <w:rsid w:val="00DC1552"/>
    <w:rsid w:val="00DD2B3B"/>
    <w:rsid w:val="00DD598C"/>
    <w:rsid w:val="00DD6226"/>
    <w:rsid w:val="00DE1CA3"/>
    <w:rsid w:val="00DE5766"/>
    <w:rsid w:val="00DF6173"/>
    <w:rsid w:val="00E019F1"/>
    <w:rsid w:val="00E03ED9"/>
    <w:rsid w:val="00E0516D"/>
    <w:rsid w:val="00E1222D"/>
    <w:rsid w:val="00E15E0A"/>
    <w:rsid w:val="00E2470A"/>
    <w:rsid w:val="00E27B61"/>
    <w:rsid w:val="00E30292"/>
    <w:rsid w:val="00E32B61"/>
    <w:rsid w:val="00E5259D"/>
    <w:rsid w:val="00E57B24"/>
    <w:rsid w:val="00E74884"/>
    <w:rsid w:val="00E75806"/>
    <w:rsid w:val="00E83319"/>
    <w:rsid w:val="00E916D6"/>
    <w:rsid w:val="00EA46F5"/>
    <w:rsid w:val="00EC0AF4"/>
    <w:rsid w:val="00EC0E7A"/>
    <w:rsid w:val="00EC1D54"/>
    <w:rsid w:val="00EC6486"/>
    <w:rsid w:val="00ED146D"/>
    <w:rsid w:val="00ED2946"/>
    <w:rsid w:val="00ED7FDD"/>
    <w:rsid w:val="00EE1E1E"/>
    <w:rsid w:val="00EF110C"/>
    <w:rsid w:val="00EF1473"/>
    <w:rsid w:val="00EF33AD"/>
    <w:rsid w:val="00F01960"/>
    <w:rsid w:val="00F0199F"/>
    <w:rsid w:val="00F02805"/>
    <w:rsid w:val="00F06FD9"/>
    <w:rsid w:val="00F15118"/>
    <w:rsid w:val="00F15C46"/>
    <w:rsid w:val="00F171E9"/>
    <w:rsid w:val="00F25229"/>
    <w:rsid w:val="00F31223"/>
    <w:rsid w:val="00F34902"/>
    <w:rsid w:val="00F410B9"/>
    <w:rsid w:val="00F5521E"/>
    <w:rsid w:val="00F56015"/>
    <w:rsid w:val="00F60C07"/>
    <w:rsid w:val="00F64A31"/>
    <w:rsid w:val="00F674F2"/>
    <w:rsid w:val="00F717FD"/>
    <w:rsid w:val="00F80268"/>
    <w:rsid w:val="00F82CB6"/>
    <w:rsid w:val="00F855D1"/>
    <w:rsid w:val="00F929FB"/>
    <w:rsid w:val="00F931AF"/>
    <w:rsid w:val="00F95229"/>
    <w:rsid w:val="00FA3D64"/>
    <w:rsid w:val="00FC13D5"/>
    <w:rsid w:val="00FD446C"/>
    <w:rsid w:val="00FD6895"/>
    <w:rsid w:val="00FD7721"/>
    <w:rsid w:val="00FE0AEF"/>
    <w:rsid w:val="00FE3320"/>
    <w:rsid w:val="00FE770C"/>
    <w:rsid w:val="00FF5B1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88A3B"/>
  <w15:docId w15:val="{CE551949-65EC-490F-8FC2-CFCAA85D5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1736C2"/>
    <w:pPr>
      <w:spacing w:line="480" w:lineRule="auto"/>
      <w:jc w:val="both"/>
    </w:pPr>
    <w:rPr>
      <w:rFonts w:cstheme="minorBidi"/>
      <w:sz w:val="24"/>
    </w:rPr>
  </w:style>
  <w:style w:type="paragraph" w:styleId="berschrift1">
    <w:name w:val="heading 1"/>
    <w:basedOn w:val="Standard"/>
    <w:next w:val="Standard"/>
    <w:link w:val="berschrift1Zchn"/>
    <w:autoRedefine/>
    <w:uiPriority w:val="9"/>
    <w:qFormat/>
    <w:rsid w:val="004C6D2A"/>
    <w:pPr>
      <w:keepNext/>
      <w:keepLines/>
      <w:spacing w:before="480" w:after="0"/>
      <w:jc w:val="left"/>
      <w:outlineLvl w:val="0"/>
    </w:pPr>
    <w:rPr>
      <w:rFonts w:ascii="ArialMT" w:eastAsia="Arial-BoldMT" w:hAnsi="ArialMT" w:cs="ArialMT"/>
      <w:b/>
      <w:bCs/>
      <w:sz w:val="28"/>
      <w:szCs w:val="28"/>
      <w:lang w:val="en-US"/>
    </w:rPr>
  </w:style>
  <w:style w:type="paragraph" w:styleId="berschrift2">
    <w:name w:val="heading 2"/>
    <w:basedOn w:val="Standard"/>
    <w:next w:val="Standard"/>
    <w:link w:val="berschrift2Zchn"/>
    <w:autoRedefine/>
    <w:uiPriority w:val="9"/>
    <w:unhideWhenUsed/>
    <w:qFormat/>
    <w:rsid w:val="00B924D2"/>
    <w:pPr>
      <w:keepNext/>
      <w:keepLines/>
      <w:spacing w:before="200" w:after="0"/>
      <w:outlineLvl w:val="1"/>
    </w:pPr>
    <w:rPr>
      <w:rFonts w:eastAsia="MS Mincho" w:cstheme="majorBidi"/>
      <w:b/>
      <w:bCs/>
      <w:szCs w:val="26"/>
      <w:lang w:val="en-US" w:eastAsia="de-DE"/>
    </w:rPr>
  </w:style>
  <w:style w:type="paragraph" w:styleId="berschrift3">
    <w:name w:val="heading 3"/>
    <w:basedOn w:val="Standard"/>
    <w:next w:val="Standard"/>
    <w:link w:val="berschrift3Zchn"/>
    <w:uiPriority w:val="9"/>
    <w:semiHidden/>
    <w:unhideWhenUsed/>
    <w:qFormat/>
    <w:rsid w:val="0018627A"/>
    <w:pPr>
      <w:keepNext/>
      <w:keepLines/>
      <w:spacing w:before="40" w:after="0"/>
      <w:outlineLvl w:val="2"/>
    </w:pPr>
    <w:rPr>
      <w:rFonts w:asciiTheme="majorHAnsi" w:eastAsiaTheme="majorEastAsia" w:hAnsiTheme="majorHAnsi" w:cstheme="majorBidi"/>
      <w:color w:val="243F60" w:themeColor="accent1" w:themeShade="7F"/>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C6D2A"/>
    <w:rPr>
      <w:rFonts w:ascii="ArialMT" w:eastAsia="Arial-BoldMT" w:hAnsi="ArialMT" w:cs="ArialMT"/>
      <w:b/>
      <w:bCs/>
      <w:sz w:val="28"/>
      <w:szCs w:val="28"/>
      <w:lang w:val="en-US"/>
    </w:rPr>
  </w:style>
  <w:style w:type="character" w:customStyle="1" w:styleId="berschrift2Zchn">
    <w:name w:val="Überschrift 2 Zchn"/>
    <w:basedOn w:val="Absatz-Standardschriftart"/>
    <w:link w:val="berschrift2"/>
    <w:uiPriority w:val="9"/>
    <w:rsid w:val="00B924D2"/>
    <w:rPr>
      <w:rFonts w:eastAsia="MS Mincho" w:cstheme="majorBidi"/>
      <w:b/>
      <w:bCs/>
      <w:sz w:val="24"/>
      <w:szCs w:val="26"/>
      <w:lang w:val="en-US" w:eastAsia="de-DE"/>
    </w:rPr>
  </w:style>
  <w:style w:type="paragraph" w:styleId="Sprechblasentext">
    <w:name w:val="Balloon Text"/>
    <w:basedOn w:val="Standard"/>
    <w:link w:val="SprechblasentextZchn"/>
    <w:uiPriority w:val="99"/>
    <w:semiHidden/>
    <w:unhideWhenUsed/>
    <w:rsid w:val="00A2469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24693"/>
    <w:rPr>
      <w:rFonts w:ascii="Tahoma" w:hAnsi="Tahoma" w:cs="Tahoma"/>
      <w:sz w:val="16"/>
      <w:szCs w:val="16"/>
    </w:rPr>
  </w:style>
  <w:style w:type="paragraph" w:styleId="Beschriftung">
    <w:name w:val="caption"/>
    <w:basedOn w:val="Standard"/>
    <w:next w:val="Standard"/>
    <w:uiPriority w:val="35"/>
    <w:unhideWhenUsed/>
    <w:qFormat/>
    <w:rsid w:val="00A24693"/>
    <w:pPr>
      <w:spacing w:line="240" w:lineRule="auto"/>
    </w:pPr>
    <w:rPr>
      <w:b/>
      <w:bCs/>
      <w:color w:val="4F81BD" w:themeColor="accent1"/>
      <w:sz w:val="18"/>
      <w:szCs w:val="18"/>
    </w:rPr>
  </w:style>
  <w:style w:type="paragraph" w:styleId="Literaturverzeichnis">
    <w:name w:val="Bibliography"/>
    <w:basedOn w:val="Standard"/>
    <w:next w:val="Standard"/>
    <w:uiPriority w:val="37"/>
    <w:unhideWhenUsed/>
    <w:rsid w:val="00B260DC"/>
    <w:pPr>
      <w:tabs>
        <w:tab w:val="left" w:pos="624"/>
      </w:tabs>
      <w:spacing w:after="240" w:line="240" w:lineRule="auto"/>
      <w:ind w:left="624" w:hanging="624"/>
    </w:pPr>
  </w:style>
  <w:style w:type="character" w:styleId="Kommentarzeichen">
    <w:name w:val="annotation reference"/>
    <w:basedOn w:val="Absatz-Standardschriftart"/>
    <w:uiPriority w:val="99"/>
    <w:semiHidden/>
    <w:unhideWhenUsed/>
    <w:rsid w:val="00A53BF4"/>
    <w:rPr>
      <w:sz w:val="16"/>
      <w:szCs w:val="16"/>
    </w:rPr>
  </w:style>
  <w:style w:type="paragraph" w:styleId="Kommentartext">
    <w:name w:val="annotation text"/>
    <w:basedOn w:val="Standard"/>
    <w:link w:val="KommentartextZchn"/>
    <w:uiPriority w:val="99"/>
    <w:unhideWhenUsed/>
    <w:rsid w:val="00A53BF4"/>
    <w:pPr>
      <w:spacing w:line="240" w:lineRule="auto"/>
    </w:pPr>
    <w:rPr>
      <w:sz w:val="20"/>
      <w:szCs w:val="20"/>
    </w:rPr>
  </w:style>
  <w:style w:type="character" w:customStyle="1" w:styleId="KommentartextZchn">
    <w:name w:val="Kommentartext Zchn"/>
    <w:basedOn w:val="Absatz-Standardschriftart"/>
    <w:link w:val="Kommentartext"/>
    <w:uiPriority w:val="99"/>
    <w:rsid w:val="00A53BF4"/>
    <w:rPr>
      <w:rFonts w:cstheme="minorBidi"/>
      <w:sz w:val="20"/>
      <w:szCs w:val="20"/>
    </w:rPr>
  </w:style>
  <w:style w:type="paragraph" w:styleId="Kommentarthema">
    <w:name w:val="annotation subject"/>
    <w:basedOn w:val="Kommentartext"/>
    <w:next w:val="Kommentartext"/>
    <w:link w:val="KommentarthemaZchn"/>
    <w:uiPriority w:val="99"/>
    <w:semiHidden/>
    <w:unhideWhenUsed/>
    <w:rsid w:val="00A53BF4"/>
    <w:rPr>
      <w:b/>
      <w:bCs/>
    </w:rPr>
  </w:style>
  <w:style w:type="character" w:customStyle="1" w:styleId="KommentarthemaZchn">
    <w:name w:val="Kommentarthema Zchn"/>
    <w:basedOn w:val="KommentartextZchn"/>
    <w:link w:val="Kommentarthema"/>
    <w:uiPriority w:val="99"/>
    <w:semiHidden/>
    <w:rsid w:val="00A53BF4"/>
    <w:rPr>
      <w:rFonts w:cstheme="minorBidi"/>
      <w:b/>
      <w:bCs/>
      <w:sz w:val="20"/>
      <w:szCs w:val="20"/>
    </w:rPr>
  </w:style>
  <w:style w:type="paragraph" w:styleId="StandardWeb">
    <w:name w:val="Normal (Web)"/>
    <w:basedOn w:val="Standard"/>
    <w:uiPriority w:val="99"/>
    <w:unhideWhenUsed/>
    <w:rsid w:val="00B33B5B"/>
    <w:pPr>
      <w:spacing w:before="100" w:beforeAutospacing="1" w:after="100" w:afterAutospacing="1" w:line="240" w:lineRule="auto"/>
      <w:jc w:val="left"/>
    </w:pPr>
    <w:rPr>
      <w:rFonts w:ascii="Times New Roman" w:eastAsia="Times New Roman" w:hAnsi="Times New Roman" w:cs="Times New Roman"/>
      <w:szCs w:val="24"/>
      <w:lang w:val="en-US"/>
    </w:rPr>
  </w:style>
  <w:style w:type="paragraph" w:styleId="berarbeitung">
    <w:name w:val="Revision"/>
    <w:hidden/>
    <w:uiPriority w:val="99"/>
    <w:semiHidden/>
    <w:rsid w:val="006A6FA3"/>
    <w:pPr>
      <w:spacing w:after="0" w:line="240" w:lineRule="auto"/>
    </w:pPr>
    <w:rPr>
      <w:rFonts w:cstheme="minorBidi"/>
      <w:sz w:val="24"/>
    </w:rPr>
  </w:style>
  <w:style w:type="character" w:styleId="Hyperlink">
    <w:name w:val="Hyperlink"/>
    <w:basedOn w:val="Absatz-Standardschriftart"/>
    <w:uiPriority w:val="99"/>
    <w:unhideWhenUsed/>
    <w:rsid w:val="00BC09BD"/>
    <w:rPr>
      <w:color w:val="0000FF"/>
      <w:u w:val="single"/>
    </w:rPr>
  </w:style>
  <w:style w:type="table" w:styleId="Tabellenraster">
    <w:name w:val="Table Grid"/>
    <w:basedOn w:val="NormaleTabelle"/>
    <w:uiPriority w:val="59"/>
    <w:rsid w:val="002722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eilennummer">
    <w:name w:val="line number"/>
    <w:basedOn w:val="Absatz-Standardschriftart"/>
    <w:uiPriority w:val="99"/>
    <w:semiHidden/>
    <w:unhideWhenUsed/>
    <w:rsid w:val="00E5259D"/>
  </w:style>
  <w:style w:type="paragraph" w:styleId="Titel">
    <w:name w:val="Title"/>
    <w:basedOn w:val="Standard"/>
    <w:next w:val="Standard"/>
    <w:link w:val="TitelZchn"/>
    <w:uiPriority w:val="10"/>
    <w:qFormat/>
    <w:rsid w:val="004C6D2A"/>
    <w:pPr>
      <w:pBdr>
        <w:bottom w:val="single" w:sz="4" w:space="1" w:color="auto"/>
      </w:pBdr>
      <w:spacing w:after="0" w:line="360" w:lineRule="auto"/>
      <w:contextualSpacing/>
    </w:pPr>
    <w:rPr>
      <w:rFonts w:eastAsiaTheme="majorEastAsia" w:cstheme="majorBidi"/>
      <w:b/>
      <w:spacing w:val="-10"/>
      <w:kern w:val="28"/>
      <w:sz w:val="28"/>
      <w:szCs w:val="56"/>
    </w:rPr>
  </w:style>
  <w:style w:type="character" w:customStyle="1" w:styleId="TitelZchn">
    <w:name w:val="Titel Zchn"/>
    <w:basedOn w:val="Absatz-Standardschriftart"/>
    <w:link w:val="Titel"/>
    <w:uiPriority w:val="10"/>
    <w:rsid w:val="004C6D2A"/>
    <w:rPr>
      <w:rFonts w:eastAsiaTheme="majorEastAsia" w:cstheme="majorBidi"/>
      <w:b/>
      <w:spacing w:val="-10"/>
      <w:kern w:val="28"/>
      <w:sz w:val="28"/>
      <w:szCs w:val="56"/>
    </w:rPr>
  </w:style>
  <w:style w:type="character" w:customStyle="1" w:styleId="NichtaufgelsteErwhnung1">
    <w:name w:val="Nicht aufgelöste Erwähnung1"/>
    <w:basedOn w:val="Absatz-Standardschriftart"/>
    <w:uiPriority w:val="99"/>
    <w:semiHidden/>
    <w:unhideWhenUsed/>
    <w:rsid w:val="004C6D2A"/>
    <w:rPr>
      <w:color w:val="605E5C"/>
      <w:shd w:val="clear" w:color="auto" w:fill="E1DFDD"/>
    </w:rPr>
  </w:style>
  <w:style w:type="character" w:customStyle="1" w:styleId="berschrift3Zchn">
    <w:name w:val="Überschrift 3 Zchn"/>
    <w:basedOn w:val="Absatz-Standardschriftart"/>
    <w:link w:val="berschrift3"/>
    <w:uiPriority w:val="9"/>
    <w:semiHidden/>
    <w:rsid w:val="0018627A"/>
    <w:rPr>
      <w:rFonts w:asciiTheme="majorHAnsi" w:eastAsiaTheme="majorEastAsia" w:hAnsiTheme="majorHAnsi" w:cstheme="majorBidi"/>
      <w:color w:val="243F60" w:themeColor="accent1" w:themeShade="7F"/>
      <w:sz w:val="24"/>
      <w:szCs w:val="24"/>
    </w:rPr>
  </w:style>
  <w:style w:type="character" w:customStyle="1" w:styleId="period">
    <w:name w:val="period"/>
    <w:basedOn w:val="Absatz-Standardschriftart"/>
    <w:rsid w:val="00A64705"/>
  </w:style>
  <w:style w:type="character" w:customStyle="1" w:styleId="cit">
    <w:name w:val="cit"/>
    <w:basedOn w:val="Absatz-Standardschriftart"/>
    <w:rsid w:val="00A64705"/>
  </w:style>
  <w:style w:type="character" w:customStyle="1" w:styleId="citation-doi">
    <w:name w:val="citation-doi"/>
    <w:basedOn w:val="Absatz-Standardschriftart"/>
    <w:rsid w:val="00A64705"/>
  </w:style>
  <w:style w:type="character" w:customStyle="1" w:styleId="authors-list-item">
    <w:name w:val="authors-list-item"/>
    <w:basedOn w:val="Absatz-Standardschriftart"/>
    <w:rsid w:val="00A64705"/>
  </w:style>
  <w:style w:type="character" w:customStyle="1" w:styleId="author-sup-separator">
    <w:name w:val="author-sup-separator"/>
    <w:basedOn w:val="Absatz-Standardschriftart"/>
    <w:rsid w:val="00A64705"/>
  </w:style>
  <w:style w:type="character" w:customStyle="1" w:styleId="comma">
    <w:name w:val="comma"/>
    <w:basedOn w:val="Absatz-Standardschriftart"/>
    <w:rsid w:val="00A64705"/>
  </w:style>
  <w:style w:type="character" w:customStyle="1" w:styleId="title-text">
    <w:name w:val="title-text"/>
    <w:basedOn w:val="Absatz-Standardschriftart"/>
    <w:rsid w:val="0050341E"/>
  </w:style>
  <w:style w:type="character" w:customStyle="1" w:styleId="al-author-name-more">
    <w:name w:val="al-author-name-more"/>
    <w:basedOn w:val="Absatz-Standardschriftart"/>
    <w:rsid w:val="003B3963"/>
  </w:style>
  <w:style w:type="character" w:customStyle="1" w:styleId="delimiter">
    <w:name w:val="delimiter"/>
    <w:basedOn w:val="Absatz-Standardschriftart"/>
    <w:rsid w:val="003B3963"/>
  </w:style>
  <w:style w:type="character" w:customStyle="1" w:styleId="secondary-date">
    <w:name w:val="secondary-date"/>
    <w:basedOn w:val="Absatz-Standardschriftart"/>
    <w:rsid w:val="00945C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332010">
      <w:bodyDiv w:val="1"/>
      <w:marLeft w:val="0"/>
      <w:marRight w:val="0"/>
      <w:marTop w:val="0"/>
      <w:marBottom w:val="0"/>
      <w:divBdr>
        <w:top w:val="none" w:sz="0" w:space="0" w:color="auto"/>
        <w:left w:val="none" w:sz="0" w:space="0" w:color="auto"/>
        <w:bottom w:val="none" w:sz="0" w:space="0" w:color="auto"/>
        <w:right w:val="none" w:sz="0" w:space="0" w:color="auto"/>
      </w:divBdr>
    </w:div>
    <w:div w:id="273172515">
      <w:bodyDiv w:val="1"/>
      <w:marLeft w:val="0"/>
      <w:marRight w:val="0"/>
      <w:marTop w:val="0"/>
      <w:marBottom w:val="0"/>
      <w:divBdr>
        <w:top w:val="none" w:sz="0" w:space="0" w:color="auto"/>
        <w:left w:val="none" w:sz="0" w:space="0" w:color="auto"/>
        <w:bottom w:val="none" w:sz="0" w:space="0" w:color="auto"/>
        <w:right w:val="none" w:sz="0" w:space="0" w:color="auto"/>
      </w:divBdr>
    </w:div>
    <w:div w:id="709189430">
      <w:bodyDiv w:val="1"/>
      <w:marLeft w:val="0"/>
      <w:marRight w:val="0"/>
      <w:marTop w:val="0"/>
      <w:marBottom w:val="0"/>
      <w:divBdr>
        <w:top w:val="none" w:sz="0" w:space="0" w:color="auto"/>
        <w:left w:val="none" w:sz="0" w:space="0" w:color="auto"/>
        <w:bottom w:val="none" w:sz="0" w:space="0" w:color="auto"/>
        <w:right w:val="none" w:sz="0" w:space="0" w:color="auto"/>
      </w:divBdr>
      <w:divsChild>
        <w:div w:id="807165991">
          <w:marLeft w:val="0"/>
          <w:marRight w:val="0"/>
          <w:marTop w:val="0"/>
          <w:marBottom w:val="0"/>
          <w:divBdr>
            <w:top w:val="none" w:sz="0" w:space="0" w:color="auto"/>
            <w:left w:val="none" w:sz="0" w:space="0" w:color="auto"/>
            <w:bottom w:val="none" w:sz="0" w:space="0" w:color="auto"/>
            <w:right w:val="none" w:sz="0" w:space="0" w:color="auto"/>
          </w:divBdr>
          <w:divsChild>
            <w:div w:id="965047185">
              <w:marLeft w:val="0"/>
              <w:marRight w:val="0"/>
              <w:marTop w:val="0"/>
              <w:marBottom w:val="0"/>
              <w:divBdr>
                <w:top w:val="none" w:sz="0" w:space="0" w:color="auto"/>
                <w:left w:val="none" w:sz="0" w:space="0" w:color="auto"/>
                <w:bottom w:val="none" w:sz="0" w:space="0" w:color="auto"/>
                <w:right w:val="none" w:sz="0" w:space="0" w:color="auto"/>
              </w:divBdr>
              <w:divsChild>
                <w:div w:id="1747649691">
                  <w:marLeft w:val="0"/>
                  <w:marRight w:val="0"/>
                  <w:marTop w:val="0"/>
                  <w:marBottom w:val="0"/>
                  <w:divBdr>
                    <w:top w:val="none" w:sz="0" w:space="0" w:color="auto"/>
                    <w:left w:val="none" w:sz="0" w:space="0" w:color="auto"/>
                    <w:bottom w:val="none" w:sz="0" w:space="0" w:color="auto"/>
                    <w:right w:val="none" w:sz="0" w:space="0" w:color="auto"/>
                  </w:divBdr>
                  <w:divsChild>
                    <w:div w:id="745498587">
                      <w:marLeft w:val="0"/>
                      <w:marRight w:val="0"/>
                      <w:marTop w:val="0"/>
                      <w:marBottom w:val="0"/>
                      <w:divBdr>
                        <w:top w:val="none" w:sz="0" w:space="0" w:color="auto"/>
                        <w:left w:val="none" w:sz="0" w:space="0" w:color="auto"/>
                        <w:bottom w:val="none" w:sz="0" w:space="0" w:color="auto"/>
                        <w:right w:val="none" w:sz="0" w:space="0" w:color="auto"/>
                      </w:divBdr>
                      <w:divsChild>
                        <w:div w:id="87912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0468527">
          <w:marLeft w:val="0"/>
          <w:marRight w:val="0"/>
          <w:marTop w:val="0"/>
          <w:marBottom w:val="0"/>
          <w:divBdr>
            <w:top w:val="none" w:sz="0" w:space="0" w:color="auto"/>
            <w:left w:val="none" w:sz="0" w:space="0" w:color="auto"/>
            <w:bottom w:val="none" w:sz="0" w:space="0" w:color="auto"/>
            <w:right w:val="none" w:sz="0" w:space="0" w:color="auto"/>
          </w:divBdr>
          <w:divsChild>
            <w:div w:id="279263891">
              <w:marLeft w:val="0"/>
              <w:marRight w:val="0"/>
              <w:marTop w:val="0"/>
              <w:marBottom w:val="0"/>
              <w:divBdr>
                <w:top w:val="none" w:sz="0" w:space="0" w:color="auto"/>
                <w:left w:val="none" w:sz="0" w:space="0" w:color="auto"/>
                <w:bottom w:val="none" w:sz="0" w:space="0" w:color="auto"/>
                <w:right w:val="none" w:sz="0" w:space="0" w:color="auto"/>
              </w:divBdr>
              <w:divsChild>
                <w:div w:id="125339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927629">
      <w:bodyDiv w:val="1"/>
      <w:marLeft w:val="0"/>
      <w:marRight w:val="0"/>
      <w:marTop w:val="0"/>
      <w:marBottom w:val="0"/>
      <w:divBdr>
        <w:top w:val="none" w:sz="0" w:space="0" w:color="auto"/>
        <w:left w:val="none" w:sz="0" w:space="0" w:color="auto"/>
        <w:bottom w:val="none" w:sz="0" w:space="0" w:color="auto"/>
        <w:right w:val="none" w:sz="0" w:space="0" w:color="auto"/>
      </w:divBdr>
      <w:divsChild>
        <w:div w:id="2143184847">
          <w:marLeft w:val="0"/>
          <w:marRight w:val="0"/>
          <w:marTop w:val="0"/>
          <w:marBottom w:val="0"/>
          <w:divBdr>
            <w:top w:val="none" w:sz="0" w:space="0" w:color="auto"/>
            <w:left w:val="none" w:sz="0" w:space="0" w:color="auto"/>
            <w:bottom w:val="none" w:sz="0" w:space="0" w:color="auto"/>
            <w:right w:val="none" w:sz="0" w:space="0" w:color="auto"/>
          </w:divBdr>
        </w:div>
        <w:div w:id="2006938223">
          <w:marLeft w:val="0"/>
          <w:marRight w:val="0"/>
          <w:marTop w:val="0"/>
          <w:marBottom w:val="0"/>
          <w:divBdr>
            <w:top w:val="none" w:sz="0" w:space="0" w:color="auto"/>
            <w:left w:val="none" w:sz="0" w:space="0" w:color="auto"/>
            <w:bottom w:val="none" w:sz="0" w:space="0" w:color="auto"/>
            <w:right w:val="none" w:sz="0" w:space="0" w:color="auto"/>
          </w:divBdr>
          <w:divsChild>
            <w:div w:id="25875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969216">
      <w:bodyDiv w:val="1"/>
      <w:marLeft w:val="0"/>
      <w:marRight w:val="0"/>
      <w:marTop w:val="0"/>
      <w:marBottom w:val="0"/>
      <w:divBdr>
        <w:top w:val="none" w:sz="0" w:space="0" w:color="auto"/>
        <w:left w:val="none" w:sz="0" w:space="0" w:color="auto"/>
        <w:bottom w:val="none" w:sz="0" w:space="0" w:color="auto"/>
        <w:right w:val="none" w:sz="0" w:space="0" w:color="auto"/>
      </w:divBdr>
    </w:div>
    <w:div w:id="1110053850">
      <w:bodyDiv w:val="1"/>
      <w:marLeft w:val="0"/>
      <w:marRight w:val="0"/>
      <w:marTop w:val="0"/>
      <w:marBottom w:val="0"/>
      <w:divBdr>
        <w:top w:val="none" w:sz="0" w:space="0" w:color="auto"/>
        <w:left w:val="none" w:sz="0" w:space="0" w:color="auto"/>
        <w:bottom w:val="none" w:sz="0" w:space="0" w:color="auto"/>
        <w:right w:val="none" w:sz="0" w:space="0" w:color="auto"/>
      </w:divBdr>
    </w:div>
    <w:div w:id="1223491865">
      <w:bodyDiv w:val="1"/>
      <w:marLeft w:val="0"/>
      <w:marRight w:val="0"/>
      <w:marTop w:val="0"/>
      <w:marBottom w:val="0"/>
      <w:divBdr>
        <w:top w:val="none" w:sz="0" w:space="0" w:color="auto"/>
        <w:left w:val="none" w:sz="0" w:space="0" w:color="auto"/>
        <w:bottom w:val="none" w:sz="0" w:space="0" w:color="auto"/>
        <w:right w:val="none" w:sz="0" w:space="0" w:color="auto"/>
      </w:divBdr>
    </w:div>
    <w:div w:id="1256866068">
      <w:bodyDiv w:val="1"/>
      <w:marLeft w:val="0"/>
      <w:marRight w:val="0"/>
      <w:marTop w:val="0"/>
      <w:marBottom w:val="0"/>
      <w:divBdr>
        <w:top w:val="none" w:sz="0" w:space="0" w:color="auto"/>
        <w:left w:val="none" w:sz="0" w:space="0" w:color="auto"/>
        <w:bottom w:val="none" w:sz="0" w:space="0" w:color="auto"/>
        <w:right w:val="none" w:sz="0" w:space="0" w:color="auto"/>
      </w:divBdr>
    </w:div>
    <w:div w:id="1285694223">
      <w:bodyDiv w:val="1"/>
      <w:marLeft w:val="0"/>
      <w:marRight w:val="0"/>
      <w:marTop w:val="0"/>
      <w:marBottom w:val="0"/>
      <w:divBdr>
        <w:top w:val="none" w:sz="0" w:space="0" w:color="auto"/>
        <w:left w:val="none" w:sz="0" w:space="0" w:color="auto"/>
        <w:bottom w:val="none" w:sz="0" w:space="0" w:color="auto"/>
        <w:right w:val="none" w:sz="0" w:space="0" w:color="auto"/>
      </w:divBdr>
    </w:div>
    <w:div w:id="1409034874">
      <w:bodyDiv w:val="1"/>
      <w:marLeft w:val="0"/>
      <w:marRight w:val="0"/>
      <w:marTop w:val="0"/>
      <w:marBottom w:val="0"/>
      <w:divBdr>
        <w:top w:val="none" w:sz="0" w:space="0" w:color="auto"/>
        <w:left w:val="none" w:sz="0" w:space="0" w:color="auto"/>
        <w:bottom w:val="none" w:sz="0" w:space="0" w:color="auto"/>
        <w:right w:val="none" w:sz="0" w:space="0" w:color="auto"/>
      </w:divBdr>
      <w:divsChild>
        <w:div w:id="1403677732">
          <w:marLeft w:val="0"/>
          <w:marRight w:val="0"/>
          <w:marTop w:val="0"/>
          <w:marBottom w:val="0"/>
          <w:divBdr>
            <w:top w:val="none" w:sz="0" w:space="0" w:color="auto"/>
            <w:left w:val="none" w:sz="0" w:space="0" w:color="auto"/>
            <w:bottom w:val="none" w:sz="0" w:space="0" w:color="auto"/>
            <w:right w:val="none" w:sz="0" w:space="0" w:color="auto"/>
          </w:divBdr>
          <w:divsChild>
            <w:div w:id="1412118317">
              <w:marLeft w:val="0"/>
              <w:marRight w:val="0"/>
              <w:marTop w:val="0"/>
              <w:marBottom w:val="0"/>
              <w:divBdr>
                <w:top w:val="none" w:sz="0" w:space="0" w:color="auto"/>
                <w:left w:val="none" w:sz="0" w:space="0" w:color="auto"/>
                <w:bottom w:val="none" w:sz="0" w:space="0" w:color="auto"/>
                <w:right w:val="none" w:sz="0" w:space="0" w:color="auto"/>
              </w:divBdr>
              <w:divsChild>
                <w:div w:id="1590112889">
                  <w:marLeft w:val="0"/>
                  <w:marRight w:val="0"/>
                  <w:marTop w:val="0"/>
                  <w:marBottom w:val="0"/>
                  <w:divBdr>
                    <w:top w:val="none" w:sz="0" w:space="0" w:color="auto"/>
                    <w:left w:val="none" w:sz="0" w:space="0" w:color="auto"/>
                    <w:bottom w:val="none" w:sz="0" w:space="0" w:color="auto"/>
                    <w:right w:val="none" w:sz="0" w:space="0" w:color="auto"/>
                  </w:divBdr>
                  <w:divsChild>
                    <w:div w:id="442459796">
                      <w:marLeft w:val="0"/>
                      <w:marRight w:val="0"/>
                      <w:marTop w:val="0"/>
                      <w:marBottom w:val="0"/>
                      <w:divBdr>
                        <w:top w:val="none" w:sz="0" w:space="0" w:color="auto"/>
                        <w:left w:val="none" w:sz="0" w:space="0" w:color="auto"/>
                        <w:bottom w:val="none" w:sz="0" w:space="0" w:color="auto"/>
                        <w:right w:val="none" w:sz="0" w:space="0" w:color="auto"/>
                      </w:divBdr>
                      <w:divsChild>
                        <w:div w:id="127633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052537">
          <w:marLeft w:val="0"/>
          <w:marRight w:val="0"/>
          <w:marTop w:val="0"/>
          <w:marBottom w:val="0"/>
          <w:divBdr>
            <w:top w:val="none" w:sz="0" w:space="0" w:color="auto"/>
            <w:left w:val="none" w:sz="0" w:space="0" w:color="auto"/>
            <w:bottom w:val="none" w:sz="0" w:space="0" w:color="auto"/>
            <w:right w:val="none" w:sz="0" w:space="0" w:color="auto"/>
          </w:divBdr>
          <w:divsChild>
            <w:div w:id="631256519">
              <w:marLeft w:val="0"/>
              <w:marRight w:val="0"/>
              <w:marTop w:val="0"/>
              <w:marBottom w:val="0"/>
              <w:divBdr>
                <w:top w:val="none" w:sz="0" w:space="0" w:color="auto"/>
                <w:left w:val="none" w:sz="0" w:space="0" w:color="auto"/>
                <w:bottom w:val="none" w:sz="0" w:space="0" w:color="auto"/>
                <w:right w:val="none" w:sz="0" w:space="0" w:color="auto"/>
              </w:divBdr>
              <w:divsChild>
                <w:div w:id="120213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841587">
      <w:bodyDiv w:val="1"/>
      <w:marLeft w:val="0"/>
      <w:marRight w:val="0"/>
      <w:marTop w:val="0"/>
      <w:marBottom w:val="0"/>
      <w:divBdr>
        <w:top w:val="none" w:sz="0" w:space="0" w:color="auto"/>
        <w:left w:val="none" w:sz="0" w:space="0" w:color="auto"/>
        <w:bottom w:val="none" w:sz="0" w:space="0" w:color="auto"/>
        <w:right w:val="none" w:sz="0" w:space="0" w:color="auto"/>
      </w:divBdr>
      <w:divsChild>
        <w:div w:id="1761246242">
          <w:marLeft w:val="0"/>
          <w:marRight w:val="0"/>
          <w:marTop w:val="0"/>
          <w:marBottom w:val="0"/>
          <w:divBdr>
            <w:top w:val="none" w:sz="0" w:space="0" w:color="auto"/>
            <w:left w:val="none" w:sz="0" w:space="0" w:color="auto"/>
            <w:bottom w:val="none" w:sz="0" w:space="0" w:color="auto"/>
            <w:right w:val="none" w:sz="0" w:space="0" w:color="auto"/>
          </w:divBdr>
          <w:divsChild>
            <w:div w:id="1036932411">
              <w:marLeft w:val="0"/>
              <w:marRight w:val="0"/>
              <w:marTop w:val="0"/>
              <w:marBottom w:val="0"/>
              <w:divBdr>
                <w:top w:val="none" w:sz="0" w:space="0" w:color="auto"/>
                <w:left w:val="none" w:sz="0" w:space="0" w:color="auto"/>
                <w:bottom w:val="none" w:sz="0" w:space="0" w:color="auto"/>
                <w:right w:val="none" w:sz="0" w:space="0" w:color="auto"/>
              </w:divBdr>
              <w:divsChild>
                <w:div w:id="1495678875">
                  <w:marLeft w:val="0"/>
                  <w:marRight w:val="0"/>
                  <w:marTop w:val="0"/>
                  <w:marBottom w:val="0"/>
                  <w:divBdr>
                    <w:top w:val="none" w:sz="0" w:space="0" w:color="auto"/>
                    <w:left w:val="none" w:sz="0" w:space="0" w:color="auto"/>
                    <w:bottom w:val="none" w:sz="0" w:space="0" w:color="auto"/>
                    <w:right w:val="none" w:sz="0" w:space="0" w:color="auto"/>
                  </w:divBdr>
                  <w:divsChild>
                    <w:div w:id="169576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7229137">
      <w:bodyDiv w:val="1"/>
      <w:marLeft w:val="0"/>
      <w:marRight w:val="0"/>
      <w:marTop w:val="0"/>
      <w:marBottom w:val="0"/>
      <w:divBdr>
        <w:top w:val="none" w:sz="0" w:space="0" w:color="auto"/>
        <w:left w:val="none" w:sz="0" w:space="0" w:color="auto"/>
        <w:bottom w:val="none" w:sz="0" w:space="0" w:color="auto"/>
        <w:right w:val="none" w:sz="0" w:space="0" w:color="auto"/>
      </w:divBdr>
      <w:divsChild>
        <w:div w:id="810101555">
          <w:marLeft w:val="0"/>
          <w:marRight w:val="0"/>
          <w:marTop w:val="0"/>
          <w:marBottom w:val="0"/>
          <w:divBdr>
            <w:top w:val="none" w:sz="0" w:space="0" w:color="auto"/>
            <w:left w:val="none" w:sz="0" w:space="0" w:color="auto"/>
            <w:bottom w:val="none" w:sz="0" w:space="0" w:color="auto"/>
            <w:right w:val="none" w:sz="0" w:space="0" w:color="auto"/>
          </w:divBdr>
          <w:divsChild>
            <w:div w:id="1611282781">
              <w:marLeft w:val="0"/>
              <w:marRight w:val="0"/>
              <w:marTop w:val="0"/>
              <w:marBottom w:val="0"/>
              <w:divBdr>
                <w:top w:val="none" w:sz="0" w:space="0" w:color="auto"/>
                <w:left w:val="none" w:sz="0" w:space="0" w:color="auto"/>
                <w:bottom w:val="none" w:sz="0" w:space="0" w:color="auto"/>
                <w:right w:val="none" w:sz="0" w:space="0" w:color="auto"/>
              </w:divBdr>
              <w:divsChild>
                <w:div w:id="1280187837">
                  <w:marLeft w:val="0"/>
                  <w:marRight w:val="0"/>
                  <w:marTop w:val="0"/>
                  <w:marBottom w:val="0"/>
                  <w:divBdr>
                    <w:top w:val="none" w:sz="0" w:space="0" w:color="auto"/>
                    <w:left w:val="none" w:sz="0" w:space="0" w:color="auto"/>
                    <w:bottom w:val="none" w:sz="0" w:space="0" w:color="auto"/>
                    <w:right w:val="none" w:sz="0" w:space="0" w:color="auto"/>
                  </w:divBdr>
                  <w:divsChild>
                    <w:div w:id="823397582">
                      <w:marLeft w:val="0"/>
                      <w:marRight w:val="0"/>
                      <w:marTop w:val="0"/>
                      <w:marBottom w:val="0"/>
                      <w:divBdr>
                        <w:top w:val="none" w:sz="0" w:space="0" w:color="auto"/>
                        <w:left w:val="none" w:sz="0" w:space="0" w:color="auto"/>
                        <w:bottom w:val="none" w:sz="0" w:space="0" w:color="auto"/>
                        <w:right w:val="none" w:sz="0" w:space="0" w:color="auto"/>
                      </w:divBdr>
                      <w:divsChild>
                        <w:div w:id="168050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1775672">
          <w:marLeft w:val="0"/>
          <w:marRight w:val="0"/>
          <w:marTop w:val="0"/>
          <w:marBottom w:val="0"/>
          <w:divBdr>
            <w:top w:val="none" w:sz="0" w:space="0" w:color="auto"/>
            <w:left w:val="none" w:sz="0" w:space="0" w:color="auto"/>
            <w:bottom w:val="none" w:sz="0" w:space="0" w:color="auto"/>
            <w:right w:val="none" w:sz="0" w:space="0" w:color="auto"/>
          </w:divBdr>
          <w:divsChild>
            <w:div w:id="1795444553">
              <w:marLeft w:val="0"/>
              <w:marRight w:val="0"/>
              <w:marTop w:val="0"/>
              <w:marBottom w:val="0"/>
              <w:divBdr>
                <w:top w:val="none" w:sz="0" w:space="0" w:color="auto"/>
                <w:left w:val="none" w:sz="0" w:space="0" w:color="auto"/>
                <w:bottom w:val="none" w:sz="0" w:space="0" w:color="auto"/>
                <w:right w:val="none" w:sz="0" w:space="0" w:color="auto"/>
              </w:divBdr>
              <w:divsChild>
                <w:div w:id="128577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141570">
      <w:bodyDiv w:val="1"/>
      <w:marLeft w:val="0"/>
      <w:marRight w:val="0"/>
      <w:marTop w:val="0"/>
      <w:marBottom w:val="0"/>
      <w:divBdr>
        <w:top w:val="none" w:sz="0" w:space="0" w:color="auto"/>
        <w:left w:val="none" w:sz="0" w:space="0" w:color="auto"/>
        <w:bottom w:val="none" w:sz="0" w:space="0" w:color="auto"/>
        <w:right w:val="none" w:sz="0" w:space="0" w:color="auto"/>
      </w:divBdr>
      <w:divsChild>
        <w:div w:id="1401440354">
          <w:marLeft w:val="0"/>
          <w:marRight w:val="0"/>
          <w:marTop w:val="0"/>
          <w:marBottom w:val="0"/>
          <w:divBdr>
            <w:top w:val="none" w:sz="0" w:space="0" w:color="auto"/>
            <w:left w:val="none" w:sz="0" w:space="0" w:color="auto"/>
            <w:bottom w:val="none" w:sz="0" w:space="0" w:color="auto"/>
            <w:right w:val="none" w:sz="0" w:space="0" w:color="auto"/>
          </w:divBdr>
          <w:divsChild>
            <w:div w:id="680163035">
              <w:marLeft w:val="0"/>
              <w:marRight w:val="0"/>
              <w:marTop w:val="0"/>
              <w:marBottom w:val="0"/>
              <w:divBdr>
                <w:top w:val="none" w:sz="0" w:space="0" w:color="auto"/>
                <w:left w:val="none" w:sz="0" w:space="0" w:color="auto"/>
                <w:bottom w:val="none" w:sz="0" w:space="0" w:color="auto"/>
                <w:right w:val="none" w:sz="0" w:space="0" w:color="auto"/>
              </w:divBdr>
            </w:div>
          </w:divsChild>
        </w:div>
        <w:div w:id="1010524823">
          <w:marLeft w:val="0"/>
          <w:marRight w:val="0"/>
          <w:marTop w:val="0"/>
          <w:marBottom w:val="0"/>
          <w:divBdr>
            <w:top w:val="none" w:sz="0" w:space="0" w:color="auto"/>
            <w:left w:val="none" w:sz="0" w:space="0" w:color="auto"/>
            <w:bottom w:val="none" w:sz="0" w:space="0" w:color="auto"/>
            <w:right w:val="none" w:sz="0" w:space="0" w:color="auto"/>
          </w:divBdr>
          <w:divsChild>
            <w:div w:id="125047439">
              <w:marLeft w:val="0"/>
              <w:marRight w:val="0"/>
              <w:marTop w:val="0"/>
              <w:marBottom w:val="0"/>
              <w:divBdr>
                <w:top w:val="none" w:sz="0" w:space="0" w:color="auto"/>
                <w:left w:val="none" w:sz="0" w:space="0" w:color="auto"/>
                <w:bottom w:val="none" w:sz="0" w:space="0" w:color="auto"/>
                <w:right w:val="none" w:sz="0" w:space="0" w:color="auto"/>
              </w:divBdr>
              <w:divsChild>
                <w:div w:id="1700353850">
                  <w:marLeft w:val="0"/>
                  <w:marRight w:val="0"/>
                  <w:marTop w:val="0"/>
                  <w:marBottom w:val="0"/>
                  <w:divBdr>
                    <w:top w:val="none" w:sz="0" w:space="0" w:color="auto"/>
                    <w:left w:val="none" w:sz="0" w:space="0" w:color="auto"/>
                    <w:bottom w:val="none" w:sz="0" w:space="0" w:color="auto"/>
                    <w:right w:val="none" w:sz="0" w:space="0" w:color="auto"/>
                  </w:divBdr>
                </w:div>
                <w:div w:id="2116434841">
                  <w:marLeft w:val="0"/>
                  <w:marRight w:val="0"/>
                  <w:marTop w:val="0"/>
                  <w:marBottom w:val="0"/>
                  <w:divBdr>
                    <w:top w:val="none" w:sz="0" w:space="0" w:color="auto"/>
                    <w:left w:val="none" w:sz="0" w:space="0" w:color="auto"/>
                    <w:bottom w:val="none" w:sz="0" w:space="0" w:color="auto"/>
                    <w:right w:val="none" w:sz="0" w:space="0" w:color="auto"/>
                  </w:divBdr>
                </w:div>
              </w:divsChild>
            </w:div>
            <w:div w:id="763955992">
              <w:marLeft w:val="0"/>
              <w:marRight w:val="0"/>
              <w:marTop w:val="0"/>
              <w:marBottom w:val="0"/>
              <w:divBdr>
                <w:top w:val="none" w:sz="0" w:space="0" w:color="auto"/>
                <w:left w:val="none" w:sz="0" w:space="0" w:color="auto"/>
                <w:bottom w:val="none" w:sz="0" w:space="0" w:color="auto"/>
                <w:right w:val="none" w:sz="0" w:space="0" w:color="auto"/>
              </w:divBdr>
              <w:divsChild>
                <w:div w:id="232161234">
                  <w:marLeft w:val="0"/>
                  <w:marRight w:val="0"/>
                  <w:marTop w:val="0"/>
                  <w:marBottom w:val="0"/>
                  <w:divBdr>
                    <w:top w:val="none" w:sz="0" w:space="0" w:color="auto"/>
                    <w:left w:val="none" w:sz="0" w:space="0" w:color="auto"/>
                    <w:bottom w:val="none" w:sz="0" w:space="0" w:color="auto"/>
                    <w:right w:val="none" w:sz="0" w:space="0" w:color="auto"/>
                  </w:divBdr>
                </w:div>
                <w:div w:id="1527907339">
                  <w:marLeft w:val="0"/>
                  <w:marRight w:val="0"/>
                  <w:marTop w:val="0"/>
                  <w:marBottom w:val="0"/>
                  <w:divBdr>
                    <w:top w:val="none" w:sz="0" w:space="0" w:color="auto"/>
                    <w:left w:val="none" w:sz="0" w:space="0" w:color="auto"/>
                    <w:bottom w:val="none" w:sz="0" w:space="0" w:color="auto"/>
                    <w:right w:val="none" w:sz="0" w:space="0" w:color="auto"/>
                  </w:divBdr>
                </w:div>
              </w:divsChild>
            </w:div>
            <w:div w:id="2038385177">
              <w:marLeft w:val="0"/>
              <w:marRight w:val="0"/>
              <w:marTop w:val="0"/>
              <w:marBottom w:val="0"/>
              <w:divBdr>
                <w:top w:val="none" w:sz="0" w:space="0" w:color="auto"/>
                <w:left w:val="none" w:sz="0" w:space="0" w:color="auto"/>
                <w:bottom w:val="none" w:sz="0" w:space="0" w:color="auto"/>
                <w:right w:val="none" w:sz="0" w:space="0" w:color="auto"/>
              </w:divBdr>
              <w:divsChild>
                <w:div w:id="619914876">
                  <w:marLeft w:val="0"/>
                  <w:marRight w:val="0"/>
                  <w:marTop w:val="0"/>
                  <w:marBottom w:val="0"/>
                  <w:divBdr>
                    <w:top w:val="none" w:sz="0" w:space="0" w:color="auto"/>
                    <w:left w:val="none" w:sz="0" w:space="0" w:color="auto"/>
                    <w:bottom w:val="none" w:sz="0" w:space="0" w:color="auto"/>
                    <w:right w:val="none" w:sz="0" w:space="0" w:color="auto"/>
                  </w:divBdr>
                </w:div>
                <w:div w:id="209454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077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loren@us.es" TargetMode="External"/><Relationship Id="rId13" Type="http://schemas.openxmlformats.org/officeDocument/2006/relationships/image" Target="media/image2.jpeg"/><Relationship Id="rId18" Type="http://schemas.openxmlformats.org/officeDocument/2006/relationships/hyperlink" Target="http://www.ncbi.nlm.nih.gov/gene/?term=952929" TargetMode="External"/><Relationship Id="rId26"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hyperlink" Target="http://www.ncbi.nlm.nih.gov/gene/?term=953802" TargetMode="External"/><Relationship Id="rId7" Type="http://schemas.openxmlformats.org/officeDocument/2006/relationships/hyperlink" Target="mailto:luisa.hemm@biologie.uni-freiburg.de" TargetMode="External"/><Relationship Id="rId12" Type="http://schemas.openxmlformats.org/officeDocument/2006/relationships/image" Target="media/image1.jpeg"/><Relationship Id="rId17" Type="http://schemas.openxmlformats.org/officeDocument/2006/relationships/hyperlink" Target="http://www.ncbi.nlm.nih.gov/gene/?term=953142" TargetMode="External"/><Relationship Id="rId25" Type="http://schemas.openxmlformats.org/officeDocument/2006/relationships/hyperlink" Target="http://www.ncbi.nlm.nih.gov/gene/?term=952969" TargetMode="External"/><Relationship Id="rId33"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hyperlink" Target="http://www.ncbi.nlm.nih.gov/gene/?term=954653" TargetMode="External"/><Relationship Id="rId20" Type="http://schemas.openxmlformats.org/officeDocument/2006/relationships/hyperlink" Target="http://www.ncbi.nlm.nih.gov/gene/?term=954515" TargetMode="External"/><Relationship Id="rId1" Type="http://schemas.openxmlformats.org/officeDocument/2006/relationships/customXml" Target="../customXml/item1.xml"/><Relationship Id="rId6" Type="http://schemas.openxmlformats.org/officeDocument/2006/relationships/hyperlink" Target="mailto:paul.bolay@ufz.de" TargetMode="External"/><Relationship Id="rId11" Type="http://schemas.openxmlformats.org/officeDocument/2006/relationships/hyperlink" Target="mailto:stephan.klaehn@ufz.de" TargetMode="External"/><Relationship Id="rId24" Type="http://schemas.openxmlformats.org/officeDocument/2006/relationships/hyperlink" Target="http://www.ncbi.nlm.nih.gov/gene/?term=951909" TargetMode="Externa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hyperlink" Target="http://www.ncbi.nlm.nih.gov/gene/?term=953386" TargetMode="External"/><Relationship Id="rId28" Type="http://schemas.openxmlformats.org/officeDocument/2006/relationships/theme" Target="theme/theme1.xml"/><Relationship Id="rId10" Type="http://schemas.openxmlformats.org/officeDocument/2006/relationships/hyperlink" Target="mailto:imuro@ibvf.csic.es" TargetMode="External"/><Relationship Id="rId19" Type="http://schemas.openxmlformats.org/officeDocument/2006/relationships/hyperlink" Target="http://www.ncbi.nlm.nih.gov/gene/?term=952274" TargetMode="External"/><Relationship Id="rId4" Type="http://schemas.openxmlformats.org/officeDocument/2006/relationships/settings" Target="settings.xml"/><Relationship Id="rId9" Type="http://schemas.openxmlformats.org/officeDocument/2006/relationships/hyperlink" Target="mailto:wolfgang.hess@biologie.uni-freiburg.de" TargetMode="External"/><Relationship Id="rId14" Type="http://schemas.openxmlformats.org/officeDocument/2006/relationships/image" Target="media/image3.jpeg"/><Relationship Id="rId22" Type="http://schemas.openxmlformats.org/officeDocument/2006/relationships/hyperlink" Target="http://www.ncbi.nlm.nih.gov/gene/?term=952007" TargetMode="External"/><Relationship Id="rId27"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4B13B7-DFFA-4BE7-9193-EE4BCAA0C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43409</Words>
  <Characters>273482</Characters>
  <Application>Microsoft Office Word</Application>
  <DocSecurity>0</DocSecurity>
  <Lines>2279</Lines>
  <Paragraphs>632</Paragraphs>
  <ScaleCrop>false</ScaleCrop>
  <HeadingPairs>
    <vt:vector size="6" baseType="variant">
      <vt:variant>
        <vt:lpstr>Titel</vt:lpstr>
      </vt:variant>
      <vt:variant>
        <vt:i4>1</vt:i4>
      </vt:variant>
      <vt:variant>
        <vt:lpstr>Title</vt:lpstr>
      </vt:variant>
      <vt:variant>
        <vt:i4>1</vt:i4>
      </vt:variant>
      <vt:variant>
        <vt:lpstr>Título</vt:lpstr>
      </vt:variant>
      <vt:variant>
        <vt:i4>1</vt:i4>
      </vt:variant>
    </vt:vector>
  </HeadingPairs>
  <TitlesOfParts>
    <vt:vector size="3" baseType="lpstr">
      <vt:lpstr/>
      <vt:lpstr/>
      <vt:lpstr/>
    </vt:vector>
  </TitlesOfParts>
  <Company>UFZ</Company>
  <LinksUpToDate>false</LinksUpToDate>
  <CharactersWithSpaces>316259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Bolay</dc:creator>
  <cp:lastModifiedBy>Stephan Klähn</cp:lastModifiedBy>
  <cp:revision>4</cp:revision>
  <dcterms:created xsi:type="dcterms:W3CDTF">2022-05-16T12:26:00Z</dcterms:created>
  <dcterms:modified xsi:type="dcterms:W3CDTF">2022-05-16T12:41:00Z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zotero-version="6.0.4"&gt;&lt;session id="StoVRmNr"/&gt;&lt;style id="http://www.zotero.org/styles/taylor-and-francis-national-library-of-medicine" hasBibliography="1" bibliographyStyleHasBeenSet="1"/&gt;&lt;prefs&gt;&lt;pref name="fieldType" value="Field"</vt:lpwstr>
  </property>
  <property fmtid="{D5CDD505-2E9C-101B-9397-08002B2CF9AE}" pid="3" name="ZOTERO_PREF_2">
    <vt:lpwstr>/&gt;&lt;pref name="automaticJournalAbbreviations" value="true"/&gt;&lt;/prefs&gt;&lt;/data&gt;</vt:lpwstr>
  </property>
</Properties>
</file>