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A630" w14:textId="775A1611" w:rsidR="00320670" w:rsidRPr="00320670" w:rsidRDefault="00320670" w:rsidP="00320670">
      <w:pPr>
        <w:spacing w:line="240" w:lineRule="auto"/>
        <w:jc w:val="both"/>
        <w:rPr>
          <w:rFonts w:ascii="Times New Roman" w:hAnsi="Times New Roman" w:cs="Times New Roman"/>
          <w:lang w:val="en-US"/>
        </w:rPr>
      </w:pPr>
      <w:bookmarkStart w:id="0" w:name="_Hlk87943346"/>
      <w:r w:rsidRPr="00320670">
        <w:rPr>
          <w:rFonts w:ascii="Times New Roman" w:hAnsi="Times New Roman" w:cs="Times New Roman"/>
          <w:lang w:val="en-US"/>
        </w:rPr>
        <w:t xml:space="preserve">Table </w:t>
      </w:r>
      <w:r w:rsidRPr="00320670">
        <w:rPr>
          <w:rFonts w:ascii="Times New Roman" w:hAnsi="Times New Roman" w:cs="Times New Roman"/>
          <w:lang w:val="en-US"/>
        </w:rPr>
        <w:t>S</w:t>
      </w:r>
      <w:r w:rsidRPr="00320670">
        <w:rPr>
          <w:rFonts w:ascii="Times New Roman" w:hAnsi="Times New Roman" w:cs="Times New Roman"/>
          <w:lang w:val="en-US"/>
        </w:rPr>
        <w:t>1. Initial composition of composting substrates as percentage by volume and weight (calculated based on the density and the measured volumes of the component).</w:t>
      </w:r>
    </w:p>
    <w:tbl>
      <w:tblPr>
        <w:tblStyle w:val="Tabellenraster"/>
        <w:tblW w:w="0" w:type="auto"/>
        <w:tblLook w:val="04A0" w:firstRow="1" w:lastRow="0" w:firstColumn="1" w:lastColumn="0" w:noHBand="0" w:noVBand="1"/>
      </w:tblPr>
      <w:tblGrid>
        <w:gridCol w:w="1134"/>
        <w:gridCol w:w="1012"/>
        <w:gridCol w:w="987"/>
        <w:gridCol w:w="1012"/>
        <w:gridCol w:w="948"/>
        <w:gridCol w:w="1013"/>
        <w:gridCol w:w="884"/>
        <w:gridCol w:w="1013"/>
        <w:gridCol w:w="1013"/>
      </w:tblGrid>
      <w:tr w:rsidR="00320670" w:rsidRPr="000F45EB" w14:paraId="0A5FDBA3" w14:textId="77777777" w:rsidTr="002C1B17">
        <w:tc>
          <w:tcPr>
            <w:tcW w:w="1134" w:type="dxa"/>
            <w:shd w:val="clear" w:color="auto" w:fill="D0CECE" w:themeFill="background2" w:themeFillShade="E6"/>
            <w:vAlign w:val="center"/>
          </w:tcPr>
          <w:p w14:paraId="7C4E6BA1" w14:textId="77777777" w:rsidR="00320670" w:rsidRPr="000F45EB" w:rsidRDefault="00320670" w:rsidP="002C1B17">
            <w:pPr>
              <w:rPr>
                <w:rFonts w:ascii="Times New Roman" w:hAnsi="Times New Roman" w:cs="Times New Roman"/>
                <w:b/>
                <w:bCs/>
                <w:sz w:val="20"/>
                <w:szCs w:val="20"/>
                <w:lang w:val="en-US"/>
              </w:rPr>
            </w:pPr>
          </w:p>
        </w:tc>
        <w:tc>
          <w:tcPr>
            <w:tcW w:w="1012" w:type="dxa"/>
            <w:shd w:val="clear" w:color="auto" w:fill="D0CECE" w:themeFill="background2" w:themeFillShade="E6"/>
            <w:vAlign w:val="center"/>
          </w:tcPr>
          <w:p w14:paraId="67840AC7"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E1</w:t>
            </w:r>
            <w:r>
              <w:rPr>
                <w:rFonts w:ascii="Times New Roman" w:hAnsi="Times New Roman" w:cs="Times New Roman"/>
                <w:b/>
                <w:bCs/>
                <w:sz w:val="20"/>
                <w:szCs w:val="20"/>
                <w:lang w:val="en-US"/>
              </w:rPr>
              <w:t>*</w:t>
            </w:r>
          </w:p>
        </w:tc>
        <w:tc>
          <w:tcPr>
            <w:tcW w:w="987" w:type="dxa"/>
            <w:shd w:val="clear" w:color="auto" w:fill="D0CECE" w:themeFill="background2" w:themeFillShade="E6"/>
            <w:vAlign w:val="center"/>
          </w:tcPr>
          <w:p w14:paraId="4F9E67E8" w14:textId="77777777" w:rsidR="00320670" w:rsidRPr="000F45EB" w:rsidRDefault="00320670" w:rsidP="002C1B17">
            <w:pPr>
              <w:rPr>
                <w:rFonts w:ascii="Times New Roman" w:hAnsi="Times New Roman" w:cs="Times New Roman"/>
                <w:b/>
                <w:bCs/>
                <w:sz w:val="20"/>
                <w:szCs w:val="20"/>
                <w:lang w:val="en-US"/>
              </w:rPr>
            </w:pPr>
          </w:p>
        </w:tc>
        <w:tc>
          <w:tcPr>
            <w:tcW w:w="1012" w:type="dxa"/>
            <w:shd w:val="clear" w:color="auto" w:fill="D0CECE" w:themeFill="background2" w:themeFillShade="E6"/>
            <w:vAlign w:val="center"/>
          </w:tcPr>
          <w:p w14:paraId="0B05138A"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E1-B</w:t>
            </w:r>
            <w:r>
              <w:rPr>
                <w:rFonts w:ascii="Times New Roman" w:hAnsi="Times New Roman" w:cs="Times New Roman"/>
                <w:b/>
                <w:bCs/>
                <w:sz w:val="20"/>
                <w:szCs w:val="20"/>
                <w:lang w:val="en-US"/>
              </w:rPr>
              <w:t>°</w:t>
            </w:r>
          </w:p>
        </w:tc>
        <w:tc>
          <w:tcPr>
            <w:tcW w:w="948" w:type="dxa"/>
            <w:shd w:val="clear" w:color="auto" w:fill="D0CECE" w:themeFill="background2" w:themeFillShade="E6"/>
            <w:vAlign w:val="center"/>
          </w:tcPr>
          <w:p w14:paraId="5CCB49F5" w14:textId="77777777" w:rsidR="00320670" w:rsidRPr="000F45EB" w:rsidRDefault="00320670" w:rsidP="002C1B17">
            <w:pPr>
              <w:rPr>
                <w:rFonts w:ascii="Times New Roman" w:hAnsi="Times New Roman" w:cs="Times New Roman"/>
                <w:b/>
                <w:bCs/>
                <w:sz w:val="20"/>
                <w:szCs w:val="20"/>
                <w:lang w:val="en-US"/>
              </w:rPr>
            </w:pPr>
          </w:p>
        </w:tc>
        <w:tc>
          <w:tcPr>
            <w:tcW w:w="1013" w:type="dxa"/>
            <w:shd w:val="clear" w:color="auto" w:fill="D0CECE" w:themeFill="background2" w:themeFillShade="E6"/>
            <w:vAlign w:val="center"/>
          </w:tcPr>
          <w:p w14:paraId="7DE11803"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E2</w:t>
            </w:r>
            <w:r w:rsidRPr="00093232">
              <w:rPr>
                <w:rFonts w:ascii="Times New Roman" w:hAnsi="Times New Roman" w:cs="Times New Roman"/>
                <w:b/>
                <w:bCs/>
                <w:sz w:val="20"/>
                <w:szCs w:val="20"/>
                <w:vertAlign w:val="superscript"/>
                <w:lang w:val="en-US"/>
              </w:rPr>
              <w:t>+</w:t>
            </w:r>
          </w:p>
        </w:tc>
        <w:tc>
          <w:tcPr>
            <w:tcW w:w="884" w:type="dxa"/>
            <w:shd w:val="clear" w:color="auto" w:fill="D0CECE" w:themeFill="background2" w:themeFillShade="E6"/>
            <w:vAlign w:val="center"/>
          </w:tcPr>
          <w:p w14:paraId="3F632D64" w14:textId="77777777" w:rsidR="00320670" w:rsidRPr="000F45EB" w:rsidRDefault="00320670" w:rsidP="002C1B17">
            <w:pPr>
              <w:rPr>
                <w:rFonts w:ascii="Times New Roman" w:hAnsi="Times New Roman" w:cs="Times New Roman"/>
                <w:b/>
                <w:bCs/>
                <w:sz w:val="20"/>
                <w:szCs w:val="20"/>
                <w:lang w:val="en-US"/>
              </w:rPr>
            </w:pPr>
          </w:p>
        </w:tc>
        <w:tc>
          <w:tcPr>
            <w:tcW w:w="1013" w:type="dxa"/>
            <w:shd w:val="clear" w:color="auto" w:fill="D0CECE" w:themeFill="background2" w:themeFillShade="E6"/>
            <w:vAlign w:val="center"/>
          </w:tcPr>
          <w:p w14:paraId="5AD12A5F"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E2-B</w:t>
            </w:r>
            <w:r w:rsidRPr="00093232">
              <w:rPr>
                <w:rFonts w:ascii="Times New Roman" w:hAnsi="Times New Roman" w:cs="Times New Roman"/>
                <w:b/>
                <w:bCs/>
                <w:sz w:val="20"/>
                <w:szCs w:val="20"/>
                <w:vertAlign w:val="superscript"/>
                <w:lang w:val="en-US"/>
              </w:rPr>
              <w:t>#</w:t>
            </w:r>
          </w:p>
        </w:tc>
        <w:tc>
          <w:tcPr>
            <w:tcW w:w="1013" w:type="dxa"/>
            <w:shd w:val="clear" w:color="auto" w:fill="D0CECE" w:themeFill="background2" w:themeFillShade="E6"/>
            <w:vAlign w:val="center"/>
          </w:tcPr>
          <w:p w14:paraId="25535E92" w14:textId="77777777" w:rsidR="00320670" w:rsidRPr="000F45EB" w:rsidRDefault="00320670" w:rsidP="002C1B17">
            <w:pPr>
              <w:rPr>
                <w:rFonts w:ascii="Times New Roman" w:hAnsi="Times New Roman" w:cs="Times New Roman"/>
                <w:b/>
                <w:bCs/>
                <w:sz w:val="20"/>
                <w:szCs w:val="20"/>
                <w:lang w:val="en-US"/>
              </w:rPr>
            </w:pPr>
          </w:p>
        </w:tc>
      </w:tr>
      <w:tr w:rsidR="00320670" w:rsidRPr="00CE2427" w14:paraId="47A21DB9" w14:textId="77777777" w:rsidTr="002C1B17">
        <w:tc>
          <w:tcPr>
            <w:tcW w:w="1134" w:type="dxa"/>
            <w:shd w:val="clear" w:color="auto" w:fill="D0CECE" w:themeFill="background2" w:themeFillShade="E6"/>
            <w:vAlign w:val="center"/>
          </w:tcPr>
          <w:p w14:paraId="1A79B277" w14:textId="77777777" w:rsidR="00320670" w:rsidRPr="00CE2427" w:rsidRDefault="00320670" w:rsidP="002C1B17">
            <w:pPr>
              <w:rPr>
                <w:rFonts w:ascii="Times New Roman" w:hAnsi="Times New Roman" w:cs="Times New Roman"/>
                <w:sz w:val="20"/>
                <w:szCs w:val="20"/>
                <w:lang w:val="en-US"/>
              </w:rPr>
            </w:pPr>
          </w:p>
        </w:tc>
        <w:tc>
          <w:tcPr>
            <w:tcW w:w="1012" w:type="dxa"/>
            <w:shd w:val="clear" w:color="auto" w:fill="D0CECE" w:themeFill="background2" w:themeFillShade="E6"/>
            <w:vAlign w:val="center"/>
          </w:tcPr>
          <w:p w14:paraId="49C04630"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(v/v)</w:t>
            </w:r>
          </w:p>
        </w:tc>
        <w:tc>
          <w:tcPr>
            <w:tcW w:w="987" w:type="dxa"/>
            <w:shd w:val="clear" w:color="auto" w:fill="D0CECE" w:themeFill="background2" w:themeFillShade="E6"/>
            <w:vAlign w:val="center"/>
          </w:tcPr>
          <w:p w14:paraId="705179CC"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(w/w)</w:t>
            </w:r>
          </w:p>
        </w:tc>
        <w:tc>
          <w:tcPr>
            <w:tcW w:w="1012" w:type="dxa"/>
            <w:shd w:val="clear" w:color="auto" w:fill="D0CECE" w:themeFill="background2" w:themeFillShade="E6"/>
            <w:vAlign w:val="center"/>
          </w:tcPr>
          <w:p w14:paraId="00BA8990"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(v/v)</w:t>
            </w:r>
          </w:p>
        </w:tc>
        <w:tc>
          <w:tcPr>
            <w:tcW w:w="948" w:type="dxa"/>
            <w:shd w:val="clear" w:color="auto" w:fill="D0CECE" w:themeFill="background2" w:themeFillShade="E6"/>
            <w:vAlign w:val="center"/>
          </w:tcPr>
          <w:p w14:paraId="0F3C15EF"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(w/w)</w:t>
            </w:r>
          </w:p>
        </w:tc>
        <w:tc>
          <w:tcPr>
            <w:tcW w:w="1013" w:type="dxa"/>
            <w:shd w:val="clear" w:color="auto" w:fill="D0CECE" w:themeFill="background2" w:themeFillShade="E6"/>
            <w:vAlign w:val="center"/>
          </w:tcPr>
          <w:p w14:paraId="0F22234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(v/v)</w:t>
            </w:r>
          </w:p>
        </w:tc>
        <w:tc>
          <w:tcPr>
            <w:tcW w:w="884" w:type="dxa"/>
            <w:shd w:val="clear" w:color="auto" w:fill="D0CECE" w:themeFill="background2" w:themeFillShade="E6"/>
            <w:vAlign w:val="center"/>
          </w:tcPr>
          <w:p w14:paraId="2BB03BA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(w/w)</w:t>
            </w:r>
          </w:p>
        </w:tc>
        <w:tc>
          <w:tcPr>
            <w:tcW w:w="1013" w:type="dxa"/>
            <w:shd w:val="clear" w:color="auto" w:fill="D0CECE" w:themeFill="background2" w:themeFillShade="E6"/>
            <w:vAlign w:val="center"/>
          </w:tcPr>
          <w:p w14:paraId="22ECC06F"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(v/v)</w:t>
            </w:r>
          </w:p>
        </w:tc>
        <w:tc>
          <w:tcPr>
            <w:tcW w:w="1013" w:type="dxa"/>
            <w:shd w:val="clear" w:color="auto" w:fill="D0CECE" w:themeFill="background2" w:themeFillShade="E6"/>
            <w:vAlign w:val="center"/>
          </w:tcPr>
          <w:p w14:paraId="6F9F26D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(w/w)</w:t>
            </w:r>
          </w:p>
        </w:tc>
      </w:tr>
      <w:tr w:rsidR="00320670" w:rsidRPr="00CE2427" w14:paraId="74B9C243" w14:textId="77777777" w:rsidTr="002C1B17">
        <w:tc>
          <w:tcPr>
            <w:tcW w:w="1134" w:type="dxa"/>
            <w:vAlign w:val="center"/>
          </w:tcPr>
          <w:p w14:paraId="315B1DFF"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dry toilet contents</w:t>
            </w:r>
          </w:p>
        </w:tc>
        <w:tc>
          <w:tcPr>
            <w:tcW w:w="1012" w:type="dxa"/>
            <w:vAlign w:val="center"/>
          </w:tcPr>
          <w:p w14:paraId="0F9A86AC"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62.6 %</w:t>
            </w:r>
          </w:p>
        </w:tc>
        <w:tc>
          <w:tcPr>
            <w:tcW w:w="987" w:type="dxa"/>
            <w:vAlign w:val="center"/>
          </w:tcPr>
          <w:p w14:paraId="362D2F7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79.8 %</w:t>
            </w:r>
          </w:p>
        </w:tc>
        <w:tc>
          <w:tcPr>
            <w:tcW w:w="1012" w:type="dxa"/>
            <w:vAlign w:val="center"/>
          </w:tcPr>
          <w:p w14:paraId="7E824D1A"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60.6 %</w:t>
            </w:r>
          </w:p>
        </w:tc>
        <w:tc>
          <w:tcPr>
            <w:tcW w:w="948" w:type="dxa"/>
            <w:vAlign w:val="center"/>
          </w:tcPr>
          <w:p w14:paraId="67D4E81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77.8 %</w:t>
            </w:r>
          </w:p>
        </w:tc>
        <w:tc>
          <w:tcPr>
            <w:tcW w:w="1013" w:type="dxa"/>
            <w:vAlign w:val="center"/>
          </w:tcPr>
          <w:p w14:paraId="6DD887C1"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63.0 %</w:t>
            </w:r>
          </w:p>
        </w:tc>
        <w:tc>
          <w:tcPr>
            <w:tcW w:w="884" w:type="dxa"/>
            <w:vAlign w:val="center"/>
          </w:tcPr>
          <w:p w14:paraId="26DCE94E"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80.6 %</w:t>
            </w:r>
          </w:p>
        </w:tc>
        <w:tc>
          <w:tcPr>
            <w:tcW w:w="1013" w:type="dxa"/>
            <w:vAlign w:val="center"/>
          </w:tcPr>
          <w:p w14:paraId="03EF2849"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60.4 %</w:t>
            </w:r>
          </w:p>
        </w:tc>
        <w:tc>
          <w:tcPr>
            <w:tcW w:w="1013" w:type="dxa"/>
            <w:vAlign w:val="center"/>
          </w:tcPr>
          <w:p w14:paraId="08E92EEC"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77.4 %</w:t>
            </w:r>
          </w:p>
        </w:tc>
      </w:tr>
      <w:tr w:rsidR="00320670" w:rsidRPr="00CE2427" w14:paraId="5BC14F94" w14:textId="77777777" w:rsidTr="002C1B17">
        <w:tc>
          <w:tcPr>
            <w:tcW w:w="1134" w:type="dxa"/>
            <w:vAlign w:val="center"/>
          </w:tcPr>
          <w:p w14:paraId="155E7CD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green cuttings</w:t>
            </w:r>
          </w:p>
        </w:tc>
        <w:tc>
          <w:tcPr>
            <w:tcW w:w="1012" w:type="dxa"/>
            <w:vAlign w:val="center"/>
          </w:tcPr>
          <w:p w14:paraId="64E7877D"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31.3 %</w:t>
            </w:r>
          </w:p>
        </w:tc>
        <w:tc>
          <w:tcPr>
            <w:tcW w:w="987" w:type="dxa"/>
            <w:vAlign w:val="center"/>
          </w:tcPr>
          <w:p w14:paraId="2145A24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16.3 %</w:t>
            </w:r>
          </w:p>
        </w:tc>
        <w:tc>
          <w:tcPr>
            <w:tcW w:w="1012" w:type="dxa"/>
            <w:vAlign w:val="center"/>
          </w:tcPr>
          <w:p w14:paraId="076F256F"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30.3 %</w:t>
            </w:r>
          </w:p>
        </w:tc>
        <w:tc>
          <w:tcPr>
            <w:tcW w:w="948" w:type="dxa"/>
            <w:vAlign w:val="center"/>
          </w:tcPr>
          <w:p w14:paraId="4DFBCA2C"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15.9 %</w:t>
            </w:r>
          </w:p>
        </w:tc>
        <w:tc>
          <w:tcPr>
            <w:tcW w:w="1013" w:type="dxa"/>
            <w:vAlign w:val="center"/>
          </w:tcPr>
          <w:p w14:paraId="4F87D253"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31.2 %</w:t>
            </w:r>
          </w:p>
        </w:tc>
        <w:tc>
          <w:tcPr>
            <w:tcW w:w="884" w:type="dxa"/>
            <w:vAlign w:val="center"/>
          </w:tcPr>
          <w:p w14:paraId="289C99EA"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16.3 %</w:t>
            </w:r>
          </w:p>
        </w:tc>
        <w:tc>
          <w:tcPr>
            <w:tcW w:w="1013" w:type="dxa"/>
            <w:vAlign w:val="center"/>
          </w:tcPr>
          <w:p w14:paraId="1AC95EB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30.8 %</w:t>
            </w:r>
          </w:p>
        </w:tc>
        <w:tc>
          <w:tcPr>
            <w:tcW w:w="1013" w:type="dxa"/>
            <w:vAlign w:val="center"/>
          </w:tcPr>
          <w:p w14:paraId="3A43F2A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16.2 %</w:t>
            </w:r>
          </w:p>
        </w:tc>
      </w:tr>
      <w:tr w:rsidR="00320670" w:rsidRPr="00CE2427" w14:paraId="1E593B37" w14:textId="77777777" w:rsidTr="002C1B17">
        <w:tc>
          <w:tcPr>
            <w:tcW w:w="1134" w:type="dxa"/>
            <w:vAlign w:val="center"/>
          </w:tcPr>
          <w:p w14:paraId="2216C93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straw</w:t>
            </w:r>
          </w:p>
        </w:tc>
        <w:tc>
          <w:tcPr>
            <w:tcW w:w="1012" w:type="dxa"/>
            <w:vAlign w:val="center"/>
          </w:tcPr>
          <w:p w14:paraId="5F3224C3"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5.0 %</w:t>
            </w:r>
          </w:p>
        </w:tc>
        <w:tc>
          <w:tcPr>
            <w:tcW w:w="987" w:type="dxa"/>
            <w:vAlign w:val="center"/>
          </w:tcPr>
          <w:p w14:paraId="21B92841"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1.4 %</w:t>
            </w:r>
          </w:p>
        </w:tc>
        <w:tc>
          <w:tcPr>
            <w:tcW w:w="1012" w:type="dxa"/>
            <w:vAlign w:val="center"/>
          </w:tcPr>
          <w:p w14:paraId="574A102A"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4.9 %</w:t>
            </w:r>
          </w:p>
        </w:tc>
        <w:tc>
          <w:tcPr>
            <w:tcW w:w="948" w:type="dxa"/>
            <w:vAlign w:val="center"/>
          </w:tcPr>
          <w:p w14:paraId="4F5B1132"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1.4 %</w:t>
            </w:r>
          </w:p>
        </w:tc>
        <w:tc>
          <w:tcPr>
            <w:tcW w:w="1013" w:type="dxa"/>
            <w:vAlign w:val="center"/>
          </w:tcPr>
          <w:p w14:paraId="73AF8141"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5.0 %</w:t>
            </w:r>
          </w:p>
        </w:tc>
        <w:tc>
          <w:tcPr>
            <w:tcW w:w="884" w:type="dxa"/>
            <w:vAlign w:val="center"/>
          </w:tcPr>
          <w:p w14:paraId="2EFE8F81"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1.4 %</w:t>
            </w:r>
          </w:p>
        </w:tc>
        <w:tc>
          <w:tcPr>
            <w:tcW w:w="1013" w:type="dxa"/>
            <w:vAlign w:val="center"/>
          </w:tcPr>
          <w:p w14:paraId="76D4091F"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4.9 %</w:t>
            </w:r>
          </w:p>
        </w:tc>
        <w:tc>
          <w:tcPr>
            <w:tcW w:w="1013" w:type="dxa"/>
            <w:vAlign w:val="center"/>
          </w:tcPr>
          <w:p w14:paraId="3F6EF27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1.4 %</w:t>
            </w:r>
          </w:p>
        </w:tc>
      </w:tr>
      <w:tr w:rsidR="00320670" w:rsidRPr="00CE2427" w14:paraId="14443940" w14:textId="77777777" w:rsidTr="002C1B17">
        <w:tc>
          <w:tcPr>
            <w:tcW w:w="1134" w:type="dxa"/>
            <w:vAlign w:val="center"/>
          </w:tcPr>
          <w:p w14:paraId="60418159"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urine</w:t>
            </w:r>
          </w:p>
        </w:tc>
        <w:tc>
          <w:tcPr>
            <w:tcW w:w="1012" w:type="dxa"/>
            <w:vAlign w:val="center"/>
          </w:tcPr>
          <w:p w14:paraId="4C0C2167"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1.1 %</w:t>
            </w:r>
          </w:p>
        </w:tc>
        <w:tc>
          <w:tcPr>
            <w:tcW w:w="987" w:type="dxa"/>
            <w:vAlign w:val="center"/>
          </w:tcPr>
          <w:p w14:paraId="086A3FBE"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2.5 %</w:t>
            </w:r>
          </w:p>
        </w:tc>
        <w:tc>
          <w:tcPr>
            <w:tcW w:w="1012" w:type="dxa"/>
            <w:vAlign w:val="center"/>
          </w:tcPr>
          <w:p w14:paraId="6F1C0EE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0.5 %</w:t>
            </w:r>
          </w:p>
        </w:tc>
        <w:tc>
          <w:tcPr>
            <w:tcW w:w="948" w:type="dxa"/>
            <w:vAlign w:val="center"/>
          </w:tcPr>
          <w:p w14:paraId="22747435"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1.1 %</w:t>
            </w:r>
          </w:p>
        </w:tc>
        <w:tc>
          <w:tcPr>
            <w:tcW w:w="1013" w:type="dxa"/>
            <w:vAlign w:val="center"/>
          </w:tcPr>
          <w:p w14:paraId="689AE965"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0.7 %</w:t>
            </w:r>
          </w:p>
        </w:tc>
        <w:tc>
          <w:tcPr>
            <w:tcW w:w="884" w:type="dxa"/>
            <w:vAlign w:val="center"/>
          </w:tcPr>
          <w:p w14:paraId="19F8C739"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1.7 %</w:t>
            </w:r>
          </w:p>
        </w:tc>
        <w:tc>
          <w:tcPr>
            <w:tcW w:w="1013" w:type="dxa"/>
            <w:vAlign w:val="center"/>
          </w:tcPr>
          <w:p w14:paraId="77FF8F0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0.9 %</w:t>
            </w:r>
          </w:p>
        </w:tc>
        <w:tc>
          <w:tcPr>
            <w:tcW w:w="1013" w:type="dxa"/>
            <w:vAlign w:val="center"/>
          </w:tcPr>
          <w:p w14:paraId="221ED7A9"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2.0 %</w:t>
            </w:r>
          </w:p>
        </w:tc>
      </w:tr>
      <w:tr w:rsidR="00320670" w:rsidRPr="00CE2427" w14:paraId="24B85638" w14:textId="77777777" w:rsidTr="002C1B17">
        <w:tc>
          <w:tcPr>
            <w:tcW w:w="1134" w:type="dxa"/>
            <w:vAlign w:val="center"/>
          </w:tcPr>
          <w:p w14:paraId="1855115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biochar</w:t>
            </w:r>
          </w:p>
        </w:tc>
        <w:tc>
          <w:tcPr>
            <w:tcW w:w="1012" w:type="dxa"/>
            <w:vAlign w:val="center"/>
          </w:tcPr>
          <w:p w14:paraId="1286D5D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p>
        </w:tc>
        <w:tc>
          <w:tcPr>
            <w:tcW w:w="987" w:type="dxa"/>
            <w:vAlign w:val="center"/>
          </w:tcPr>
          <w:p w14:paraId="59C6DC3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p>
        </w:tc>
        <w:tc>
          <w:tcPr>
            <w:tcW w:w="1012" w:type="dxa"/>
            <w:vAlign w:val="center"/>
          </w:tcPr>
          <w:p w14:paraId="3CFB29E2"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3.7 %</w:t>
            </w:r>
          </w:p>
        </w:tc>
        <w:tc>
          <w:tcPr>
            <w:tcW w:w="948" w:type="dxa"/>
            <w:vAlign w:val="center"/>
          </w:tcPr>
          <w:p w14:paraId="0A829F4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3.9 %</w:t>
            </w:r>
          </w:p>
        </w:tc>
        <w:tc>
          <w:tcPr>
            <w:tcW w:w="1013" w:type="dxa"/>
            <w:vAlign w:val="center"/>
          </w:tcPr>
          <w:p w14:paraId="5024B736"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p>
        </w:tc>
        <w:tc>
          <w:tcPr>
            <w:tcW w:w="884" w:type="dxa"/>
            <w:vAlign w:val="center"/>
          </w:tcPr>
          <w:p w14:paraId="2B9585B5"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p>
        </w:tc>
        <w:tc>
          <w:tcPr>
            <w:tcW w:w="1013" w:type="dxa"/>
            <w:vAlign w:val="center"/>
          </w:tcPr>
          <w:p w14:paraId="22374A9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3.0 %</w:t>
            </w:r>
          </w:p>
        </w:tc>
        <w:tc>
          <w:tcPr>
            <w:tcW w:w="1013" w:type="dxa"/>
            <w:vAlign w:val="center"/>
          </w:tcPr>
          <w:p w14:paraId="3E357AE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3.1 %</w:t>
            </w:r>
          </w:p>
        </w:tc>
      </w:tr>
    </w:tbl>
    <w:p w14:paraId="4ED07091" w14:textId="77777777" w:rsidR="00320670" w:rsidRDefault="00320670" w:rsidP="0032067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E1: repetition 1, treatment without biochar; ° E1-B: repetition 1, treatment with biochar; </w:t>
      </w:r>
      <w:r w:rsidRPr="0009323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E2: repetition 2, treatment without biochar; </w:t>
      </w:r>
      <w:r w:rsidRPr="00093232">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E2-B: repetition 2, treatment with biochar</w:t>
      </w:r>
    </w:p>
    <w:p w14:paraId="2D7B5CCB" w14:textId="3558651B" w:rsidR="00320670" w:rsidRDefault="00320670" w:rsidP="00320670">
      <w:pPr>
        <w:spacing w:line="240" w:lineRule="auto"/>
        <w:jc w:val="both"/>
        <w:rPr>
          <w:rFonts w:ascii="Times New Roman" w:hAnsi="Times New Roman" w:cs="Times New Roman"/>
          <w:sz w:val="24"/>
          <w:szCs w:val="24"/>
          <w:lang w:val="en-US"/>
        </w:rPr>
      </w:pPr>
    </w:p>
    <w:p w14:paraId="1B2B954D" w14:textId="77777777" w:rsidR="00B338FF" w:rsidRDefault="00B338FF" w:rsidP="00320670">
      <w:pPr>
        <w:spacing w:line="240" w:lineRule="auto"/>
        <w:jc w:val="both"/>
        <w:rPr>
          <w:rFonts w:ascii="Times New Roman" w:hAnsi="Times New Roman" w:cs="Times New Roman"/>
          <w:sz w:val="24"/>
          <w:szCs w:val="24"/>
          <w:lang w:val="en-US"/>
        </w:rPr>
      </w:pPr>
    </w:p>
    <w:p w14:paraId="70A3A3B9" w14:textId="560D7DA4" w:rsidR="00320670" w:rsidRPr="00320670" w:rsidRDefault="00320670" w:rsidP="00320670">
      <w:pPr>
        <w:spacing w:line="240" w:lineRule="auto"/>
        <w:jc w:val="both"/>
        <w:rPr>
          <w:rFonts w:ascii="Times New Roman" w:hAnsi="Times New Roman" w:cs="Times New Roman"/>
          <w:lang w:val="en-US"/>
        </w:rPr>
      </w:pPr>
      <w:r w:rsidRPr="00320670">
        <w:rPr>
          <w:rFonts w:ascii="Times New Roman" w:hAnsi="Times New Roman" w:cs="Times New Roman"/>
          <w:lang w:val="en-US"/>
        </w:rPr>
        <w:t xml:space="preserve">Table </w:t>
      </w:r>
      <w:r w:rsidRPr="00320670">
        <w:rPr>
          <w:rFonts w:ascii="Times New Roman" w:hAnsi="Times New Roman" w:cs="Times New Roman"/>
          <w:lang w:val="en-US"/>
        </w:rPr>
        <w:t>S</w:t>
      </w:r>
      <w:r w:rsidRPr="00320670">
        <w:rPr>
          <w:rFonts w:ascii="Times New Roman" w:hAnsi="Times New Roman" w:cs="Times New Roman"/>
          <w:lang w:val="en-US"/>
        </w:rPr>
        <w:t>2. Proportion of dry matter, volatile solids and C/N-ratio of the main compost substrates.</w:t>
      </w:r>
    </w:p>
    <w:tbl>
      <w:tblPr>
        <w:tblStyle w:val="Tabellenraster"/>
        <w:tblW w:w="0" w:type="auto"/>
        <w:tblLook w:val="04A0" w:firstRow="1" w:lastRow="0" w:firstColumn="1" w:lastColumn="0" w:noHBand="0" w:noVBand="1"/>
      </w:tblPr>
      <w:tblGrid>
        <w:gridCol w:w="2256"/>
        <w:gridCol w:w="2256"/>
        <w:gridCol w:w="2256"/>
        <w:gridCol w:w="2257"/>
      </w:tblGrid>
      <w:tr w:rsidR="00320670" w:rsidRPr="000F45EB" w14:paraId="56AB7B75" w14:textId="77777777" w:rsidTr="002C1B17">
        <w:trPr>
          <w:trHeight w:val="262"/>
        </w:trPr>
        <w:tc>
          <w:tcPr>
            <w:tcW w:w="2256" w:type="dxa"/>
            <w:shd w:val="clear" w:color="auto" w:fill="D0CECE" w:themeFill="background2" w:themeFillShade="E6"/>
            <w:vAlign w:val="center"/>
          </w:tcPr>
          <w:p w14:paraId="50CCD117" w14:textId="77777777" w:rsidR="00320670" w:rsidRPr="000F45EB" w:rsidRDefault="00320670" w:rsidP="002C1B17">
            <w:pPr>
              <w:rPr>
                <w:rFonts w:ascii="Times New Roman" w:hAnsi="Times New Roman" w:cs="Times New Roman"/>
                <w:b/>
                <w:bCs/>
                <w:sz w:val="20"/>
                <w:szCs w:val="20"/>
                <w:lang w:val="en-US"/>
              </w:rPr>
            </w:pPr>
          </w:p>
        </w:tc>
        <w:tc>
          <w:tcPr>
            <w:tcW w:w="2256" w:type="dxa"/>
            <w:shd w:val="clear" w:color="auto" w:fill="D0CECE" w:themeFill="background2" w:themeFillShade="E6"/>
            <w:vAlign w:val="center"/>
          </w:tcPr>
          <w:p w14:paraId="5C7E33F3" w14:textId="77777777" w:rsidR="00320670" w:rsidRPr="000F45EB" w:rsidRDefault="00320670" w:rsidP="002C1B17">
            <w:pPr>
              <w:rPr>
                <w:rFonts w:ascii="Times New Roman" w:hAnsi="Times New Roman" w:cs="Times New Roman"/>
                <w:b/>
                <w:bCs/>
                <w:sz w:val="20"/>
                <w:szCs w:val="20"/>
                <w:lang w:val="en-US"/>
              </w:rPr>
            </w:pPr>
            <w:r>
              <w:rPr>
                <w:rFonts w:ascii="Times New Roman" w:hAnsi="Times New Roman" w:cs="Times New Roman"/>
                <w:b/>
                <w:bCs/>
                <w:sz w:val="20"/>
                <w:szCs w:val="20"/>
                <w:lang w:val="en-US"/>
              </w:rPr>
              <w:t>dry matter (DM)*</w:t>
            </w:r>
          </w:p>
        </w:tc>
        <w:tc>
          <w:tcPr>
            <w:tcW w:w="2256" w:type="dxa"/>
            <w:shd w:val="clear" w:color="auto" w:fill="D0CECE" w:themeFill="background2" w:themeFillShade="E6"/>
            <w:vAlign w:val="center"/>
          </w:tcPr>
          <w:p w14:paraId="709BCDE3"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volatile solids (VS)</w:t>
            </w:r>
            <w:r w:rsidRPr="00BA0A05">
              <w:rPr>
                <w:rFonts w:ascii="Times New Roman" w:hAnsi="Times New Roman" w:cs="Times New Roman"/>
                <w:b/>
                <w:bCs/>
                <w:sz w:val="20"/>
                <w:szCs w:val="20"/>
                <w:vertAlign w:val="superscript"/>
                <w:lang w:val="en-US"/>
              </w:rPr>
              <w:t>+</w:t>
            </w:r>
          </w:p>
        </w:tc>
        <w:tc>
          <w:tcPr>
            <w:tcW w:w="2257" w:type="dxa"/>
            <w:shd w:val="clear" w:color="auto" w:fill="D0CECE" w:themeFill="background2" w:themeFillShade="E6"/>
            <w:vAlign w:val="center"/>
          </w:tcPr>
          <w:p w14:paraId="24366ACA" w14:textId="77777777" w:rsidR="00320670" w:rsidRPr="000F45EB" w:rsidRDefault="00320670" w:rsidP="002C1B17">
            <w:pPr>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C/N-ratio</w:t>
            </w:r>
          </w:p>
        </w:tc>
      </w:tr>
      <w:tr w:rsidR="00320670" w:rsidRPr="00CE2427" w14:paraId="291059EE" w14:textId="77777777" w:rsidTr="002C1B17">
        <w:trPr>
          <w:trHeight w:val="421"/>
        </w:trPr>
        <w:tc>
          <w:tcPr>
            <w:tcW w:w="2256" w:type="dxa"/>
            <w:vAlign w:val="center"/>
          </w:tcPr>
          <w:p w14:paraId="0BAC1A90"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dry toilet contents</w:t>
            </w:r>
          </w:p>
        </w:tc>
        <w:tc>
          <w:tcPr>
            <w:tcW w:w="2256" w:type="dxa"/>
            <w:vAlign w:val="center"/>
          </w:tcPr>
          <w:p w14:paraId="6483BEB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25.4 ± 1.2 %</w:t>
            </w:r>
          </w:p>
        </w:tc>
        <w:tc>
          <w:tcPr>
            <w:tcW w:w="2256" w:type="dxa"/>
            <w:vAlign w:val="center"/>
          </w:tcPr>
          <w:p w14:paraId="2D390385"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83.4 ± 0.6 %</w:t>
            </w:r>
            <w:r>
              <w:rPr>
                <w:rFonts w:ascii="Times New Roman" w:hAnsi="Times New Roman" w:cs="Times New Roman"/>
                <w:sz w:val="20"/>
                <w:szCs w:val="20"/>
                <w:lang w:val="en-US"/>
              </w:rPr>
              <w:t>DM</w:t>
            </w:r>
          </w:p>
        </w:tc>
        <w:tc>
          <w:tcPr>
            <w:tcW w:w="2257" w:type="dxa"/>
            <w:vAlign w:val="center"/>
          </w:tcPr>
          <w:p w14:paraId="7F48DB41"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35 ± 7</w:t>
            </w:r>
          </w:p>
        </w:tc>
      </w:tr>
      <w:tr w:rsidR="00320670" w:rsidRPr="00CE2427" w14:paraId="08A0CDA5" w14:textId="77777777" w:rsidTr="002C1B17">
        <w:trPr>
          <w:trHeight w:val="421"/>
        </w:trPr>
        <w:tc>
          <w:tcPr>
            <w:tcW w:w="2256" w:type="dxa"/>
            <w:vAlign w:val="center"/>
          </w:tcPr>
          <w:p w14:paraId="7356C91D"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green cuttings</w:t>
            </w:r>
          </w:p>
        </w:tc>
        <w:tc>
          <w:tcPr>
            <w:tcW w:w="2256" w:type="dxa"/>
            <w:vAlign w:val="center"/>
          </w:tcPr>
          <w:p w14:paraId="636E4C94"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73.2 ± 1.6 %</w:t>
            </w:r>
          </w:p>
        </w:tc>
        <w:tc>
          <w:tcPr>
            <w:tcW w:w="2256" w:type="dxa"/>
            <w:vAlign w:val="center"/>
          </w:tcPr>
          <w:p w14:paraId="197CAB1A"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54.7 ± 6.2 %</w:t>
            </w:r>
            <w:r>
              <w:rPr>
                <w:rFonts w:ascii="Times New Roman" w:hAnsi="Times New Roman" w:cs="Times New Roman"/>
                <w:sz w:val="20"/>
                <w:szCs w:val="20"/>
                <w:lang w:val="en-US"/>
              </w:rPr>
              <w:t>DM</w:t>
            </w:r>
          </w:p>
        </w:tc>
        <w:tc>
          <w:tcPr>
            <w:tcW w:w="2257" w:type="dxa"/>
            <w:vAlign w:val="center"/>
          </w:tcPr>
          <w:p w14:paraId="5EBCB60C"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23 ± 1</w:t>
            </w:r>
          </w:p>
        </w:tc>
      </w:tr>
      <w:tr w:rsidR="00320670" w:rsidRPr="00CE2427" w14:paraId="5A4BBA2C" w14:textId="77777777" w:rsidTr="002C1B17">
        <w:trPr>
          <w:trHeight w:val="408"/>
        </w:trPr>
        <w:tc>
          <w:tcPr>
            <w:tcW w:w="2256" w:type="dxa"/>
            <w:vAlign w:val="center"/>
          </w:tcPr>
          <w:p w14:paraId="1BFDD9E8"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straw</w:t>
            </w:r>
          </w:p>
        </w:tc>
        <w:tc>
          <w:tcPr>
            <w:tcW w:w="2256" w:type="dxa"/>
            <w:vAlign w:val="center"/>
          </w:tcPr>
          <w:p w14:paraId="749D5E23"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85.3 ± 2.5 %</w:t>
            </w:r>
          </w:p>
        </w:tc>
        <w:tc>
          <w:tcPr>
            <w:tcW w:w="2256" w:type="dxa"/>
            <w:vAlign w:val="center"/>
          </w:tcPr>
          <w:p w14:paraId="54316225"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85.8 ± 13.4 %</w:t>
            </w:r>
            <w:r>
              <w:rPr>
                <w:rFonts w:ascii="Times New Roman" w:hAnsi="Times New Roman" w:cs="Times New Roman"/>
                <w:sz w:val="20"/>
                <w:szCs w:val="20"/>
                <w:lang w:val="en-US"/>
              </w:rPr>
              <w:t>DM</w:t>
            </w:r>
          </w:p>
        </w:tc>
        <w:tc>
          <w:tcPr>
            <w:tcW w:w="2257" w:type="dxa"/>
            <w:vAlign w:val="center"/>
          </w:tcPr>
          <w:p w14:paraId="058F01FB" w14:textId="77777777" w:rsidR="00320670" w:rsidRPr="00CE2427" w:rsidRDefault="00320670"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77 ± 14</w:t>
            </w:r>
          </w:p>
        </w:tc>
      </w:tr>
    </w:tbl>
    <w:p w14:paraId="26320879" w14:textId="77777777" w:rsidR="00320670" w:rsidRDefault="00320670" w:rsidP="00320670">
      <w:pPr>
        <w:spacing w:after="0" w:line="240" w:lineRule="auto"/>
        <w:jc w:val="both"/>
        <w:rPr>
          <w:rFonts w:ascii="Times New Roman" w:hAnsi="Times New Roman" w:cs="Times New Roman"/>
          <w:sz w:val="20"/>
          <w:szCs w:val="20"/>
          <w:lang w:val="en-US"/>
        </w:rPr>
      </w:pPr>
      <w:r w:rsidRPr="00BA0A05">
        <w:rPr>
          <w:rFonts w:ascii="Times New Roman" w:hAnsi="Times New Roman" w:cs="Times New Roman"/>
          <w:sz w:val="20"/>
          <w:szCs w:val="20"/>
          <w:lang w:val="en-US"/>
        </w:rPr>
        <w:t xml:space="preserve">* </w:t>
      </w:r>
      <w:r>
        <w:rPr>
          <w:rFonts w:ascii="Times New Roman" w:hAnsi="Times New Roman" w:cs="Times New Roman"/>
          <w:sz w:val="20"/>
          <w:szCs w:val="20"/>
          <w:lang w:val="en-US"/>
        </w:rPr>
        <w:t>assessed through weight difference before and after drying at 105 °C for 24 h</w:t>
      </w:r>
    </w:p>
    <w:p w14:paraId="687BBF4E" w14:textId="77777777" w:rsidR="00320670" w:rsidRPr="003F1F8C" w:rsidRDefault="00320670" w:rsidP="00320670">
      <w:pPr>
        <w:spacing w:line="240" w:lineRule="auto"/>
        <w:rPr>
          <w:rFonts w:ascii="Times New Roman" w:hAnsi="Times New Roman" w:cs="Times New Roman"/>
          <w:sz w:val="20"/>
          <w:szCs w:val="20"/>
          <w:lang w:val="en-US"/>
        </w:rPr>
      </w:pPr>
      <w:r w:rsidRPr="003F1F8C">
        <w:rPr>
          <w:rFonts w:ascii="Times New Roman" w:hAnsi="Times New Roman" w:cs="Times New Roman"/>
          <w:sz w:val="20"/>
          <w:szCs w:val="20"/>
          <w:lang w:val="en-US"/>
        </w:rPr>
        <w:t>+ assessed through weight difference before and after combustion at 550°C using dried samples (105 °C, 24 h)</w:t>
      </w:r>
    </w:p>
    <w:p w14:paraId="4E3F5E7E" w14:textId="1B2AB63B" w:rsidR="00320670" w:rsidRDefault="00320670" w:rsidP="00320670">
      <w:pPr>
        <w:rPr>
          <w:rFonts w:ascii="Times New Roman" w:hAnsi="Times New Roman" w:cs="Times New Roman"/>
          <w:sz w:val="24"/>
          <w:szCs w:val="24"/>
          <w:lang w:val="en-US"/>
        </w:rPr>
      </w:pPr>
    </w:p>
    <w:p w14:paraId="509DC41C" w14:textId="2FB256F1" w:rsidR="00320670" w:rsidRDefault="00320670" w:rsidP="00320670">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7BE2F9E" wp14:editId="1A3859EE">
            <wp:extent cx="5760720" cy="6315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60720" cy="6315075"/>
                    </a:xfrm>
                    <a:prstGeom prst="rect">
                      <a:avLst/>
                    </a:prstGeom>
                  </pic:spPr>
                </pic:pic>
              </a:graphicData>
            </a:graphic>
          </wp:inline>
        </w:drawing>
      </w:r>
    </w:p>
    <w:p w14:paraId="0497D8F2" w14:textId="506A72FC" w:rsidR="00320670" w:rsidRPr="00320670" w:rsidRDefault="00320670" w:rsidP="00320670">
      <w:pPr>
        <w:spacing w:line="240" w:lineRule="auto"/>
        <w:jc w:val="both"/>
        <w:rPr>
          <w:rFonts w:ascii="Times New Roman" w:hAnsi="Times New Roman" w:cs="Times New Roman"/>
          <w:lang w:val="en-US"/>
        </w:rPr>
      </w:pPr>
      <w:r w:rsidRPr="00320670">
        <w:rPr>
          <w:rFonts w:ascii="Times New Roman" w:hAnsi="Times New Roman" w:cs="Times New Roman"/>
          <w:lang w:val="en-US"/>
        </w:rPr>
        <w:t xml:space="preserve">Figure </w:t>
      </w:r>
      <w:r w:rsidRPr="00320670">
        <w:rPr>
          <w:rFonts w:ascii="Times New Roman" w:hAnsi="Times New Roman" w:cs="Times New Roman"/>
          <w:lang w:val="en-US"/>
        </w:rPr>
        <w:t>S</w:t>
      </w:r>
      <w:r w:rsidRPr="00320670">
        <w:rPr>
          <w:rFonts w:ascii="Times New Roman" w:hAnsi="Times New Roman" w:cs="Times New Roman"/>
          <w:lang w:val="en-US"/>
        </w:rPr>
        <w:t>1. Average temperature and standard deviation for compost repetition 1 (A) and 2 (B). Blue color represents the treatments without biochar and yellow the treatments with biochar. Temperature was recorded every two hours at six positions in each compost pile (3 x compost center, 3 x surface area; front, middle, back position, respectively). Data represent the average of all measurements of the same date and all positions (72 individual measurements), with the exception of first and last days of temperature recording.</w:t>
      </w:r>
    </w:p>
    <w:p w14:paraId="7801571F" w14:textId="378F2F96" w:rsidR="00320670" w:rsidRDefault="0032067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F02942" w14:textId="48D65FD8" w:rsidR="00320670" w:rsidRPr="006D5D5C" w:rsidRDefault="00320670" w:rsidP="00320670">
      <w:pPr>
        <w:spacing w:line="240" w:lineRule="auto"/>
        <w:jc w:val="both"/>
        <w:rPr>
          <w:rFonts w:ascii="Times New Roman" w:hAnsi="Times New Roman" w:cs="Times New Roman"/>
          <w:lang w:val="en-US"/>
        </w:rPr>
      </w:pPr>
      <w:r>
        <w:rPr>
          <w:rFonts w:ascii="Times New Roman" w:hAnsi="Times New Roman" w:cs="Times New Roman"/>
          <w:lang w:val="en-US"/>
        </w:rPr>
        <w:lastRenderedPageBreak/>
        <w:t>Table S</w:t>
      </w:r>
      <w:r>
        <w:rPr>
          <w:rFonts w:ascii="Times New Roman" w:hAnsi="Times New Roman" w:cs="Times New Roman"/>
          <w:lang w:val="en-US"/>
        </w:rPr>
        <w:t>3</w:t>
      </w:r>
      <w:r>
        <w:rPr>
          <w:rFonts w:ascii="Times New Roman" w:hAnsi="Times New Roman" w:cs="Times New Roman"/>
          <w:lang w:val="en-US"/>
        </w:rPr>
        <w:t>. Average temperature (temp.) and standard deviation for compost piles E1, E1-B, E2 and E2-B. Temperature was recorded every two hours at six positions in each compost pile (3 x compost center, 3 x surface area; front, middle, back position, respectively). Data represent the average of all measurements of the same date and all positions (72 individual measurements), except first and last days of temperature recording. E1/E1-B were set up on 15/08/2018, E2/E2-B on 29/08/2018.</w:t>
      </w:r>
    </w:p>
    <w:tbl>
      <w:tblPr>
        <w:tblStyle w:val="Tabellenraster"/>
        <w:tblW w:w="9493" w:type="dxa"/>
        <w:tblLook w:val="04A0" w:firstRow="1" w:lastRow="0" w:firstColumn="1" w:lastColumn="0" w:noHBand="0" w:noVBand="1"/>
      </w:tblPr>
      <w:tblGrid>
        <w:gridCol w:w="1116"/>
        <w:gridCol w:w="1013"/>
        <w:gridCol w:w="985"/>
        <w:gridCol w:w="1134"/>
        <w:gridCol w:w="992"/>
        <w:gridCol w:w="1134"/>
        <w:gridCol w:w="992"/>
        <w:gridCol w:w="1134"/>
        <w:gridCol w:w="993"/>
      </w:tblGrid>
      <w:tr w:rsidR="00320670" w:rsidRPr="00303DF1" w14:paraId="3A114874" w14:textId="77777777" w:rsidTr="002C1B17">
        <w:trPr>
          <w:trHeight w:val="288"/>
        </w:trPr>
        <w:tc>
          <w:tcPr>
            <w:tcW w:w="1116" w:type="dxa"/>
            <w:vMerge w:val="restart"/>
            <w:shd w:val="clear" w:color="auto" w:fill="E7E6E6" w:themeFill="background2"/>
            <w:noWrap/>
            <w:hideMark/>
          </w:tcPr>
          <w:p w14:paraId="446B8D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Date</w:t>
            </w:r>
          </w:p>
        </w:tc>
        <w:tc>
          <w:tcPr>
            <w:tcW w:w="1998" w:type="dxa"/>
            <w:gridSpan w:val="2"/>
            <w:shd w:val="clear" w:color="auto" w:fill="E7E6E6" w:themeFill="background2"/>
            <w:noWrap/>
            <w:hideMark/>
          </w:tcPr>
          <w:p w14:paraId="6D2D21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E1</w:t>
            </w:r>
          </w:p>
        </w:tc>
        <w:tc>
          <w:tcPr>
            <w:tcW w:w="2126" w:type="dxa"/>
            <w:gridSpan w:val="2"/>
            <w:shd w:val="clear" w:color="auto" w:fill="E7E6E6" w:themeFill="background2"/>
            <w:noWrap/>
            <w:hideMark/>
          </w:tcPr>
          <w:p w14:paraId="7776DE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E1-B</w:t>
            </w:r>
          </w:p>
        </w:tc>
        <w:tc>
          <w:tcPr>
            <w:tcW w:w="2126" w:type="dxa"/>
            <w:gridSpan w:val="2"/>
            <w:shd w:val="clear" w:color="auto" w:fill="E7E6E6" w:themeFill="background2"/>
            <w:noWrap/>
            <w:hideMark/>
          </w:tcPr>
          <w:p w14:paraId="2645F8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E2</w:t>
            </w:r>
          </w:p>
        </w:tc>
        <w:tc>
          <w:tcPr>
            <w:tcW w:w="2127" w:type="dxa"/>
            <w:gridSpan w:val="2"/>
            <w:shd w:val="clear" w:color="auto" w:fill="E7E6E6" w:themeFill="background2"/>
            <w:noWrap/>
            <w:hideMark/>
          </w:tcPr>
          <w:p w14:paraId="656DA2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E2-B</w:t>
            </w:r>
          </w:p>
        </w:tc>
      </w:tr>
      <w:tr w:rsidR="00320670" w:rsidRPr="00303DF1" w14:paraId="005B278B" w14:textId="77777777" w:rsidTr="002C1B17">
        <w:trPr>
          <w:trHeight w:val="288"/>
        </w:trPr>
        <w:tc>
          <w:tcPr>
            <w:tcW w:w="1116" w:type="dxa"/>
            <w:vMerge/>
            <w:shd w:val="clear" w:color="auto" w:fill="E7E6E6" w:themeFill="background2"/>
            <w:noWrap/>
            <w:hideMark/>
          </w:tcPr>
          <w:p w14:paraId="44154D80" w14:textId="77777777" w:rsidR="00320670" w:rsidRPr="00303DF1" w:rsidRDefault="00320670" w:rsidP="002C1B17">
            <w:pPr>
              <w:jc w:val="center"/>
              <w:rPr>
                <w:rFonts w:ascii="Times New Roman" w:hAnsi="Times New Roman" w:cs="Times New Roman"/>
                <w:sz w:val="20"/>
                <w:szCs w:val="20"/>
              </w:rPr>
            </w:pPr>
          </w:p>
        </w:tc>
        <w:tc>
          <w:tcPr>
            <w:tcW w:w="1013" w:type="dxa"/>
            <w:shd w:val="clear" w:color="auto" w:fill="E7E6E6" w:themeFill="background2"/>
            <w:noWrap/>
            <w:hideMark/>
          </w:tcPr>
          <w:p w14:paraId="004B0CA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Average </w:t>
            </w:r>
            <w:proofErr w:type="spellStart"/>
            <w:r w:rsidRPr="00303DF1">
              <w:rPr>
                <w:rFonts w:ascii="Times New Roman" w:hAnsi="Times New Roman" w:cs="Times New Roman"/>
                <w:sz w:val="20"/>
                <w:szCs w:val="20"/>
              </w:rPr>
              <w:t>temp</w:t>
            </w:r>
            <w:proofErr w:type="spellEnd"/>
            <w:r>
              <w:rPr>
                <w:rFonts w:ascii="Times New Roman" w:hAnsi="Times New Roman" w:cs="Times New Roman"/>
                <w:sz w:val="20"/>
                <w:szCs w:val="20"/>
              </w:rPr>
              <w:t>.</w:t>
            </w:r>
            <w:r w:rsidRPr="00303DF1">
              <w:rPr>
                <w:rFonts w:ascii="Times New Roman" w:hAnsi="Times New Roman" w:cs="Times New Roman"/>
                <w:sz w:val="20"/>
                <w:szCs w:val="20"/>
              </w:rPr>
              <w:t>[°C]</w:t>
            </w:r>
          </w:p>
        </w:tc>
        <w:tc>
          <w:tcPr>
            <w:tcW w:w="985" w:type="dxa"/>
            <w:shd w:val="clear" w:color="auto" w:fill="E7E6E6" w:themeFill="background2"/>
            <w:noWrap/>
            <w:hideMark/>
          </w:tcPr>
          <w:p w14:paraId="5A3144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Standard </w:t>
            </w:r>
            <w:proofErr w:type="spellStart"/>
            <w:r w:rsidRPr="00303DF1">
              <w:rPr>
                <w:rFonts w:ascii="Times New Roman" w:hAnsi="Times New Roman" w:cs="Times New Roman"/>
                <w:sz w:val="20"/>
                <w:szCs w:val="20"/>
              </w:rPr>
              <w:t>deviation</w:t>
            </w:r>
            <w:proofErr w:type="spellEnd"/>
          </w:p>
        </w:tc>
        <w:tc>
          <w:tcPr>
            <w:tcW w:w="1134" w:type="dxa"/>
            <w:shd w:val="clear" w:color="auto" w:fill="E7E6E6" w:themeFill="background2"/>
            <w:noWrap/>
            <w:hideMark/>
          </w:tcPr>
          <w:p w14:paraId="2F274AA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Average </w:t>
            </w:r>
            <w:proofErr w:type="spellStart"/>
            <w:r w:rsidRPr="00303DF1">
              <w:rPr>
                <w:rFonts w:ascii="Times New Roman" w:hAnsi="Times New Roman" w:cs="Times New Roman"/>
                <w:sz w:val="20"/>
                <w:szCs w:val="20"/>
              </w:rPr>
              <w:t>temp</w:t>
            </w:r>
            <w:proofErr w:type="spellEnd"/>
            <w:r>
              <w:rPr>
                <w:rFonts w:ascii="Times New Roman" w:hAnsi="Times New Roman" w:cs="Times New Roman"/>
                <w:sz w:val="20"/>
                <w:szCs w:val="20"/>
              </w:rPr>
              <w:t>.</w:t>
            </w:r>
            <w:r w:rsidRPr="00303DF1">
              <w:rPr>
                <w:rFonts w:ascii="Times New Roman" w:hAnsi="Times New Roman" w:cs="Times New Roman"/>
                <w:sz w:val="20"/>
                <w:szCs w:val="20"/>
              </w:rPr>
              <w:t xml:space="preserve"> [°C]</w:t>
            </w:r>
          </w:p>
        </w:tc>
        <w:tc>
          <w:tcPr>
            <w:tcW w:w="992" w:type="dxa"/>
            <w:shd w:val="clear" w:color="auto" w:fill="E7E6E6" w:themeFill="background2"/>
            <w:noWrap/>
            <w:hideMark/>
          </w:tcPr>
          <w:p w14:paraId="1168974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Standard </w:t>
            </w:r>
            <w:proofErr w:type="spellStart"/>
            <w:r w:rsidRPr="00303DF1">
              <w:rPr>
                <w:rFonts w:ascii="Times New Roman" w:hAnsi="Times New Roman" w:cs="Times New Roman"/>
                <w:sz w:val="20"/>
                <w:szCs w:val="20"/>
              </w:rPr>
              <w:t>deviation</w:t>
            </w:r>
            <w:proofErr w:type="spellEnd"/>
          </w:p>
        </w:tc>
        <w:tc>
          <w:tcPr>
            <w:tcW w:w="1134" w:type="dxa"/>
            <w:shd w:val="clear" w:color="auto" w:fill="E7E6E6" w:themeFill="background2"/>
            <w:noWrap/>
            <w:hideMark/>
          </w:tcPr>
          <w:p w14:paraId="748157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Average </w:t>
            </w:r>
            <w:proofErr w:type="spellStart"/>
            <w:r w:rsidRPr="00303DF1">
              <w:rPr>
                <w:rFonts w:ascii="Times New Roman" w:hAnsi="Times New Roman" w:cs="Times New Roman"/>
                <w:sz w:val="20"/>
                <w:szCs w:val="20"/>
              </w:rPr>
              <w:t>temp</w:t>
            </w:r>
            <w:proofErr w:type="spellEnd"/>
            <w:r>
              <w:rPr>
                <w:rFonts w:ascii="Times New Roman" w:hAnsi="Times New Roman" w:cs="Times New Roman"/>
                <w:sz w:val="20"/>
                <w:szCs w:val="20"/>
              </w:rPr>
              <w:t>.</w:t>
            </w:r>
            <w:r w:rsidRPr="00303DF1">
              <w:rPr>
                <w:rFonts w:ascii="Times New Roman" w:hAnsi="Times New Roman" w:cs="Times New Roman"/>
                <w:sz w:val="20"/>
                <w:szCs w:val="20"/>
              </w:rPr>
              <w:t xml:space="preserve"> [°C]</w:t>
            </w:r>
          </w:p>
        </w:tc>
        <w:tc>
          <w:tcPr>
            <w:tcW w:w="992" w:type="dxa"/>
            <w:shd w:val="clear" w:color="auto" w:fill="E7E6E6" w:themeFill="background2"/>
            <w:noWrap/>
            <w:hideMark/>
          </w:tcPr>
          <w:p w14:paraId="210AF8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Standard </w:t>
            </w:r>
            <w:proofErr w:type="spellStart"/>
            <w:r w:rsidRPr="00303DF1">
              <w:rPr>
                <w:rFonts w:ascii="Times New Roman" w:hAnsi="Times New Roman" w:cs="Times New Roman"/>
                <w:sz w:val="20"/>
                <w:szCs w:val="20"/>
              </w:rPr>
              <w:t>deviation</w:t>
            </w:r>
            <w:proofErr w:type="spellEnd"/>
          </w:p>
        </w:tc>
        <w:tc>
          <w:tcPr>
            <w:tcW w:w="1134" w:type="dxa"/>
            <w:shd w:val="clear" w:color="auto" w:fill="E7E6E6" w:themeFill="background2"/>
            <w:noWrap/>
            <w:hideMark/>
          </w:tcPr>
          <w:p w14:paraId="3CE958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Average </w:t>
            </w:r>
            <w:proofErr w:type="spellStart"/>
            <w:r w:rsidRPr="00303DF1">
              <w:rPr>
                <w:rFonts w:ascii="Times New Roman" w:hAnsi="Times New Roman" w:cs="Times New Roman"/>
                <w:sz w:val="20"/>
                <w:szCs w:val="20"/>
              </w:rPr>
              <w:t>temp</w:t>
            </w:r>
            <w:proofErr w:type="spellEnd"/>
            <w:r>
              <w:rPr>
                <w:rFonts w:ascii="Times New Roman" w:hAnsi="Times New Roman" w:cs="Times New Roman"/>
                <w:sz w:val="20"/>
                <w:szCs w:val="20"/>
              </w:rPr>
              <w:t>.</w:t>
            </w:r>
            <w:r w:rsidRPr="00303DF1">
              <w:rPr>
                <w:rFonts w:ascii="Times New Roman" w:hAnsi="Times New Roman" w:cs="Times New Roman"/>
                <w:sz w:val="20"/>
                <w:szCs w:val="20"/>
              </w:rPr>
              <w:t xml:space="preserve"> [°C]</w:t>
            </w:r>
          </w:p>
        </w:tc>
        <w:tc>
          <w:tcPr>
            <w:tcW w:w="993" w:type="dxa"/>
            <w:shd w:val="clear" w:color="auto" w:fill="E7E6E6" w:themeFill="background2"/>
            <w:noWrap/>
            <w:hideMark/>
          </w:tcPr>
          <w:p w14:paraId="5EE488A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 xml:space="preserve">Standard </w:t>
            </w:r>
            <w:proofErr w:type="spellStart"/>
            <w:r w:rsidRPr="00303DF1">
              <w:rPr>
                <w:rFonts w:ascii="Times New Roman" w:hAnsi="Times New Roman" w:cs="Times New Roman"/>
                <w:sz w:val="20"/>
                <w:szCs w:val="20"/>
              </w:rPr>
              <w:t>deviation</w:t>
            </w:r>
            <w:proofErr w:type="spellEnd"/>
          </w:p>
        </w:tc>
      </w:tr>
      <w:tr w:rsidR="00320670" w:rsidRPr="00303DF1" w14:paraId="0E9824B2" w14:textId="77777777" w:rsidTr="002C1B17">
        <w:trPr>
          <w:trHeight w:val="288"/>
        </w:trPr>
        <w:tc>
          <w:tcPr>
            <w:tcW w:w="1116" w:type="dxa"/>
            <w:noWrap/>
            <w:hideMark/>
          </w:tcPr>
          <w:p w14:paraId="4408ADC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17.08.2018</w:t>
            </w:r>
          </w:p>
        </w:tc>
        <w:tc>
          <w:tcPr>
            <w:tcW w:w="1013" w:type="dxa"/>
            <w:noWrap/>
            <w:hideMark/>
          </w:tcPr>
          <w:p w14:paraId="1C0075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58976B4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3FC8B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A85F9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0C29FEA"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157D8EC1"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0CDA452D"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2C9C98A1" w14:textId="77777777" w:rsidR="00320670" w:rsidRPr="00303DF1" w:rsidRDefault="00320670" w:rsidP="002C1B17">
            <w:pPr>
              <w:jc w:val="center"/>
              <w:rPr>
                <w:rFonts w:ascii="Times New Roman" w:hAnsi="Times New Roman" w:cs="Times New Roman"/>
                <w:sz w:val="20"/>
                <w:szCs w:val="20"/>
              </w:rPr>
            </w:pPr>
          </w:p>
        </w:tc>
      </w:tr>
      <w:tr w:rsidR="00320670" w:rsidRPr="00303DF1" w14:paraId="2658D140" w14:textId="77777777" w:rsidTr="002C1B17">
        <w:trPr>
          <w:trHeight w:val="288"/>
        </w:trPr>
        <w:tc>
          <w:tcPr>
            <w:tcW w:w="1116" w:type="dxa"/>
            <w:noWrap/>
            <w:hideMark/>
          </w:tcPr>
          <w:p w14:paraId="7DC469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18.08.2018</w:t>
            </w:r>
          </w:p>
        </w:tc>
        <w:tc>
          <w:tcPr>
            <w:tcW w:w="1013" w:type="dxa"/>
            <w:noWrap/>
            <w:hideMark/>
          </w:tcPr>
          <w:p w14:paraId="7318CC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972D2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64FEF41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23E5F5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480A506E"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4EBC71DD"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2E690653"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0E246C3B" w14:textId="77777777" w:rsidR="00320670" w:rsidRPr="00303DF1" w:rsidRDefault="00320670" w:rsidP="002C1B17">
            <w:pPr>
              <w:jc w:val="center"/>
              <w:rPr>
                <w:rFonts w:ascii="Times New Roman" w:hAnsi="Times New Roman" w:cs="Times New Roman"/>
                <w:sz w:val="20"/>
                <w:szCs w:val="20"/>
              </w:rPr>
            </w:pPr>
          </w:p>
        </w:tc>
      </w:tr>
      <w:tr w:rsidR="00320670" w:rsidRPr="00303DF1" w14:paraId="2A2E5688" w14:textId="77777777" w:rsidTr="002C1B17">
        <w:trPr>
          <w:trHeight w:val="288"/>
        </w:trPr>
        <w:tc>
          <w:tcPr>
            <w:tcW w:w="1116" w:type="dxa"/>
            <w:noWrap/>
            <w:hideMark/>
          </w:tcPr>
          <w:p w14:paraId="386058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19.08.2018</w:t>
            </w:r>
          </w:p>
        </w:tc>
        <w:tc>
          <w:tcPr>
            <w:tcW w:w="1013" w:type="dxa"/>
            <w:noWrap/>
            <w:hideMark/>
          </w:tcPr>
          <w:p w14:paraId="632ED3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167D62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32A8A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721D47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8585A50"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208D9CFC"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73CC34ED"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7C176FF0" w14:textId="77777777" w:rsidR="00320670" w:rsidRPr="00303DF1" w:rsidRDefault="00320670" w:rsidP="002C1B17">
            <w:pPr>
              <w:jc w:val="center"/>
              <w:rPr>
                <w:rFonts w:ascii="Times New Roman" w:hAnsi="Times New Roman" w:cs="Times New Roman"/>
                <w:sz w:val="20"/>
                <w:szCs w:val="20"/>
              </w:rPr>
            </w:pPr>
          </w:p>
        </w:tc>
      </w:tr>
      <w:tr w:rsidR="00320670" w:rsidRPr="00303DF1" w14:paraId="33F6D953" w14:textId="77777777" w:rsidTr="002C1B17">
        <w:trPr>
          <w:trHeight w:val="288"/>
        </w:trPr>
        <w:tc>
          <w:tcPr>
            <w:tcW w:w="1116" w:type="dxa"/>
            <w:noWrap/>
            <w:hideMark/>
          </w:tcPr>
          <w:p w14:paraId="4EBA5B2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20.08.2018</w:t>
            </w:r>
          </w:p>
        </w:tc>
        <w:tc>
          <w:tcPr>
            <w:tcW w:w="1013" w:type="dxa"/>
            <w:noWrap/>
            <w:hideMark/>
          </w:tcPr>
          <w:p w14:paraId="5E46AB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582FFA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3A1E05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342771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84567F0"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49B1514E"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3289057D"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4DA45251" w14:textId="77777777" w:rsidR="00320670" w:rsidRPr="00303DF1" w:rsidRDefault="00320670" w:rsidP="002C1B17">
            <w:pPr>
              <w:jc w:val="center"/>
              <w:rPr>
                <w:rFonts w:ascii="Times New Roman" w:hAnsi="Times New Roman" w:cs="Times New Roman"/>
                <w:sz w:val="20"/>
                <w:szCs w:val="20"/>
              </w:rPr>
            </w:pPr>
          </w:p>
        </w:tc>
      </w:tr>
      <w:tr w:rsidR="00320670" w:rsidRPr="00303DF1" w14:paraId="465B1372" w14:textId="77777777" w:rsidTr="002C1B17">
        <w:trPr>
          <w:trHeight w:val="288"/>
        </w:trPr>
        <w:tc>
          <w:tcPr>
            <w:tcW w:w="1116" w:type="dxa"/>
            <w:noWrap/>
            <w:hideMark/>
          </w:tcPr>
          <w:p w14:paraId="1FFC0E3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21.08.2018</w:t>
            </w:r>
          </w:p>
        </w:tc>
        <w:tc>
          <w:tcPr>
            <w:tcW w:w="1013" w:type="dxa"/>
            <w:noWrap/>
            <w:hideMark/>
          </w:tcPr>
          <w:p w14:paraId="23B9E4E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2D8FC0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7EE419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FA55B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5B0A32F"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74712C52"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34BE355C"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0011CFBC" w14:textId="77777777" w:rsidR="00320670" w:rsidRPr="00303DF1" w:rsidRDefault="00320670" w:rsidP="002C1B17">
            <w:pPr>
              <w:jc w:val="center"/>
              <w:rPr>
                <w:rFonts w:ascii="Times New Roman" w:hAnsi="Times New Roman" w:cs="Times New Roman"/>
                <w:sz w:val="20"/>
                <w:szCs w:val="20"/>
              </w:rPr>
            </w:pPr>
          </w:p>
        </w:tc>
      </w:tr>
      <w:tr w:rsidR="00320670" w:rsidRPr="00303DF1" w14:paraId="0D3F300D" w14:textId="77777777" w:rsidTr="002C1B17">
        <w:trPr>
          <w:trHeight w:val="288"/>
        </w:trPr>
        <w:tc>
          <w:tcPr>
            <w:tcW w:w="1116" w:type="dxa"/>
            <w:noWrap/>
            <w:hideMark/>
          </w:tcPr>
          <w:p w14:paraId="2F05E67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22.08.2018</w:t>
            </w:r>
          </w:p>
        </w:tc>
        <w:tc>
          <w:tcPr>
            <w:tcW w:w="1013" w:type="dxa"/>
            <w:noWrap/>
            <w:hideMark/>
          </w:tcPr>
          <w:p w14:paraId="10663E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3D8B43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22B326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4DE31D5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CEA9C22"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6F7476ED"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6203533D"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349D2FCA" w14:textId="77777777" w:rsidR="00320670" w:rsidRPr="00303DF1" w:rsidRDefault="00320670" w:rsidP="002C1B17">
            <w:pPr>
              <w:jc w:val="center"/>
              <w:rPr>
                <w:rFonts w:ascii="Times New Roman" w:hAnsi="Times New Roman" w:cs="Times New Roman"/>
                <w:sz w:val="20"/>
                <w:szCs w:val="20"/>
              </w:rPr>
            </w:pPr>
          </w:p>
        </w:tc>
      </w:tr>
      <w:tr w:rsidR="00320670" w:rsidRPr="00303DF1" w14:paraId="66A2FA64" w14:textId="77777777" w:rsidTr="002C1B17">
        <w:trPr>
          <w:trHeight w:val="288"/>
        </w:trPr>
        <w:tc>
          <w:tcPr>
            <w:tcW w:w="1116" w:type="dxa"/>
            <w:noWrap/>
            <w:hideMark/>
          </w:tcPr>
          <w:p w14:paraId="4C232A2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23.08.2018</w:t>
            </w:r>
          </w:p>
        </w:tc>
        <w:tc>
          <w:tcPr>
            <w:tcW w:w="1013" w:type="dxa"/>
            <w:noWrap/>
            <w:hideMark/>
          </w:tcPr>
          <w:p w14:paraId="7C1411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28FBA8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988D8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71EA9B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056E539"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30A49C97"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36182160"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56C53584" w14:textId="77777777" w:rsidR="00320670" w:rsidRPr="00303DF1" w:rsidRDefault="00320670" w:rsidP="002C1B17">
            <w:pPr>
              <w:jc w:val="center"/>
              <w:rPr>
                <w:rFonts w:ascii="Times New Roman" w:hAnsi="Times New Roman" w:cs="Times New Roman"/>
                <w:sz w:val="20"/>
                <w:szCs w:val="20"/>
              </w:rPr>
            </w:pPr>
          </w:p>
        </w:tc>
      </w:tr>
      <w:tr w:rsidR="00320670" w:rsidRPr="00303DF1" w14:paraId="146F8609" w14:textId="77777777" w:rsidTr="002C1B17">
        <w:trPr>
          <w:trHeight w:val="288"/>
        </w:trPr>
        <w:tc>
          <w:tcPr>
            <w:tcW w:w="1116" w:type="dxa"/>
            <w:noWrap/>
            <w:hideMark/>
          </w:tcPr>
          <w:p w14:paraId="156CCE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24.08.2018</w:t>
            </w:r>
          </w:p>
        </w:tc>
        <w:tc>
          <w:tcPr>
            <w:tcW w:w="1013" w:type="dxa"/>
            <w:noWrap/>
            <w:hideMark/>
          </w:tcPr>
          <w:p w14:paraId="0A41C8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18C1F17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35824A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478352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3FF8EBA"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4E1333D6"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51B87068"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2BBD338E" w14:textId="77777777" w:rsidR="00320670" w:rsidRPr="00303DF1" w:rsidRDefault="00320670" w:rsidP="002C1B17">
            <w:pPr>
              <w:jc w:val="center"/>
              <w:rPr>
                <w:rFonts w:ascii="Times New Roman" w:hAnsi="Times New Roman" w:cs="Times New Roman"/>
                <w:sz w:val="20"/>
                <w:szCs w:val="20"/>
              </w:rPr>
            </w:pPr>
          </w:p>
        </w:tc>
      </w:tr>
      <w:tr w:rsidR="00320670" w:rsidRPr="00303DF1" w14:paraId="5DF640B9" w14:textId="77777777" w:rsidTr="002C1B17">
        <w:trPr>
          <w:trHeight w:val="288"/>
        </w:trPr>
        <w:tc>
          <w:tcPr>
            <w:tcW w:w="1116" w:type="dxa"/>
            <w:noWrap/>
            <w:hideMark/>
          </w:tcPr>
          <w:p w14:paraId="1575CA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25.08.2018</w:t>
            </w:r>
          </w:p>
        </w:tc>
        <w:tc>
          <w:tcPr>
            <w:tcW w:w="1013" w:type="dxa"/>
            <w:noWrap/>
            <w:hideMark/>
          </w:tcPr>
          <w:p w14:paraId="62EB67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7BF3E0A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5FE84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2026F7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1FF83FF"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127795A5"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10B4A3C6"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7CFBABAF" w14:textId="77777777" w:rsidR="00320670" w:rsidRPr="00303DF1" w:rsidRDefault="00320670" w:rsidP="002C1B17">
            <w:pPr>
              <w:jc w:val="center"/>
              <w:rPr>
                <w:rFonts w:ascii="Times New Roman" w:hAnsi="Times New Roman" w:cs="Times New Roman"/>
                <w:sz w:val="20"/>
                <w:szCs w:val="20"/>
              </w:rPr>
            </w:pPr>
          </w:p>
        </w:tc>
      </w:tr>
      <w:tr w:rsidR="00320670" w:rsidRPr="00303DF1" w14:paraId="42B60154" w14:textId="77777777" w:rsidTr="002C1B17">
        <w:trPr>
          <w:trHeight w:val="288"/>
        </w:trPr>
        <w:tc>
          <w:tcPr>
            <w:tcW w:w="1116" w:type="dxa"/>
            <w:noWrap/>
            <w:hideMark/>
          </w:tcPr>
          <w:p w14:paraId="4B1DE5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26.08.2018</w:t>
            </w:r>
          </w:p>
        </w:tc>
        <w:tc>
          <w:tcPr>
            <w:tcW w:w="1013" w:type="dxa"/>
            <w:noWrap/>
            <w:hideMark/>
          </w:tcPr>
          <w:p w14:paraId="54FF24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5B39B2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F756D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66E8130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702DF7E9"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2E8C8AB9"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60B2B665"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430C1CB4" w14:textId="77777777" w:rsidR="00320670" w:rsidRPr="00303DF1" w:rsidRDefault="00320670" w:rsidP="002C1B17">
            <w:pPr>
              <w:jc w:val="center"/>
              <w:rPr>
                <w:rFonts w:ascii="Times New Roman" w:hAnsi="Times New Roman" w:cs="Times New Roman"/>
                <w:sz w:val="20"/>
                <w:szCs w:val="20"/>
              </w:rPr>
            </w:pPr>
          </w:p>
        </w:tc>
      </w:tr>
      <w:tr w:rsidR="00320670" w:rsidRPr="00303DF1" w14:paraId="7C33B75B" w14:textId="77777777" w:rsidTr="002C1B17">
        <w:trPr>
          <w:trHeight w:val="288"/>
        </w:trPr>
        <w:tc>
          <w:tcPr>
            <w:tcW w:w="1116" w:type="dxa"/>
            <w:noWrap/>
            <w:hideMark/>
          </w:tcPr>
          <w:p w14:paraId="5B5DC8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27.08.2018</w:t>
            </w:r>
          </w:p>
        </w:tc>
        <w:tc>
          <w:tcPr>
            <w:tcW w:w="1013" w:type="dxa"/>
            <w:noWrap/>
            <w:hideMark/>
          </w:tcPr>
          <w:p w14:paraId="37E116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511B15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711F93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2791E4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2E4E956"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42D83C18"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7C8632DE"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435A59CC" w14:textId="77777777" w:rsidR="00320670" w:rsidRPr="00303DF1" w:rsidRDefault="00320670" w:rsidP="002C1B17">
            <w:pPr>
              <w:jc w:val="center"/>
              <w:rPr>
                <w:rFonts w:ascii="Times New Roman" w:hAnsi="Times New Roman" w:cs="Times New Roman"/>
                <w:sz w:val="20"/>
                <w:szCs w:val="20"/>
              </w:rPr>
            </w:pPr>
          </w:p>
        </w:tc>
      </w:tr>
      <w:tr w:rsidR="00320670" w:rsidRPr="00303DF1" w14:paraId="12BFA53A" w14:textId="77777777" w:rsidTr="002C1B17">
        <w:trPr>
          <w:trHeight w:val="288"/>
        </w:trPr>
        <w:tc>
          <w:tcPr>
            <w:tcW w:w="1116" w:type="dxa"/>
            <w:noWrap/>
            <w:hideMark/>
          </w:tcPr>
          <w:p w14:paraId="670E0C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28.08.2018</w:t>
            </w:r>
          </w:p>
        </w:tc>
        <w:tc>
          <w:tcPr>
            <w:tcW w:w="1013" w:type="dxa"/>
            <w:noWrap/>
            <w:hideMark/>
          </w:tcPr>
          <w:p w14:paraId="210280D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78147E2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537BE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69936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3EC9CAD1" w14:textId="77777777" w:rsidR="00320670" w:rsidRPr="00303DF1" w:rsidRDefault="00320670" w:rsidP="002C1B17">
            <w:pPr>
              <w:jc w:val="center"/>
              <w:rPr>
                <w:rFonts w:ascii="Times New Roman" w:hAnsi="Times New Roman" w:cs="Times New Roman"/>
                <w:sz w:val="20"/>
                <w:szCs w:val="20"/>
              </w:rPr>
            </w:pPr>
          </w:p>
        </w:tc>
        <w:tc>
          <w:tcPr>
            <w:tcW w:w="992" w:type="dxa"/>
            <w:noWrap/>
            <w:hideMark/>
          </w:tcPr>
          <w:p w14:paraId="5E7677E2" w14:textId="77777777" w:rsidR="00320670" w:rsidRPr="00303DF1" w:rsidRDefault="00320670" w:rsidP="002C1B17">
            <w:pPr>
              <w:jc w:val="center"/>
              <w:rPr>
                <w:rFonts w:ascii="Times New Roman" w:hAnsi="Times New Roman" w:cs="Times New Roman"/>
                <w:sz w:val="20"/>
                <w:szCs w:val="20"/>
              </w:rPr>
            </w:pPr>
          </w:p>
        </w:tc>
        <w:tc>
          <w:tcPr>
            <w:tcW w:w="1134" w:type="dxa"/>
            <w:noWrap/>
            <w:hideMark/>
          </w:tcPr>
          <w:p w14:paraId="01E20FA4" w14:textId="77777777" w:rsidR="00320670" w:rsidRPr="00303DF1" w:rsidRDefault="00320670" w:rsidP="002C1B17">
            <w:pPr>
              <w:jc w:val="center"/>
              <w:rPr>
                <w:rFonts w:ascii="Times New Roman" w:hAnsi="Times New Roman" w:cs="Times New Roman"/>
                <w:sz w:val="20"/>
                <w:szCs w:val="20"/>
              </w:rPr>
            </w:pPr>
          </w:p>
        </w:tc>
        <w:tc>
          <w:tcPr>
            <w:tcW w:w="993" w:type="dxa"/>
            <w:noWrap/>
            <w:hideMark/>
          </w:tcPr>
          <w:p w14:paraId="587EC7B1" w14:textId="77777777" w:rsidR="00320670" w:rsidRPr="00303DF1" w:rsidRDefault="00320670" w:rsidP="002C1B17">
            <w:pPr>
              <w:jc w:val="center"/>
              <w:rPr>
                <w:rFonts w:ascii="Times New Roman" w:hAnsi="Times New Roman" w:cs="Times New Roman"/>
                <w:sz w:val="20"/>
                <w:szCs w:val="20"/>
              </w:rPr>
            </w:pPr>
          </w:p>
        </w:tc>
      </w:tr>
      <w:tr w:rsidR="00320670" w:rsidRPr="00303DF1" w14:paraId="3DD16712" w14:textId="77777777" w:rsidTr="002C1B17">
        <w:trPr>
          <w:trHeight w:val="288"/>
        </w:trPr>
        <w:tc>
          <w:tcPr>
            <w:tcW w:w="1116" w:type="dxa"/>
            <w:noWrap/>
            <w:hideMark/>
          </w:tcPr>
          <w:p w14:paraId="5D3256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29.08.2018</w:t>
            </w:r>
          </w:p>
        </w:tc>
        <w:tc>
          <w:tcPr>
            <w:tcW w:w="1013" w:type="dxa"/>
            <w:noWrap/>
            <w:hideMark/>
          </w:tcPr>
          <w:p w14:paraId="6F3F4B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A2FEFB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C0C3B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C4776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C86EE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4F8565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BA13B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0371BF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510C8116" w14:textId="77777777" w:rsidTr="002C1B17">
        <w:trPr>
          <w:trHeight w:val="288"/>
        </w:trPr>
        <w:tc>
          <w:tcPr>
            <w:tcW w:w="1116" w:type="dxa"/>
            <w:noWrap/>
            <w:hideMark/>
          </w:tcPr>
          <w:p w14:paraId="256BE06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30.08.2018</w:t>
            </w:r>
          </w:p>
        </w:tc>
        <w:tc>
          <w:tcPr>
            <w:tcW w:w="1013" w:type="dxa"/>
            <w:noWrap/>
            <w:hideMark/>
          </w:tcPr>
          <w:p w14:paraId="368B9D9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252A68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66FBAA3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5FBF05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E46F9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43DF91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2D607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17FC9C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34CA5786" w14:textId="77777777" w:rsidTr="002C1B17">
        <w:trPr>
          <w:trHeight w:val="288"/>
        </w:trPr>
        <w:tc>
          <w:tcPr>
            <w:tcW w:w="1116" w:type="dxa"/>
            <w:noWrap/>
            <w:hideMark/>
          </w:tcPr>
          <w:p w14:paraId="67C117B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31.08.2018</w:t>
            </w:r>
          </w:p>
        </w:tc>
        <w:tc>
          <w:tcPr>
            <w:tcW w:w="1013" w:type="dxa"/>
            <w:noWrap/>
            <w:hideMark/>
          </w:tcPr>
          <w:p w14:paraId="75B872F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401F6E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10E31A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7376098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258EB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783FCA3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23D794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4B631F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0E86361B" w14:textId="77777777" w:rsidTr="002C1B17">
        <w:trPr>
          <w:trHeight w:val="288"/>
        </w:trPr>
        <w:tc>
          <w:tcPr>
            <w:tcW w:w="1116" w:type="dxa"/>
            <w:noWrap/>
            <w:hideMark/>
          </w:tcPr>
          <w:p w14:paraId="518C7B4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01.09.2018</w:t>
            </w:r>
          </w:p>
        </w:tc>
        <w:tc>
          <w:tcPr>
            <w:tcW w:w="1013" w:type="dxa"/>
            <w:noWrap/>
            <w:hideMark/>
          </w:tcPr>
          <w:p w14:paraId="15625D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79AC20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B574CA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3F253F5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12FB08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4387BCA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95DC95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2E019A3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7F2A2298" w14:textId="77777777" w:rsidTr="002C1B17">
        <w:trPr>
          <w:trHeight w:val="288"/>
        </w:trPr>
        <w:tc>
          <w:tcPr>
            <w:tcW w:w="1116" w:type="dxa"/>
            <w:noWrap/>
            <w:hideMark/>
          </w:tcPr>
          <w:p w14:paraId="4DD662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02.09.2018</w:t>
            </w:r>
          </w:p>
        </w:tc>
        <w:tc>
          <w:tcPr>
            <w:tcW w:w="1013" w:type="dxa"/>
            <w:noWrap/>
            <w:hideMark/>
          </w:tcPr>
          <w:p w14:paraId="348EC2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3BAA4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0A47043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6179BA2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5E639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C26FF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3F18A40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2F58DD2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13D4F3E4" w14:textId="77777777" w:rsidTr="002C1B17">
        <w:trPr>
          <w:trHeight w:val="288"/>
        </w:trPr>
        <w:tc>
          <w:tcPr>
            <w:tcW w:w="1116" w:type="dxa"/>
            <w:noWrap/>
            <w:hideMark/>
          </w:tcPr>
          <w:p w14:paraId="0E7E2F3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03.09.2018</w:t>
            </w:r>
          </w:p>
        </w:tc>
        <w:tc>
          <w:tcPr>
            <w:tcW w:w="1013" w:type="dxa"/>
            <w:noWrap/>
            <w:hideMark/>
          </w:tcPr>
          <w:p w14:paraId="19E5E6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23BC826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1E451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F2727F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C3524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3DB86B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6F529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66382A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38E47B10" w14:textId="77777777" w:rsidTr="002C1B17">
        <w:trPr>
          <w:trHeight w:val="288"/>
        </w:trPr>
        <w:tc>
          <w:tcPr>
            <w:tcW w:w="1116" w:type="dxa"/>
            <w:noWrap/>
            <w:hideMark/>
          </w:tcPr>
          <w:p w14:paraId="6B9D21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04.09.2018</w:t>
            </w:r>
          </w:p>
        </w:tc>
        <w:tc>
          <w:tcPr>
            <w:tcW w:w="1013" w:type="dxa"/>
            <w:noWrap/>
            <w:hideMark/>
          </w:tcPr>
          <w:p w14:paraId="060BFA4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148C43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4021A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3FBFDC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E7AC3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06B8B2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6B600E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3F4E461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510D5D5B" w14:textId="77777777" w:rsidTr="002C1B17">
        <w:trPr>
          <w:trHeight w:val="288"/>
        </w:trPr>
        <w:tc>
          <w:tcPr>
            <w:tcW w:w="1116" w:type="dxa"/>
            <w:noWrap/>
            <w:hideMark/>
          </w:tcPr>
          <w:p w14:paraId="3051D4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05.09.2018</w:t>
            </w:r>
          </w:p>
        </w:tc>
        <w:tc>
          <w:tcPr>
            <w:tcW w:w="1013" w:type="dxa"/>
            <w:noWrap/>
            <w:hideMark/>
          </w:tcPr>
          <w:p w14:paraId="4E635A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549B58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69EE7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791CC6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FF6E4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1DB091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9D079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6DCC48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7870723E" w14:textId="77777777" w:rsidTr="002C1B17">
        <w:trPr>
          <w:trHeight w:val="288"/>
        </w:trPr>
        <w:tc>
          <w:tcPr>
            <w:tcW w:w="1116" w:type="dxa"/>
            <w:noWrap/>
            <w:hideMark/>
          </w:tcPr>
          <w:p w14:paraId="08C3489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06.09.2018</w:t>
            </w:r>
          </w:p>
        </w:tc>
        <w:tc>
          <w:tcPr>
            <w:tcW w:w="1013" w:type="dxa"/>
            <w:noWrap/>
            <w:hideMark/>
          </w:tcPr>
          <w:p w14:paraId="46C4D5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84220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6BE690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073E32C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782DFB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171BA1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A019E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4B2C2A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3FAB7FA5" w14:textId="77777777" w:rsidTr="002C1B17">
        <w:trPr>
          <w:trHeight w:val="288"/>
        </w:trPr>
        <w:tc>
          <w:tcPr>
            <w:tcW w:w="1116" w:type="dxa"/>
            <w:noWrap/>
            <w:hideMark/>
          </w:tcPr>
          <w:p w14:paraId="0CDBAF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07.09.2018</w:t>
            </w:r>
          </w:p>
        </w:tc>
        <w:tc>
          <w:tcPr>
            <w:tcW w:w="1013" w:type="dxa"/>
            <w:noWrap/>
            <w:hideMark/>
          </w:tcPr>
          <w:p w14:paraId="62F07D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3F1B0E3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0BFE15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D9152D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B235A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565284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6A124D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5F0E38F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52D18EAE" w14:textId="77777777" w:rsidTr="002C1B17">
        <w:trPr>
          <w:trHeight w:val="288"/>
        </w:trPr>
        <w:tc>
          <w:tcPr>
            <w:tcW w:w="1116" w:type="dxa"/>
            <w:noWrap/>
            <w:hideMark/>
          </w:tcPr>
          <w:p w14:paraId="314CADB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08.09.2018</w:t>
            </w:r>
          </w:p>
        </w:tc>
        <w:tc>
          <w:tcPr>
            <w:tcW w:w="1013" w:type="dxa"/>
            <w:noWrap/>
            <w:hideMark/>
          </w:tcPr>
          <w:p w14:paraId="65B117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55F1AB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333F24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87A345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23366C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9EC8F1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033A28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6921DAB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62551573" w14:textId="77777777" w:rsidTr="002C1B17">
        <w:trPr>
          <w:trHeight w:val="288"/>
        </w:trPr>
        <w:tc>
          <w:tcPr>
            <w:tcW w:w="1116" w:type="dxa"/>
            <w:noWrap/>
            <w:hideMark/>
          </w:tcPr>
          <w:p w14:paraId="4C5B8A0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09.09.2018</w:t>
            </w:r>
          </w:p>
        </w:tc>
        <w:tc>
          <w:tcPr>
            <w:tcW w:w="1013" w:type="dxa"/>
            <w:noWrap/>
            <w:hideMark/>
          </w:tcPr>
          <w:p w14:paraId="6ECAAF5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70B682E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4C915D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5158847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BDDD5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18673D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BA2C1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3DDCFFF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5F9273EC" w14:textId="77777777" w:rsidTr="002C1B17">
        <w:trPr>
          <w:trHeight w:val="288"/>
        </w:trPr>
        <w:tc>
          <w:tcPr>
            <w:tcW w:w="1116" w:type="dxa"/>
            <w:noWrap/>
            <w:hideMark/>
          </w:tcPr>
          <w:p w14:paraId="7524D1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10.09.2018</w:t>
            </w:r>
          </w:p>
        </w:tc>
        <w:tc>
          <w:tcPr>
            <w:tcW w:w="1013" w:type="dxa"/>
            <w:noWrap/>
            <w:hideMark/>
          </w:tcPr>
          <w:p w14:paraId="208F2E4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2FEE51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64B3A61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5AF7834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473A9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4436F5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0B7870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2681E0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3EEAF568" w14:textId="77777777" w:rsidTr="002C1B17">
        <w:trPr>
          <w:trHeight w:val="288"/>
        </w:trPr>
        <w:tc>
          <w:tcPr>
            <w:tcW w:w="1116" w:type="dxa"/>
            <w:noWrap/>
            <w:hideMark/>
          </w:tcPr>
          <w:p w14:paraId="107607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11.09.2018</w:t>
            </w:r>
          </w:p>
        </w:tc>
        <w:tc>
          <w:tcPr>
            <w:tcW w:w="1013" w:type="dxa"/>
            <w:noWrap/>
            <w:hideMark/>
          </w:tcPr>
          <w:p w14:paraId="1B188F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18343F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77DE59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23DE9B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DFEFF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2A9C67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D452EE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722635C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1B4A1B4A" w14:textId="77777777" w:rsidTr="002C1B17">
        <w:trPr>
          <w:trHeight w:val="288"/>
        </w:trPr>
        <w:tc>
          <w:tcPr>
            <w:tcW w:w="1116" w:type="dxa"/>
            <w:noWrap/>
            <w:hideMark/>
          </w:tcPr>
          <w:p w14:paraId="56D55B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12.09.2018</w:t>
            </w:r>
          </w:p>
        </w:tc>
        <w:tc>
          <w:tcPr>
            <w:tcW w:w="1013" w:type="dxa"/>
            <w:noWrap/>
            <w:hideMark/>
          </w:tcPr>
          <w:p w14:paraId="52127AA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29F93C3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59876C4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B52EF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7B0B7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516F0B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C10F1A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21141A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0C65DEB7" w14:textId="77777777" w:rsidTr="002C1B17">
        <w:trPr>
          <w:trHeight w:val="288"/>
        </w:trPr>
        <w:tc>
          <w:tcPr>
            <w:tcW w:w="1116" w:type="dxa"/>
            <w:noWrap/>
            <w:hideMark/>
          </w:tcPr>
          <w:p w14:paraId="0505977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13.09.2018</w:t>
            </w:r>
          </w:p>
        </w:tc>
        <w:tc>
          <w:tcPr>
            <w:tcW w:w="1013" w:type="dxa"/>
            <w:noWrap/>
            <w:hideMark/>
          </w:tcPr>
          <w:p w14:paraId="4291535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5C368A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379455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4E657E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6B5F68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2DBEFE5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33142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63DF66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1ACFD957" w14:textId="77777777" w:rsidTr="002C1B17">
        <w:trPr>
          <w:trHeight w:val="288"/>
        </w:trPr>
        <w:tc>
          <w:tcPr>
            <w:tcW w:w="1116" w:type="dxa"/>
            <w:noWrap/>
            <w:hideMark/>
          </w:tcPr>
          <w:p w14:paraId="3B1DD46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14.09.2018</w:t>
            </w:r>
          </w:p>
        </w:tc>
        <w:tc>
          <w:tcPr>
            <w:tcW w:w="1013" w:type="dxa"/>
            <w:noWrap/>
            <w:hideMark/>
          </w:tcPr>
          <w:p w14:paraId="026AE0B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593BB0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1E0F8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0EAAF3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F5D0E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3FF147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64D91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08E380C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4A17525D" w14:textId="77777777" w:rsidTr="002C1B17">
        <w:trPr>
          <w:trHeight w:val="288"/>
        </w:trPr>
        <w:tc>
          <w:tcPr>
            <w:tcW w:w="1116" w:type="dxa"/>
            <w:noWrap/>
            <w:hideMark/>
          </w:tcPr>
          <w:p w14:paraId="32D194E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15.09.2018</w:t>
            </w:r>
          </w:p>
        </w:tc>
        <w:tc>
          <w:tcPr>
            <w:tcW w:w="1013" w:type="dxa"/>
            <w:noWrap/>
            <w:hideMark/>
          </w:tcPr>
          <w:p w14:paraId="2D4B3C6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3A58783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F0865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032FC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F1B8C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EFBC20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B4FB9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2C7CC82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03F5918D" w14:textId="77777777" w:rsidTr="002C1B17">
        <w:trPr>
          <w:trHeight w:val="288"/>
        </w:trPr>
        <w:tc>
          <w:tcPr>
            <w:tcW w:w="1116" w:type="dxa"/>
            <w:noWrap/>
            <w:hideMark/>
          </w:tcPr>
          <w:p w14:paraId="7BBF9D9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16.09.2018</w:t>
            </w:r>
          </w:p>
        </w:tc>
        <w:tc>
          <w:tcPr>
            <w:tcW w:w="1013" w:type="dxa"/>
            <w:noWrap/>
            <w:hideMark/>
          </w:tcPr>
          <w:p w14:paraId="010D81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7E3199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FC8A8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5FF78DD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3708DE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6A5ED1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2A9026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38CF4E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2E0650C3" w14:textId="77777777" w:rsidTr="002C1B17">
        <w:trPr>
          <w:trHeight w:val="288"/>
        </w:trPr>
        <w:tc>
          <w:tcPr>
            <w:tcW w:w="1116" w:type="dxa"/>
            <w:noWrap/>
            <w:hideMark/>
          </w:tcPr>
          <w:p w14:paraId="7EDD72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17.09.2018</w:t>
            </w:r>
          </w:p>
        </w:tc>
        <w:tc>
          <w:tcPr>
            <w:tcW w:w="1013" w:type="dxa"/>
            <w:noWrap/>
            <w:hideMark/>
          </w:tcPr>
          <w:p w14:paraId="108C5B4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7397A31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B5793F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09D3A3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17447BF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395557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A1AEF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166B50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392F9D4E" w14:textId="77777777" w:rsidTr="002C1B17">
        <w:trPr>
          <w:trHeight w:val="288"/>
        </w:trPr>
        <w:tc>
          <w:tcPr>
            <w:tcW w:w="1116" w:type="dxa"/>
            <w:noWrap/>
            <w:hideMark/>
          </w:tcPr>
          <w:p w14:paraId="43550F5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18.09.2018</w:t>
            </w:r>
          </w:p>
        </w:tc>
        <w:tc>
          <w:tcPr>
            <w:tcW w:w="1013" w:type="dxa"/>
            <w:noWrap/>
            <w:hideMark/>
          </w:tcPr>
          <w:p w14:paraId="313AA04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12285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47004B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2870938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01D96A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CCD23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34D371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2EB6E3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51EDA388" w14:textId="77777777" w:rsidTr="002C1B17">
        <w:trPr>
          <w:trHeight w:val="288"/>
        </w:trPr>
        <w:tc>
          <w:tcPr>
            <w:tcW w:w="1116" w:type="dxa"/>
            <w:noWrap/>
            <w:hideMark/>
          </w:tcPr>
          <w:p w14:paraId="72B285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19.09.2018</w:t>
            </w:r>
          </w:p>
        </w:tc>
        <w:tc>
          <w:tcPr>
            <w:tcW w:w="1013" w:type="dxa"/>
            <w:noWrap/>
            <w:hideMark/>
          </w:tcPr>
          <w:p w14:paraId="45C3DE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062DEED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B2F4B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508261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4F4A6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28B5CC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169F63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391767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31D2766C" w14:textId="77777777" w:rsidTr="002C1B17">
        <w:trPr>
          <w:trHeight w:val="288"/>
        </w:trPr>
        <w:tc>
          <w:tcPr>
            <w:tcW w:w="1116" w:type="dxa"/>
            <w:noWrap/>
            <w:hideMark/>
          </w:tcPr>
          <w:p w14:paraId="24A7818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20.09.2018</w:t>
            </w:r>
          </w:p>
        </w:tc>
        <w:tc>
          <w:tcPr>
            <w:tcW w:w="1013" w:type="dxa"/>
            <w:noWrap/>
            <w:hideMark/>
          </w:tcPr>
          <w:p w14:paraId="4921122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14C3250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D70983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038B8C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1B964E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70447F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0EEBC9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06ACE4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654DC97D" w14:textId="77777777" w:rsidTr="002C1B17">
        <w:trPr>
          <w:trHeight w:val="288"/>
        </w:trPr>
        <w:tc>
          <w:tcPr>
            <w:tcW w:w="1116" w:type="dxa"/>
            <w:noWrap/>
            <w:hideMark/>
          </w:tcPr>
          <w:p w14:paraId="7215E0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21.09.2018</w:t>
            </w:r>
          </w:p>
        </w:tc>
        <w:tc>
          <w:tcPr>
            <w:tcW w:w="1013" w:type="dxa"/>
            <w:noWrap/>
            <w:hideMark/>
          </w:tcPr>
          <w:p w14:paraId="4C62E0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83F16C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758E65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8899D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27D675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5FF25C4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FCC05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00EED4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330E73FB" w14:textId="77777777" w:rsidTr="002C1B17">
        <w:trPr>
          <w:trHeight w:val="288"/>
        </w:trPr>
        <w:tc>
          <w:tcPr>
            <w:tcW w:w="1116" w:type="dxa"/>
            <w:noWrap/>
            <w:hideMark/>
          </w:tcPr>
          <w:p w14:paraId="74379AC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22.09.2018</w:t>
            </w:r>
          </w:p>
        </w:tc>
        <w:tc>
          <w:tcPr>
            <w:tcW w:w="1013" w:type="dxa"/>
            <w:noWrap/>
            <w:hideMark/>
          </w:tcPr>
          <w:p w14:paraId="143985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7DC29AB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2DB6794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4C57A3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927AE3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252D8C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1F534C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59BC978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7ADC2A5B" w14:textId="77777777" w:rsidTr="002C1B17">
        <w:trPr>
          <w:trHeight w:val="288"/>
        </w:trPr>
        <w:tc>
          <w:tcPr>
            <w:tcW w:w="1116" w:type="dxa"/>
            <w:noWrap/>
            <w:hideMark/>
          </w:tcPr>
          <w:p w14:paraId="4C843E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23.09.2018</w:t>
            </w:r>
          </w:p>
        </w:tc>
        <w:tc>
          <w:tcPr>
            <w:tcW w:w="1013" w:type="dxa"/>
            <w:noWrap/>
            <w:hideMark/>
          </w:tcPr>
          <w:p w14:paraId="0868FC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3EADD07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D2443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6347C54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536865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70F78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789DF2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5F41D02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533824A4" w14:textId="77777777" w:rsidTr="002C1B17">
        <w:trPr>
          <w:trHeight w:val="288"/>
        </w:trPr>
        <w:tc>
          <w:tcPr>
            <w:tcW w:w="1116" w:type="dxa"/>
            <w:noWrap/>
            <w:hideMark/>
          </w:tcPr>
          <w:p w14:paraId="6B51E7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24.09.2018</w:t>
            </w:r>
          </w:p>
        </w:tc>
        <w:tc>
          <w:tcPr>
            <w:tcW w:w="1013" w:type="dxa"/>
            <w:noWrap/>
            <w:hideMark/>
          </w:tcPr>
          <w:p w14:paraId="402589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7B177A5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4EBE1D5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E78B7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2836A0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52C0CE5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9B7F5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31638D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3B91832B" w14:textId="77777777" w:rsidTr="002C1B17">
        <w:trPr>
          <w:trHeight w:val="288"/>
        </w:trPr>
        <w:tc>
          <w:tcPr>
            <w:tcW w:w="1116" w:type="dxa"/>
            <w:noWrap/>
            <w:hideMark/>
          </w:tcPr>
          <w:p w14:paraId="2BE289D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25.09.2018</w:t>
            </w:r>
          </w:p>
        </w:tc>
        <w:tc>
          <w:tcPr>
            <w:tcW w:w="1013" w:type="dxa"/>
            <w:noWrap/>
            <w:hideMark/>
          </w:tcPr>
          <w:p w14:paraId="2CCDA9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68DB7C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4749716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7903D6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38F9E9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57C3AC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08D0779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4087FA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46333387" w14:textId="77777777" w:rsidTr="002C1B17">
        <w:trPr>
          <w:trHeight w:val="288"/>
        </w:trPr>
        <w:tc>
          <w:tcPr>
            <w:tcW w:w="1116" w:type="dxa"/>
            <w:noWrap/>
            <w:hideMark/>
          </w:tcPr>
          <w:p w14:paraId="5861E1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lastRenderedPageBreak/>
              <w:t>26.09.2018</w:t>
            </w:r>
          </w:p>
        </w:tc>
        <w:tc>
          <w:tcPr>
            <w:tcW w:w="1013" w:type="dxa"/>
            <w:noWrap/>
            <w:hideMark/>
          </w:tcPr>
          <w:p w14:paraId="3E115C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3B10AF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0A1875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674FE3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EE59B8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498D83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4FEB6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4AA20F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4A8AAAD3" w14:textId="77777777" w:rsidTr="002C1B17">
        <w:trPr>
          <w:trHeight w:val="288"/>
        </w:trPr>
        <w:tc>
          <w:tcPr>
            <w:tcW w:w="1116" w:type="dxa"/>
            <w:noWrap/>
            <w:hideMark/>
          </w:tcPr>
          <w:p w14:paraId="354CA1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27.09.2018</w:t>
            </w:r>
          </w:p>
        </w:tc>
        <w:tc>
          <w:tcPr>
            <w:tcW w:w="1013" w:type="dxa"/>
            <w:noWrap/>
            <w:hideMark/>
          </w:tcPr>
          <w:p w14:paraId="57D6D55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7C2FD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E7DB5D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7B4EA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287516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C4AACA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7CEE44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07184E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3E1B4B42" w14:textId="77777777" w:rsidTr="002C1B17">
        <w:trPr>
          <w:trHeight w:val="288"/>
        </w:trPr>
        <w:tc>
          <w:tcPr>
            <w:tcW w:w="1116" w:type="dxa"/>
            <w:noWrap/>
            <w:hideMark/>
          </w:tcPr>
          <w:p w14:paraId="44C8498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28.09.2018</w:t>
            </w:r>
          </w:p>
        </w:tc>
        <w:tc>
          <w:tcPr>
            <w:tcW w:w="1013" w:type="dxa"/>
            <w:noWrap/>
            <w:hideMark/>
          </w:tcPr>
          <w:p w14:paraId="52BA8B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5984A3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508DC8D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6A5DDA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D9D2B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01A7FD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4B8A1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5A104B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1443CCE1" w14:textId="77777777" w:rsidTr="002C1B17">
        <w:trPr>
          <w:trHeight w:val="288"/>
        </w:trPr>
        <w:tc>
          <w:tcPr>
            <w:tcW w:w="1116" w:type="dxa"/>
            <w:noWrap/>
            <w:hideMark/>
          </w:tcPr>
          <w:p w14:paraId="382300F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29.09.2018</w:t>
            </w:r>
          </w:p>
        </w:tc>
        <w:tc>
          <w:tcPr>
            <w:tcW w:w="1013" w:type="dxa"/>
            <w:noWrap/>
            <w:hideMark/>
          </w:tcPr>
          <w:p w14:paraId="31E7C8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240319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607AE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0FCB11A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C6FDE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AB1D1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42B1905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30FA7A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087FA9F8" w14:textId="77777777" w:rsidTr="002C1B17">
        <w:trPr>
          <w:trHeight w:val="288"/>
        </w:trPr>
        <w:tc>
          <w:tcPr>
            <w:tcW w:w="1116" w:type="dxa"/>
            <w:noWrap/>
            <w:hideMark/>
          </w:tcPr>
          <w:p w14:paraId="08177EE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30.09.2018</w:t>
            </w:r>
          </w:p>
        </w:tc>
        <w:tc>
          <w:tcPr>
            <w:tcW w:w="1013" w:type="dxa"/>
            <w:noWrap/>
            <w:hideMark/>
          </w:tcPr>
          <w:p w14:paraId="086C090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3A268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884112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7D9371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C7B844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498F9B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254F235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680AFC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1107C065" w14:textId="77777777" w:rsidTr="002C1B17">
        <w:trPr>
          <w:trHeight w:val="288"/>
        </w:trPr>
        <w:tc>
          <w:tcPr>
            <w:tcW w:w="1116" w:type="dxa"/>
            <w:noWrap/>
            <w:hideMark/>
          </w:tcPr>
          <w:p w14:paraId="24A8351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01.10.2018</w:t>
            </w:r>
          </w:p>
        </w:tc>
        <w:tc>
          <w:tcPr>
            <w:tcW w:w="1013" w:type="dxa"/>
            <w:noWrap/>
            <w:hideMark/>
          </w:tcPr>
          <w:p w14:paraId="640943F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528227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62633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2A3F77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759C3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599B0C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C431B3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25783E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2045FDE6" w14:textId="77777777" w:rsidTr="002C1B17">
        <w:trPr>
          <w:trHeight w:val="288"/>
        </w:trPr>
        <w:tc>
          <w:tcPr>
            <w:tcW w:w="1116" w:type="dxa"/>
            <w:noWrap/>
            <w:hideMark/>
          </w:tcPr>
          <w:p w14:paraId="716C99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02.10.2018</w:t>
            </w:r>
          </w:p>
        </w:tc>
        <w:tc>
          <w:tcPr>
            <w:tcW w:w="1013" w:type="dxa"/>
            <w:noWrap/>
            <w:hideMark/>
          </w:tcPr>
          <w:p w14:paraId="6E4DFB5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40B03A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3C52BD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7E2FC7A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0A0AFE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62CE79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26248D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635A74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58B37C6B" w14:textId="77777777" w:rsidTr="002C1B17">
        <w:trPr>
          <w:trHeight w:val="288"/>
        </w:trPr>
        <w:tc>
          <w:tcPr>
            <w:tcW w:w="1116" w:type="dxa"/>
            <w:noWrap/>
            <w:hideMark/>
          </w:tcPr>
          <w:p w14:paraId="382A360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03.10.2018</w:t>
            </w:r>
          </w:p>
        </w:tc>
        <w:tc>
          <w:tcPr>
            <w:tcW w:w="1013" w:type="dxa"/>
            <w:noWrap/>
            <w:hideMark/>
          </w:tcPr>
          <w:p w14:paraId="46684DD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2A7FF9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0A941BD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EFBD2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4DD107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672A43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5B5EF5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64EFA5A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3D798DD3" w14:textId="77777777" w:rsidTr="002C1B17">
        <w:trPr>
          <w:trHeight w:val="288"/>
        </w:trPr>
        <w:tc>
          <w:tcPr>
            <w:tcW w:w="1116" w:type="dxa"/>
            <w:noWrap/>
            <w:hideMark/>
          </w:tcPr>
          <w:p w14:paraId="78B8F2E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04.10.2018</w:t>
            </w:r>
          </w:p>
        </w:tc>
        <w:tc>
          <w:tcPr>
            <w:tcW w:w="1013" w:type="dxa"/>
            <w:noWrap/>
            <w:hideMark/>
          </w:tcPr>
          <w:p w14:paraId="6A4B868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6E7581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D01604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28D65B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28F9E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1ABCC33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698E6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42C5E8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330E82DD" w14:textId="77777777" w:rsidTr="002C1B17">
        <w:trPr>
          <w:trHeight w:val="288"/>
        </w:trPr>
        <w:tc>
          <w:tcPr>
            <w:tcW w:w="1116" w:type="dxa"/>
            <w:noWrap/>
            <w:hideMark/>
          </w:tcPr>
          <w:p w14:paraId="7B42B9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05.10.2018</w:t>
            </w:r>
          </w:p>
        </w:tc>
        <w:tc>
          <w:tcPr>
            <w:tcW w:w="1013" w:type="dxa"/>
            <w:noWrap/>
            <w:hideMark/>
          </w:tcPr>
          <w:p w14:paraId="49DC32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F7F6E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6C9995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2F0D73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2078E7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66F02E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731562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2AC3C2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51D66E81" w14:textId="77777777" w:rsidTr="002C1B17">
        <w:trPr>
          <w:trHeight w:val="288"/>
        </w:trPr>
        <w:tc>
          <w:tcPr>
            <w:tcW w:w="1116" w:type="dxa"/>
            <w:noWrap/>
            <w:hideMark/>
          </w:tcPr>
          <w:p w14:paraId="4EBF33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06.10.2018</w:t>
            </w:r>
          </w:p>
        </w:tc>
        <w:tc>
          <w:tcPr>
            <w:tcW w:w="1013" w:type="dxa"/>
            <w:noWrap/>
            <w:hideMark/>
          </w:tcPr>
          <w:p w14:paraId="1818259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7167E89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A5248D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01C20A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0C2122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6E2D19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32F593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5A7EE9A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45978DA4" w14:textId="77777777" w:rsidTr="002C1B17">
        <w:trPr>
          <w:trHeight w:val="288"/>
        </w:trPr>
        <w:tc>
          <w:tcPr>
            <w:tcW w:w="1116" w:type="dxa"/>
            <w:noWrap/>
            <w:hideMark/>
          </w:tcPr>
          <w:p w14:paraId="2A5A25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07.10.2018</w:t>
            </w:r>
          </w:p>
        </w:tc>
        <w:tc>
          <w:tcPr>
            <w:tcW w:w="1013" w:type="dxa"/>
            <w:noWrap/>
            <w:hideMark/>
          </w:tcPr>
          <w:p w14:paraId="5F615D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354D38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6E8C55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18BACA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50E7429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52F2BF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5AB41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55EECF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2E709155" w14:textId="77777777" w:rsidTr="002C1B17">
        <w:trPr>
          <w:trHeight w:val="288"/>
        </w:trPr>
        <w:tc>
          <w:tcPr>
            <w:tcW w:w="1116" w:type="dxa"/>
            <w:noWrap/>
            <w:hideMark/>
          </w:tcPr>
          <w:p w14:paraId="6221A3A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08.10.2018</w:t>
            </w:r>
          </w:p>
        </w:tc>
        <w:tc>
          <w:tcPr>
            <w:tcW w:w="1013" w:type="dxa"/>
            <w:noWrap/>
            <w:hideMark/>
          </w:tcPr>
          <w:p w14:paraId="3F8FCD5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0AC4E7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3F027C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5D63186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DABEE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07EA72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4849DB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54647F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6EE02FC6" w14:textId="77777777" w:rsidTr="002C1B17">
        <w:trPr>
          <w:trHeight w:val="288"/>
        </w:trPr>
        <w:tc>
          <w:tcPr>
            <w:tcW w:w="1116" w:type="dxa"/>
            <w:noWrap/>
            <w:hideMark/>
          </w:tcPr>
          <w:p w14:paraId="2F8440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09.10.2018</w:t>
            </w:r>
          </w:p>
        </w:tc>
        <w:tc>
          <w:tcPr>
            <w:tcW w:w="1013" w:type="dxa"/>
            <w:noWrap/>
            <w:hideMark/>
          </w:tcPr>
          <w:p w14:paraId="7FAB21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6320C70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7B80D5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189032C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EF95D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6F7D3EB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2DBFA7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3C24E7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549F45E9" w14:textId="77777777" w:rsidTr="002C1B17">
        <w:trPr>
          <w:trHeight w:val="288"/>
        </w:trPr>
        <w:tc>
          <w:tcPr>
            <w:tcW w:w="1116" w:type="dxa"/>
            <w:noWrap/>
            <w:hideMark/>
          </w:tcPr>
          <w:p w14:paraId="2995B00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10.10.2018</w:t>
            </w:r>
          </w:p>
        </w:tc>
        <w:tc>
          <w:tcPr>
            <w:tcW w:w="1013" w:type="dxa"/>
            <w:noWrap/>
            <w:hideMark/>
          </w:tcPr>
          <w:p w14:paraId="6E8DA7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4B550A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1881A83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411E67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666EB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756EF6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3CEAA6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111102A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62205F97" w14:textId="77777777" w:rsidTr="002C1B17">
        <w:trPr>
          <w:trHeight w:val="288"/>
        </w:trPr>
        <w:tc>
          <w:tcPr>
            <w:tcW w:w="1116" w:type="dxa"/>
            <w:noWrap/>
            <w:hideMark/>
          </w:tcPr>
          <w:p w14:paraId="7D49F0E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11.10.2018</w:t>
            </w:r>
          </w:p>
        </w:tc>
        <w:tc>
          <w:tcPr>
            <w:tcW w:w="1013" w:type="dxa"/>
            <w:noWrap/>
            <w:hideMark/>
          </w:tcPr>
          <w:p w14:paraId="18ABD86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13991B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3B5F13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25F465F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BF950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169739C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28F985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19D381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58679441" w14:textId="77777777" w:rsidTr="002C1B17">
        <w:trPr>
          <w:trHeight w:val="288"/>
        </w:trPr>
        <w:tc>
          <w:tcPr>
            <w:tcW w:w="1116" w:type="dxa"/>
            <w:noWrap/>
            <w:hideMark/>
          </w:tcPr>
          <w:p w14:paraId="0F0011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12.10.2018</w:t>
            </w:r>
          </w:p>
        </w:tc>
        <w:tc>
          <w:tcPr>
            <w:tcW w:w="1013" w:type="dxa"/>
            <w:noWrap/>
            <w:hideMark/>
          </w:tcPr>
          <w:p w14:paraId="10B9A48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CEA6C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084686A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14A7594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7318D8A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B3B58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EB29F7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359CB8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7B77834C" w14:textId="77777777" w:rsidTr="002C1B17">
        <w:trPr>
          <w:trHeight w:val="288"/>
        </w:trPr>
        <w:tc>
          <w:tcPr>
            <w:tcW w:w="1116" w:type="dxa"/>
            <w:noWrap/>
            <w:hideMark/>
          </w:tcPr>
          <w:p w14:paraId="18AF75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13.10.2018</w:t>
            </w:r>
          </w:p>
        </w:tc>
        <w:tc>
          <w:tcPr>
            <w:tcW w:w="1013" w:type="dxa"/>
            <w:noWrap/>
            <w:hideMark/>
          </w:tcPr>
          <w:p w14:paraId="1E4AF52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3CAC02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DE33C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1929DA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0B7115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3A222D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C28F7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5AA4B3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2D2B9699" w14:textId="77777777" w:rsidTr="002C1B17">
        <w:trPr>
          <w:trHeight w:val="288"/>
        </w:trPr>
        <w:tc>
          <w:tcPr>
            <w:tcW w:w="1116" w:type="dxa"/>
            <w:noWrap/>
            <w:hideMark/>
          </w:tcPr>
          <w:p w14:paraId="32F4E3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14.10.2018</w:t>
            </w:r>
          </w:p>
        </w:tc>
        <w:tc>
          <w:tcPr>
            <w:tcW w:w="1013" w:type="dxa"/>
            <w:noWrap/>
            <w:hideMark/>
          </w:tcPr>
          <w:p w14:paraId="77D456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28180D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3DD473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1A623B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5A37F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2C4EB7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62E43FD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6970F31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62984FE6" w14:textId="77777777" w:rsidTr="002C1B17">
        <w:trPr>
          <w:trHeight w:val="288"/>
        </w:trPr>
        <w:tc>
          <w:tcPr>
            <w:tcW w:w="1116" w:type="dxa"/>
            <w:noWrap/>
            <w:hideMark/>
          </w:tcPr>
          <w:p w14:paraId="7C3D37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15.10.2018</w:t>
            </w:r>
          </w:p>
        </w:tc>
        <w:tc>
          <w:tcPr>
            <w:tcW w:w="1013" w:type="dxa"/>
            <w:noWrap/>
            <w:hideMark/>
          </w:tcPr>
          <w:p w14:paraId="53780A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3F3BC9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3B2FF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350E2A4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7B78EF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697AE9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2B5DDB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4AC42A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7F56494A" w14:textId="77777777" w:rsidTr="002C1B17">
        <w:trPr>
          <w:trHeight w:val="288"/>
        </w:trPr>
        <w:tc>
          <w:tcPr>
            <w:tcW w:w="1116" w:type="dxa"/>
            <w:noWrap/>
            <w:hideMark/>
          </w:tcPr>
          <w:p w14:paraId="083E08A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16.10.2018</w:t>
            </w:r>
          </w:p>
        </w:tc>
        <w:tc>
          <w:tcPr>
            <w:tcW w:w="1013" w:type="dxa"/>
            <w:noWrap/>
            <w:hideMark/>
          </w:tcPr>
          <w:p w14:paraId="4EDF40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65CD24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0A0F15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7FAA7C2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A6B182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98B4E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406215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0DD354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389C5038" w14:textId="77777777" w:rsidTr="002C1B17">
        <w:trPr>
          <w:trHeight w:val="288"/>
        </w:trPr>
        <w:tc>
          <w:tcPr>
            <w:tcW w:w="1116" w:type="dxa"/>
            <w:noWrap/>
            <w:hideMark/>
          </w:tcPr>
          <w:p w14:paraId="2C469F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17.10.2018</w:t>
            </w:r>
          </w:p>
        </w:tc>
        <w:tc>
          <w:tcPr>
            <w:tcW w:w="1013" w:type="dxa"/>
            <w:noWrap/>
            <w:hideMark/>
          </w:tcPr>
          <w:p w14:paraId="2C74430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033BBA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25682C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287EA6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DB522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4907E9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4F9AA1C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7A3E06E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17A75F7B" w14:textId="77777777" w:rsidTr="002C1B17">
        <w:trPr>
          <w:trHeight w:val="288"/>
        </w:trPr>
        <w:tc>
          <w:tcPr>
            <w:tcW w:w="1116" w:type="dxa"/>
            <w:noWrap/>
            <w:hideMark/>
          </w:tcPr>
          <w:p w14:paraId="5FBE4F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18.10.2018</w:t>
            </w:r>
          </w:p>
        </w:tc>
        <w:tc>
          <w:tcPr>
            <w:tcW w:w="1013" w:type="dxa"/>
            <w:noWrap/>
            <w:hideMark/>
          </w:tcPr>
          <w:p w14:paraId="22ECB1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6D56997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E4A3C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711124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39B1FD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7C52DC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1EEF3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16F0317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5E2739AD" w14:textId="77777777" w:rsidTr="002C1B17">
        <w:trPr>
          <w:trHeight w:val="288"/>
        </w:trPr>
        <w:tc>
          <w:tcPr>
            <w:tcW w:w="1116" w:type="dxa"/>
            <w:noWrap/>
            <w:hideMark/>
          </w:tcPr>
          <w:p w14:paraId="0B06A7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19.10.2018</w:t>
            </w:r>
          </w:p>
        </w:tc>
        <w:tc>
          <w:tcPr>
            <w:tcW w:w="1013" w:type="dxa"/>
            <w:noWrap/>
            <w:hideMark/>
          </w:tcPr>
          <w:p w14:paraId="195CA32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11EC8F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B44244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40313EB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C3FDAC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78B8FE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C08582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172AC07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1D4752BC" w14:textId="77777777" w:rsidTr="002C1B17">
        <w:trPr>
          <w:trHeight w:val="288"/>
        </w:trPr>
        <w:tc>
          <w:tcPr>
            <w:tcW w:w="1116" w:type="dxa"/>
            <w:noWrap/>
            <w:hideMark/>
          </w:tcPr>
          <w:p w14:paraId="21DC798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20.10.2018</w:t>
            </w:r>
          </w:p>
        </w:tc>
        <w:tc>
          <w:tcPr>
            <w:tcW w:w="1013" w:type="dxa"/>
            <w:noWrap/>
            <w:hideMark/>
          </w:tcPr>
          <w:p w14:paraId="222E845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6D989B3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128810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8E0B3C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F5D028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1E36C1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35B75C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565BDD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7D79CF9F" w14:textId="77777777" w:rsidTr="002C1B17">
        <w:trPr>
          <w:trHeight w:val="288"/>
        </w:trPr>
        <w:tc>
          <w:tcPr>
            <w:tcW w:w="1116" w:type="dxa"/>
            <w:noWrap/>
            <w:hideMark/>
          </w:tcPr>
          <w:p w14:paraId="543DC10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21.10.2018</w:t>
            </w:r>
          </w:p>
        </w:tc>
        <w:tc>
          <w:tcPr>
            <w:tcW w:w="1013" w:type="dxa"/>
            <w:noWrap/>
            <w:hideMark/>
          </w:tcPr>
          <w:p w14:paraId="6021FA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129441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C9F5B5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687F5FB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9888E4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6C82C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85E9AE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7068BF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1A953BFC" w14:textId="77777777" w:rsidTr="002C1B17">
        <w:trPr>
          <w:trHeight w:val="288"/>
        </w:trPr>
        <w:tc>
          <w:tcPr>
            <w:tcW w:w="1116" w:type="dxa"/>
            <w:noWrap/>
            <w:hideMark/>
          </w:tcPr>
          <w:p w14:paraId="451EF73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22.10.2018</w:t>
            </w:r>
          </w:p>
        </w:tc>
        <w:tc>
          <w:tcPr>
            <w:tcW w:w="1013" w:type="dxa"/>
            <w:noWrap/>
            <w:hideMark/>
          </w:tcPr>
          <w:p w14:paraId="4FFF5E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12DE62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787AF5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2032041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39D2C0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53CC89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67E7B2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3EC1598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673B12C6" w14:textId="77777777" w:rsidTr="002C1B17">
        <w:trPr>
          <w:trHeight w:val="288"/>
        </w:trPr>
        <w:tc>
          <w:tcPr>
            <w:tcW w:w="1116" w:type="dxa"/>
            <w:noWrap/>
            <w:hideMark/>
          </w:tcPr>
          <w:p w14:paraId="6A2AEA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23.10.2018</w:t>
            </w:r>
          </w:p>
        </w:tc>
        <w:tc>
          <w:tcPr>
            <w:tcW w:w="1013" w:type="dxa"/>
            <w:noWrap/>
            <w:hideMark/>
          </w:tcPr>
          <w:p w14:paraId="0B655EB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4AF055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010FA4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5034C8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40BB06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1F7BB2C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6786D8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3B3B26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30D463DF" w14:textId="77777777" w:rsidTr="002C1B17">
        <w:trPr>
          <w:trHeight w:val="288"/>
        </w:trPr>
        <w:tc>
          <w:tcPr>
            <w:tcW w:w="1116" w:type="dxa"/>
            <w:noWrap/>
            <w:hideMark/>
          </w:tcPr>
          <w:p w14:paraId="604C2C1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24.10.2018</w:t>
            </w:r>
          </w:p>
        </w:tc>
        <w:tc>
          <w:tcPr>
            <w:tcW w:w="1013" w:type="dxa"/>
            <w:noWrap/>
            <w:hideMark/>
          </w:tcPr>
          <w:p w14:paraId="654459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0A24BA3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E08DF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756373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0340050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A0D5C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DB098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7AD74DE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31278ABD" w14:textId="77777777" w:rsidTr="002C1B17">
        <w:trPr>
          <w:trHeight w:val="288"/>
        </w:trPr>
        <w:tc>
          <w:tcPr>
            <w:tcW w:w="1116" w:type="dxa"/>
            <w:noWrap/>
            <w:hideMark/>
          </w:tcPr>
          <w:p w14:paraId="5F082A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25.10.2018</w:t>
            </w:r>
          </w:p>
        </w:tc>
        <w:tc>
          <w:tcPr>
            <w:tcW w:w="1013" w:type="dxa"/>
            <w:noWrap/>
            <w:hideMark/>
          </w:tcPr>
          <w:p w14:paraId="575209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015186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F9E07D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5C9EB41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F6EDF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B6F18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017B4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4870F9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214B2965" w14:textId="77777777" w:rsidTr="002C1B17">
        <w:trPr>
          <w:trHeight w:val="288"/>
        </w:trPr>
        <w:tc>
          <w:tcPr>
            <w:tcW w:w="1116" w:type="dxa"/>
            <w:noWrap/>
            <w:hideMark/>
          </w:tcPr>
          <w:p w14:paraId="5502382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26.10.2018</w:t>
            </w:r>
          </w:p>
        </w:tc>
        <w:tc>
          <w:tcPr>
            <w:tcW w:w="1013" w:type="dxa"/>
            <w:noWrap/>
            <w:hideMark/>
          </w:tcPr>
          <w:p w14:paraId="5131BC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7C216B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93767A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4D91316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6207F2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7B9D8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FB3733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525851E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2F68A159" w14:textId="77777777" w:rsidTr="002C1B17">
        <w:trPr>
          <w:trHeight w:val="288"/>
        </w:trPr>
        <w:tc>
          <w:tcPr>
            <w:tcW w:w="1116" w:type="dxa"/>
            <w:noWrap/>
            <w:hideMark/>
          </w:tcPr>
          <w:p w14:paraId="5B7FC1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27.10.2018</w:t>
            </w:r>
          </w:p>
        </w:tc>
        <w:tc>
          <w:tcPr>
            <w:tcW w:w="1013" w:type="dxa"/>
            <w:noWrap/>
            <w:hideMark/>
          </w:tcPr>
          <w:p w14:paraId="4F3647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70503D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145BD1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7B739AF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1D0D6C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2709F6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4452A1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30FE86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39445318" w14:textId="77777777" w:rsidTr="002C1B17">
        <w:trPr>
          <w:trHeight w:val="288"/>
        </w:trPr>
        <w:tc>
          <w:tcPr>
            <w:tcW w:w="1116" w:type="dxa"/>
            <w:noWrap/>
            <w:hideMark/>
          </w:tcPr>
          <w:p w14:paraId="5C028EE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28.10.2018</w:t>
            </w:r>
          </w:p>
        </w:tc>
        <w:tc>
          <w:tcPr>
            <w:tcW w:w="1013" w:type="dxa"/>
            <w:noWrap/>
            <w:hideMark/>
          </w:tcPr>
          <w:p w14:paraId="6930F6E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167CE49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05A6B8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37DC82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189008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FE673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66DC111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238826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6D579BDB" w14:textId="77777777" w:rsidTr="002C1B17">
        <w:trPr>
          <w:trHeight w:val="288"/>
        </w:trPr>
        <w:tc>
          <w:tcPr>
            <w:tcW w:w="1116" w:type="dxa"/>
            <w:noWrap/>
            <w:hideMark/>
          </w:tcPr>
          <w:p w14:paraId="0D349F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29.10.2018</w:t>
            </w:r>
          </w:p>
        </w:tc>
        <w:tc>
          <w:tcPr>
            <w:tcW w:w="1013" w:type="dxa"/>
            <w:noWrap/>
            <w:hideMark/>
          </w:tcPr>
          <w:p w14:paraId="36D40A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7FA4F4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7649633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786FD45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53344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4AE776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CCC816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3C8C4C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01A55945" w14:textId="77777777" w:rsidTr="002C1B17">
        <w:trPr>
          <w:trHeight w:val="288"/>
        </w:trPr>
        <w:tc>
          <w:tcPr>
            <w:tcW w:w="1116" w:type="dxa"/>
            <w:noWrap/>
            <w:hideMark/>
          </w:tcPr>
          <w:p w14:paraId="55030C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30.10.2018</w:t>
            </w:r>
          </w:p>
        </w:tc>
        <w:tc>
          <w:tcPr>
            <w:tcW w:w="1013" w:type="dxa"/>
            <w:noWrap/>
            <w:hideMark/>
          </w:tcPr>
          <w:p w14:paraId="710D2D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2185CC2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24F691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2235A31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EBF89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1502E27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AB65EA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315AC0D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117336CB" w14:textId="77777777" w:rsidTr="002C1B17">
        <w:trPr>
          <w:trHeight w:val="288"/>
        </w:trPr>
        <w:tc>
          <w:tcPr>
            <w:tcW w:w="1116" w:type="dxa"/>
            <w:noWrap/>
            <w:hideMark/>
          </w:tcPr>
          <w:p w14:paraId="3F5E590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31.10.2018</w:t>
            </w:r>
          </w:p>
        </w:tc>
        <w:tc>
          <w:tcPr>
            <w:tcW w:w="1013" w:type="dxa"/>
            <w:noWrap/>
            <w:hideMark/>
          </w:tcPr>
          <w:p w14:paraId="218A14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493E3EF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4033B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3B1D545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F39AEE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12F896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5BA8B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4076324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7D79B757" w14:textId="77777777" w:rsidTr="002C1B17">
        <w:trPr>
          <w:trHeight w:val="288"/>
        </w:trPr>
        <w:tc>
          <w:tcPr>
            <w:tcW w:w="1116" w:type="dxa"/>
            <w:noWrap/>
            <w:hideMark/>
          </w:tcPr>
          <w:p w14:paraId="0C09C6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01.11.2018</w:t>
            </w:r>
          </w:p>
        </w:tc>
        <w:tc>
          <w:tcPr>
            <w:tcW w:w="1013" w:type="dxa"/>
            <w:noWrap/>
            <w:hideMark/>
          </w:tcPr>
          <w:p w14:paraId="6E08D5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63FC40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F3F5E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1D1544A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53F672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308945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1D4BB48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7C59009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2482AE66" w14:textId="77777777" w:rsidTr="002C1B17">
        <w:trPr>
          <w:trHeight w:val="288"/>
        </w:trPr>
        <w:tc>
          <w:tcPr>
            <w:tcW w:w="1116" w:type="dxa"/>
            <w:noWrap/>
            <w:hideMark/>
          </w:tcPr>
          <w:p w14:paraId="417B6D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02.11.2018</w:t>
            </w:r>
          </w:p>
        </w:tc>
        <w:tc>
          <w:tcPr>
            <w:tcW w:w="1013" w:type="dxa"/>
            <w:noWrap/>
            <w:hideMark/>
          </w:tcPr>
          <w:p w14:paraId="373332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4225F3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504177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4905E5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0254CAA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09EEC4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7E601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3DC408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2D8631CA" w14:textId="77777777" w:rsidTr="002C1B17">
        <w:trPr>
          <w:trHeight w:val="288"/>
        </w:trPr>
        <w:tc>
          <w:tcPr>
            <w:tcW w:w="1116" w:type="dxa"/>
            <w:noWrap/>
            <w:hideMark/>
          </w:tcPr>
          <w:p w14:paraId="4469348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03.11.2018</w:t>
            </w:r>
          </w:p>
        </w:tc>
        <w:tc>
          <w:tcPr>
            <w:tcW w:w="1013" w:type="dxa"/>
            <w:noWrap/>
            <w:hideMark/>
          </w:tcPr>
          <w:p w14:paraId="1311F9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3A0CCB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AD9ED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5581FEB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714AB6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6EFFBBB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3D087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51EA88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61455C58" w14:textId="77777777" w:rsidTr="002C1B17">
        <w:trPr>
          <w:trHeight w:val="288"/>
        </w:trPr>
        <w:tc>
          <w:tcPr>
            <w:tcW w:w="1116" w:type="dxa"/>
            <w:noWrap/>
            <w:hideMark/>
          </w:tcPr>
          <w:p w14:paraId="1030E9A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04.11.2018</w:t>
            </w:r>
          </w:p>
        </w:tc>
        <w:tc>
          <w:tcPr>
            <w:tcW w:w="1013" w:type="dxa"/>
            <w:noWrap/>
            <w:hideMark/>
          </w:tcPr>
          <w:p w14:paraId="3F815C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60D10A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E86B9D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21937DB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2499E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D63E48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0C442D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2E99E7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0D22EFD7" w14:textId="77777777" w:rsidTr="002C1B17">
        <w:trPr>
          <w:trHeight w:val="288"/>
        </w:trPr>
        <w:tc>
          <w:tcPr>
            <w:tcW w:w="1116" w:type="dxa"/>
            <w:noWrap/>
            <w:hideMark/>
          </w:tcPr>
          <w:p w14:paraId="3CF477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05.11.2018</w:t>
            </w:r>
          </w:p>
        </w:tc>
        <w:tc>
          <w:tcPr>
            <w:tcW w:w="1013" w:type="dxa"/>
            <w:noWrap/>
            <w:hideMark/>
          </w:tcPr>
          <w:p w14:paraId="098655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01967DA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055F43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2BC3B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7A4743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1AFACA1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222714E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50594E7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3FC70A7F" w14:textId="77777777" w:rsidTr="002C1B17">
        <w:trPr>
          <w:trHeight w:val="288"/>
        </w:trPr>
        <w:tc>
          <w:tcPr>
            <w:tcW w:w="1116" w:type="dxa"/>
            <w:noWrap/>
            <w:hideMark/>
          </w:tcPr>
          <w:p w14:paraId="1057B3B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06.11.2018</w:t>
            </w:r>
          </w:p>
        </w:tc>
        <w:tc>
          <w:tcPr>
            <w:tcW w:w="1013" w:type="dxa"/>
            <w:noWrap/>
            <w:hideMark/>
          </w:tcPr>
          <w:p w14:paraId="0F965E8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6B636B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675DEF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19AADC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4AE6EB8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17E5DE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891D8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3E362F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6E9BFCF3" w14:textId="77777777" w:rsidTr="002C1B17">
        <w:trPr>
          <w:trHeight w:val="288"/>
        </w:trPr>
        <w:tc>
          <w:tcPr>
            <w:tcW w:w="1116" w:type="dxa"/>
            <w:noWrap/>
            <w:hideMark/>
          </w:tcPr>
          <w:p w14:paraId="51EA7B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07.11.2018</w:t>
            </w:r>
          </w:p>
        </w:tc>
        <w:tc>
          <w:tcPr>
            <w:tcW w:w="1013" w:type="dxa"/>
            <w:noWrap/>
            <w:hideMark/>
          </w:tcPr>
          <w:p w14:paraId="2B7FCE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6130852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D71D7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35F86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2C6A1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4931B9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39DC5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26A3A27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039F1CA9" w14:textId="77777777" w:rsidTr="002C1B17">
        <w:trPr>
          <w:trHeight w:val="288"/>
        </w:trPr>
        <w:tc>
          <w:tcPr>
            <w:tcW w:w="1116" w:type="dxa"/>
            <w:noWrap/>
            <w:hideMark/>
          </w:tcPr>
          <w:p w14:paraId="7143FB0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08.11.2018</w:t>
            </w:r>
          </w:p>
        </w:tc>
        <w:tc>
          <w:tcPr>
            <w:tcW w:w="1013" w:type="dxa"/>
            <w:noWrap/>
            <w:hideMark/>
          </w:tcPr>
          <w:p w14:paraId="5802F6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04B61DD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59A4203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875C1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88DBA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6033AB0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935D1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60BB11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49ADC382" w14:textId="77777777" w:rsidTr="002C1B17">
        <w:trPr>
          <w:trHeight w:val="288"/>
        </w:trPr>
        <w:tc>
          <w:tcPr>
            <w:tcW w:w="1116" w:type="dxa"/>
            <w:noWrap/>
            <w:hideMark/>
          </w:tcPr>
          <w:p w14:paraId="0A1B3F7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09.11.2018</w:t>
            </w:r>
          </w:p>
        </w:tc>
        <w:tc>
          <w:tcPr>
            <w:tcW w:w="1013" w:type="dxa"/>
            <w:noWrap/>
            <w:hideMark/>
          </w:tcPr>
          <w:p w14:paraId="525E50F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7549E9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455140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5EEDE5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6793B9B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94949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BA7A5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698FB8B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636C2D06" w14:textId="77777777" w:rsidTr="002C1B17">
        <w:trPr>
          <w:trHeight w:val="288"/>
        </w:trPr>
        <w:tc>
          <w:tcPr>
            <w:tcW w:w="1116" w:type="dxa"/>
            <w:noWrap/>
            <w:hideMark/>
          </w:tcPr>
          <w:p w14:paraId="2A321E3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10.11.2018</w:t>
            </w:r>
          </w:p>
        </w:tc>
        <w:tc>
          <w:tcPr>
            <w:tcW w:w="1013" w:type="dxa"/>
            <w:noWrap/>
            <w:hideMark/>
          </w:tcPr>
          <w:p w14:paraId="5FBD91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068E2D7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7726A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1B697C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38D2E30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0D5D49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ED313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128DC2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0E2FD9D3" w14:textId="77777777" w:rsidTr="002C1B17">
        <w:trPr>
          <w:trHeight w:val="288"/>
        </w:trPr>
        <w:tc>
          <w:tcPr>
            <w:tcW w:w="1116" w:type="dxa"/>
            <w:noWrap/>
            <w:hideMark/>
          </w:tcPr>
          <w:p w14:paraId="48082EA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11.11.2018</w:t>
            </w:r>
          </w:p>
        </w:tc>
        <w:tc>
          <w:tcPr>
            <w:tcW w:w="1013" w:type="dxa"/>
            <w:noWrap/>
            <w:hideMark/>
          </w:tcPr>
          <w:p w14:paraId="7CF3611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FE16D3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6272B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7BAA0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5D9F26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3D9016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5BC6AB5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6FA7A9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373DEFAC" w14:textId="77777777" w:rsidTr="002C1B17">
        <w:trPr>
          <w:trHeight w:val="288"/>
        </w:trPr>
        <w:tc>
          <w:tcPr>
            <w:tcW w:w="1116" w:type="dxa"/>
            <w:noWrap/>
            <w:hideMark/>
          </w:tcPr>
          <w:p w14:paraId="5CC421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lastRenderedPageBreak/>
              <w:t>12.11.2018</w:t>
            </w:r>
          </w:p>
        </w:tc>
        <w:tc>
          <w:tcPr>
            <w:tcW w:w="1013" w:type="dxa"/>
            <w:noWrap/>
            <w:hideMark/>
          </w:tcPr>
          <w:p w14:paraId="6B49383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72FF06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CB798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6A5B26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45D85D3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87DD9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EFFBD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2410E56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29316C58" w14:textId="77777777" w:rsidTr="002C1B17">
        <w:trPr>
          <w:trHeight w:val="288"/>
        </w:trPr>
        <w:tc>
          <w:tcPr>
            <w:tcW w:w="1116" w:type="dxa"/>
            <w:noWrap/>
            <w:hideMark/>
          </w:tcPr>
          <w:p w14:paraId="5E205CF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13.11.2018</w:t>
            </w:r>
          </w:p>
        </w:tc>
        <w:tc>
          <w:tcPr>
            <w:tcW w:w="1013" w:type="dxa"/>
            <w:noWrap/>
            <w:hideMark/>
          </w:tcPr>
          <w:p w14:paraId="1A9C6F5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7E691C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17BF7C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2BDE26A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047D8A7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5F35E11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310995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57BA82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5F5CAF8B" w14:textId="77777777" w:rsidTr="002C1B17">
        <w:trPr>
          <w:trHeight w:val="288"/>
        </w:trPr>
        <w:tc>
          <w:tcPr>
            <w:tcW w:w="1116" w:type="dxa"/>
            <w:noWrap/>
            <w:hideMark/>
          </w:tcPr>
          <w:p w14:paraId="681645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14.11.2018</w:t>
            </w:r>
          </w:p>
        </w:tc>
        <w:tc>
          <w:tcPr>
            <w:tcW w:w="1013" w:type="dxa"/>
            <w:noWrap/>
            <w:hideMark/>
          </w:tcPr>
          <w:p w14:paraId="396FA8A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0BA5B41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EF96F6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7234897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48B08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4C9687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DBA04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644FAA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4EB0DE38" w14:textId="77777777" w:rsidTr="002C1B17">
        <w:trPr>
          <w:trHeight w:val="288"/>
        </w:trPr>
        <w:tc>
          <w:tcPr>
            <w:tcW w:w="1116" w:type="dxa"/>
            <w:noWrap/>
            <w:hideMark/>
          </w:tcPr>
          <w:p w14:paraId="01C74D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15.11.2018</w:t>
            </w:r>
          </w:p>
        </w:tc>
        <w:tc>
          <w:tcPr>
            <w:tcW w:w="1013" w:type="dxa"/>
            <w:noWrap/>
            <w:hideMark/>
          </w:tcPr>
          <w:p w14:paraId="56025C5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339C6B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2C71B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7B6936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0E693B6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619D1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78E27E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039D90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6F375E84" w14:textId="77777777" w:rsidTr="002C1B17">
        <w:trPr>
          <w:trHeight w:val="288"/>
        </w:trPr>
        <w:tc>
          <w:tcPr>
            <w:tcW w:w="1116" w:type="dxa"/>
            <w:noWrap/>
            <w:hideMark/>
          </w:tcPr>
          <w:p w14:paraId="7249FC4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16.11.2018</w:t>
            </w:r>
          </w:p>
        </w:tc>
        <w:tc>
          <w:tcPr>
            <w:tcW w:w="1013" w:type="dxa"/>
            <w:noWrap/>
            <w:hideMark/>
          </w:tcPr>
          <w:p w14:paraId="1B6147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7DF1999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389D49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052567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06EEA0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B82065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163A87E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5E7CA7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5F9C2ACE" w14:textId="77777777" w:rsidTr="002C1B17">
        <w:trPr>
          <w:trHeight w:val="288"/>
        </w:trPr>
        <w:tc>
          <w:tcPr>
            <w:tcW w:w="1116" w:type="dxa"/>
            <w:noWrap/>
            <w:hideMark/>
          </w:tcPr>
          <w:p w14:paraId="3A31F3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17.11.2018</w:t>
            </w:r>
          </w:p>
        </w:tc>
        <w:tc>
          <w:tcPr>
            <w:tcW w:w="1013" w:type="dxa"/>
            <w:noWrap/>
            <w:hideMark/>
          </w:tcPr>
          <w:p w14:paraId="29537D3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02F7E6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B527A7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263109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424209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7A83F00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29C7DC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38924C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0B0A72B0" w14:textId="77777777" w:rsidTr="002C1B17">
        <w:trPr>
          <w:trHeight w:val="288"/>
        </w:trPr>
        <w:tc>
          <w:tcPr>
            <w:tcW w:w="1116" w:type="dxa"/>
            <w:noWrap/>
            <w:hideMark/>
          </w:tcPr>
          <w:p w14:paraId="0522FD3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18.11.2018</w:t>
            </w:r>
          </w:p>
        </w:tc>
        <w:tc>
          <w:tcPr>
            <w:tcW w:w="1013" w:type="dxa"/>
            <w:noWrap/>
            <w:hideMark/>
          </w:tcPr>
          <w:p w14:paraId="2A594C2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3ECA27F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C6CEF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2A3B2B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AFFF6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88F784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030581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0554388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5EBF39E7" w14:textId="77777777" w:rsidTr="002C1B17">
        <w:trPr>
          <w:trHeight w:val="288"/>
        </w:trPr>
        <w:tc>
          <w:tcPr>
            <w:tcW w:w="1116" w:type="dxa"/>
            <w:noWrap/>
            <w:hideMark/>
          </w:tcPr>
          <w:p w14:paraId="2ADE7EE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19.11.2018</w:t>
            </w:r>
          </w:p>
        </w:tc>
        <w:tc>
          <w:tcPr>
            <w:tcW w:w="1013" w:type="dxa"/>
            <w:noWrap/>
            <w:hideMark/>
          </w:tcPr>
          <w:p w14:paraId="34B73E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74E9BF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66B94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2833DE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8D8C3C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5EDC577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614D28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27DCDA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78FCDC5A" w14:textId="77777777" w:rsidTr="002C1B17">
        <w:trPr>
          <w:trHeight w:val="288"/>
        </w:trPr>
        <w:tc>
          <w:tcPr>
            <w:tcW w:w="1116" w:type="dxa"/>
            <w:noWrap/>
            <w:hideMark/>
          </w:tcPr>
          <w:p w14:paraId="691D3F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20.11.2018</w:t>
            </w:r>
          </w:p>
        </w:tc>
        <w:tc>
          <w:tcPr>
            <w:tcW w:w="1013" w:type="dxa"/>
            <w:noWrap/>
            <w:hideMark/>
          </w:tcPr>
          <w:p w14:paraId="220E00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E2FAC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55F1BD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35F6DBD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A5D27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42C4AD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0E34E2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1DDE6C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517DA092" w14:textId="77777777" w:rsidTr="002C1B17">
        <w:trPr>
          <w:trHeight w:val="288"/>
        </w:trPr>
        <w:tc>
          <w:tcPr>
            <w:tcW w:w="1116" w:type="dxa"/>
            <w:noWrap/>
            <w:hideMark/>
          </w:tcPr>
          <w:p w14:paraId="179E53E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21.11.2018</w:t>
            </w:r>
          </w:p>
        </w:tc>
        <w:tc>
          <w:tcPr>
            <w:tcW w:w="1013" w:type="dxa"/>
            <w:noWrap/>
            <w:hideMark/>
          </w:tcPr>
          <w:p w14:paraId="3006358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793FC5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1E99A93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7FD3D6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92A83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0EFEA84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A89B0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6F37F9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11804E86" w14:textId="77777777" w:rsidTr="002C1B17">
        <w:trPr>
          <w:trHeight w:val="288"/>
        </w:trPr>
        <w:tc>
          <w:tcPr>
            <w:tcW w:w="1116" w:type="dxa"/>
            <w:noWrap/>
            <w:hideMark/>
          </w:tcPr>
          <w:p w14:paraId="5B85D6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22.11.2018</w:t>
            </w:r>
          </w:p>
        </w:tc>
        <w:tc>
          <w:tcPr>
            <w:tcW w:w="1013" w:type="dxa"/>
            <w:noWrap/>
            <w:hideMark/>
          </w:tcPr>
          <w:p w14:paraId="3872C3B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25CA0B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53293D0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7016AF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16219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1B712E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01115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0A73A4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188D5234" w14:textId="77777777" w:rsidTr="002C1B17">
        <w:trPr>
          <w:trHeight w:val="288"/>
        </w:trPr>
        <w:tc>
          <w:tcPr>
            <w:tcW w:w="1116" w:type="dxa"/>
            <w:noWrap/>
            <w:hideMark/>
          </w:tcPr>
          <w:p w14:paraId="0251127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23.11.2018</w:t>
            </w:r>
          </w:p>
        </w:tc>
        <w:tc>
          <w:tcPr>
            <w:tcW w:w="1013" w:type="dxa"/>
            <w:noWrap/>
            <w:hideMark/>
          </w:tcPr>
          <w:p w14:paraId="7B3E4A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FB83B5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79C949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A1F401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BEA773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4CEC500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0C7B8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29074F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44C64D56" w14:textId="77777777" w:rsidTr="002C1B17">
        <w:trPr>
          <w:trHeight w:val="288"/>
        </w:trPr>
        <w:tc>
          <w:tcPr>
            <w:tcW w:w="1116" w:type="dxa"/>
            <w:noWrap/>
            <w:hideMark/>
          </w:tcPr>
          <w:p w14:paraId="009749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24.11.2018</w:t>
            </w:r>
          </w:p>
        </w:tc>
        <w:tc>
          <w:tcPr>
            <w:tcW w:w="1013" w:type="dxa"/>
            <w:noWrap/>
            <w:hideMark/>
          </w:tcPr>
          <w:p w14:paraId="46EB2D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474BF9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89DD3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69D8A03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368630E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550EAAC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EB9F8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2F7C0B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754B1374" w14:textId="77777777" w:rsidTr="002C1B17">
        <w:trPr>
          <w:trHeight w:val="288"/>
        </w:trPr>
        <w:tc>
          <w:tcPr>
            <w:tcW w:w="1116" w:type="dxa"/>
            <w:noWrap/>
            <w:hideMark/>
          </w:tcPr>
          <w:p w14:paraId="0691C3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25.11.2018</w:t>
            </w:r>
          </w:p>
        </w:tc>
        <w:tc>
          <w:tcPr>
            <w:tcW w:w="1013" w:type="dxa"/>
            <w:noWrap/>
            <w:hideMark/>
          </w:tcPr>
          <w:p w14:paraId="210E3DC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A644C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4D636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1905860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03F283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09A87C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FB988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2BA85E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1D42D71B" w14:textId="77777777" w:rsidTr="002C1B17">
        <w:trPr>
          <w:trHeight w:val="288"/>
        </w:trPr>
        <w:tc>
          <w:tcPr>
            <w:tcW w:w="1116" w:type="dxa"/>
            <w:noWrap/>
            <w:hideMark/>
          </w:tcPr>
          <w:p w14:paraId="5C362F9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26.11.2018</w:t>
            </w:r>
          </w:p>
        </w:tc>
        <w:tc>
          <w:tcPr>
            <w:tcW w:w="1013" w:type="dxa"/>
            <w:noWrap/>
            <w:hideMark/>
          </w:tcPr>
          <w:p w14:paraId="25CBB33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12A6B07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FCC0E7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725380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08816B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67F3BFA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0D0D9C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5E2A712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15228227" w14:textId="77777777" w:rsidTr="002C1B17">
        <w:trPr>
          <w:trHeight w:val="288"/>
        </w:trPr>
        <w:tc>
          <w:tcPr>
            <w:tcW w:w="1116" w:type="dxa"/>
            <w:noWrap/>
            <w:hideMark/>
          </w:tcPr>
          <w:p w14:paraId="2842F1A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27.11.2018</w:t>
            </w:r>
          </w:p>
        </w:tc>
        <w:tc>
          <w:tcPr>
            <w:tcW w:w="1013" w:type="dxa"/>
            <w:noWrap/>
            <w:hideMark/>
          </w:tcPr>
          <w:p w14:paraId="2B3DCBD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7CC1E3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531464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3E625E6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ECD31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0ECD9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19635C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13DCB5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6426D3DE" w14:textId="77777777" w:rsidTr="002C1B17">
        <w:trPr>
          <w:trHeight w:val="288"/>
        </w:trPr>
        <w:tc>
          <w:tcPr>
            <w:tcW w:w="1116" w:type="dxa"/>
            <w:noWrap/>
            <w:hideMark/>
          </w:tcPr>
          <w:p w14:paraId="67E7D3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28.11.2018</w:t>
            </w:r>
          </w:p>
        </w:tc>
        <w:tc>
          <w:tcPr>
            <w:tcW w:w="1013" w:type="dxa"/>
            <w:noWrap/>
            <w:hideMark/>
          </w:tcPr>
          <w:p w14:paraId="43B6D4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57F3EEA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417EE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51E44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545796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655036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5158AE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522803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011D6C18" w14:textId="77777777" w:rsidTr="002C1B17">
        <w:trPr>
          <w:trHeight w:val="288"/>
        </w:trPr>
        <w:tc>
          <w:tcPr>
            <w:tcW w:w="1116" w:type="dxa"/>
            <w:noWrap/>
            <w:hideMark/>
          </w:tcPr>
          <w:p w14:paraId="409AEA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29.11.2018</w:t>
            </w:r>
          </w:p>
        </w:tc>
        <w:tc>
          <w:tcPr>
            <w:tcW w:w="1013" w:type="dxa"/>
            <w:noWrap/>
            <w:hideMark/>
          </w:tcPr>
          <w:p w14:paraId="121A7E9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1D76FD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8E1929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00C1E6E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9C4E8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02292D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00B17C3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33F60B5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2784CDA9" w14:textId="77777777" w:rsidTr="002C1B17">
        <w:trPr>
          <w:trHeight w:val="288"/>
        </w:trPr>
        <w:tc>
          <w:tcPr>
            <w:tcW w:w="1116" w:type="dxa"/>
            <w:noWrap/>
            <w:hideMark/>
          </w:tcPr>
          <w:p w14:paraId="60C883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30.11.2018</w:t>
            </w:r>
          </w:p>
        </w:tc>
        <w:tc>
          <w:tcPr>
            <w:tcW w:w="1013" w:type="dxa"/>
            <w:noWrap/>
            <w:hideMark/>
          </w:tcPr>
          <w:p w14:paraId="0776FF5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7B2E73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02295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09BC1B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076699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29BE8D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0E47E6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77703A9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2E7D85F8" w14:textId="77777777" w:rsidTr="002C1B17">
        <w:trPr>
          <w:trHeight w:val="288"/>
        </w:trPr>
        <w:tc>
          <w:tcPr>
            <w:tcW w:w="1116" w:type="dxa"/>
            <w:noWrap/>
            <w:hideMark/>
          </w:tcPr>
          <w:p w14:paraId="2CD28A5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01.12.2018</w:t>
            </w:r>
          </w:p>
        </w:tc>
        <w:tc>
          <w:tcPr>
            <w:tcW w:w="1013" w:type="dxa"/>
            <w:noWrap/>
            <w:hideMark/>
          </w:tcPr>
          <w:p w14:paraId="2412CD9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00657EA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0B8CF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5CF734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2A2BF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45</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8A2B1D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648C77F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7BE22A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2</w:t>
            </w:r>
          </w:p>
        </w:tc>
      </w:tr>
      <w:tr w:rsidR="00320670" w:rsidRPr="00303DF1" w14:paraId="77D007E1" w14:textId="77777777" w:rsidTr="002C1B17">
        <w:trPr>
          <w:trHeight w:val="288"/>
        </w:trPr>
        <w:tc>
          <w:tcPr>
            <w:tcW w:w="1116" w:type="dxa"/>
            <w:noWrap/>
            <w:hideMark/>
          </w:tcPr>
          <w:p w14:paraId="208945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02.12.2018</w:t>
            </w:r>
          </w:p>
        </w:tc>
        <w:tc>
          <w:tcPr>
            <w:tcW w:w="1013" w:type="dxa"/>
            <w:noWrap/>
            <w:hideMark/>
          </w:tcPr>
          <w:p w14:paraId="4D3641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3577A6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A3272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0C4FD21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D3ABD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018D637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82D66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70B200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2E2202D1" w14:textId="77777777" w:rsidTr="002C1B17">
        <w:trPr>
          <w:trHeight w:val="288"/>
        </w:trPr>
        <w:tc>
          <w:tcPr>
            <w:tcW w:w="1116" w:type="dxa"/>
            <w:noWrap/>
            <w:hideMark/>
          </w:tcPr>
          <w:p w14:paraId="02CB39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03.12.2018</w:t>
            </w:r>
          </w:p>
        </w:tc>
        <w:tc>
          <w:tcPr>
            <w:tcW w:w="1013" w:type="dxa"/>
            <w:noWrap/>
            <w:hideMark/>
          </w:tcPr>
          <w:p w14:paraId="49587A5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25B4F6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401F86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AA4A8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9D73E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317CBE8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9A6E6C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32EFA1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05D42B94" w14:textId="77777777" w:rsidTr="002C1B17">
        <w:trPr>
          <w:trHeight w:val="288"/>
        </w:trPr>
        <w:tc>
          <w:tcPr>
            <w:tcW w:w="1116" w:type="dxa"/>
            <w:noWrap/>
            <w:hideMark/>
          </w:tcPr>
          <w:p w14:paraId="69D2C9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04.12.2018</w:t>
            </w:r>
          </w:p>
        </w:tc>
        <w:tc>
          <w:tcPr>
            <w:tcW w:w="1013" w:type="dxa"/>
            <w:noWrap/>
            <w:hideMark/>
          </w:tcPr>
          <w:p w14:paraId="5692523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4669F4A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69DBAC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2B791BB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6028DC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43</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1A9DFE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3A3DE13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72F6EC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33E91D45" w14:textId="77777777" w:rsidTr="002C1B17">
        <w:trPr>
          <w:trHeight w:val="288"/>
        </w:trPr>
        <w:tc>
          <w:tcPr>
            <w:tcW w:w="1116" w:type="dxa"/>
            <w:noWrap/>
            <w:hideMark/>
          </w:tcPr>
          <w:p w14:paraId="37988BE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05.12.2018</w:t>
            </w:r>
          </w:p>
        </w:tc>
        <w:tc>
          <w:tcPr>
            <w:tcW w:w="1013" w:type="dxa"/>
            <w:noWrap/>
            <w:hideMark/>
          </w:tcPr>
          <w:p w14:paraId="723D080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2A698A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DF30C8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603410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87365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E1156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4A340BD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49B806C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341A8E49" w14:textId="77777777" w:rsidTr="002C1B17">
        <w:trPr>
          <w:trHeight w:val="288"/>
        </w:trPr>
        <w:tc>
          <w:tcPr>
            <w:tcW w:w="1116" w:type="dxa"/>
            <w:noWrap/>
            <w:hideMark/>
          </w:tcPr>
          <w:p w14:paraId="1114A82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06.12.2018</w:t>
            </w:r>
          </w:p>
        </w:tc>
        <w:tc>
          <w:tcPr>
            <w:tcW w:w="1013" w:type="dxa"/>
            <w:noWrap/>
            <w:hideMark/>
          </w:tcPr>
          <w:p w14:paraId="608389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3142C3F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963DD1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37250A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3167F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3137CB4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447EEEA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5496B1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00DFB26F" w14:textId="77777777" w:rsidTr="002C1B17">
        <w:trPr>
          <w:trHeight w:val="288"/>
        </w:trPr>
        <w:tc>
          <w:tcPr>
            <w:tcW w:w="1116" w:type="dxa"/>
            <w:noWrap/>
            <w:hideMark/>
          </w:tcPr>
          <w:p w14:paraId="79D15C8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07.12.2018</w:t>
            </w:r>
          </w:p>
        </w:tc>
        <w:tc>
          <w:tcPr>
            <w:tcW w:w="1013" w:type="dxa"/>
            <w:noWrap/>
            <w:hideMark/>
          </w:tcPr>
          <w:p w14:paraId="6FD7E1B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47FA08C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E2EE30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47C75F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46B1200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42710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9C1202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40FB39A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414EC74E" w14:textId="77777777" w:rsidTr="002C1B17">
        <w:trPr>
          <w:trHeight w:val="288"/>
        </w:trPr>
        <w:tc>
          <w:tcPr>
            <w:tcW w:w="1116" w:type="dxa"/>
            <w:noWrap/>
            <w:hideMark/>
          </w:tcPr>
          <w:p w14:paraId="20CCFBF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08.12.2018</w:t>
            </w:r>
          </w:p>
        </w:tc>
        <w:tc>
          <w:tcPr>
            <w:tcW w:w="1013" w:type="dxa"/>
            <w:noWrap/>
            <w:hideMark/>
          </w:tcPr>
          <w:p w14:paraId="72EB93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528FB0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6D82A4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47EBA6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65B49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672496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01B382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5EB42DD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14057ECA" w14:textId="77777777" w:rsidTr="002C1B17">
        <w:trPr>
          <w:trHeight w:val="288"/>
        </w:trPr>
        <w:tc>
          <w:tcPr>
            <w:tcW w:w="1116" w:type="dxa"/>
            <w:noWrap/>
            <w:hideMark/>
          </w:tcPr>
          <w:p w14:paraId="0640C90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09.12.2018</w:t>
            </w:r>
          </w:p>
        </w:tc>
        <w:tc>
          <w:tcPr>
            <w:tcW w:w="1013" w:type="dxa"/>
            <w:noWrap/>
            <w:hideMark/>
          </w:tcPr>
          <w:p w14:paraId="7E6D45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412223E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5C8CCB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1362098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33146EB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38</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31E820D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13FF6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7DF0A56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45B77CC2" w14:textId="77777777" w:rsidTr="002C1B17">
        <w:trPr>
          <w:trHeight w:val="288"/>
        </w:trPr>
        <w:tc>
          <w:tcPr>
            <w:tcW w:w="1116" w:type="dxa"/>
            <w:noWrap/>
            <w:hideMark/>
          </w:tcPr>
          <w:p w14:paraId="31DDCB4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10.12.2018</w:t>
            </w:r>
          </w:p>
        </w:tc>
        <w:tc>
          <w:tcPr>
            <w:tcW w:w="1013" w:type="dxa"/>
            <w:noWrap/>
            <w:hideMark/>
          </w:tcPr>
          <w:p w14:paraId="24CCFA2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66A47D7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5</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F6DD78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43F34B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7A699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36</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7D4E055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530DAB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2E426F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0887653C" w14:textId="77777777" w:rsidTr="002C1B17">
        <w:trPr>
          <w:trHeight w:val="288"/>
        </w:trPr>
        <w:tc>
          <w:tcPr>
            <w:tcW w:w="1116" w:type="dxa"/>
            <w:noWrap/>
            <w:hideMark/>
          </w:tcPr>
          <w:p w14:paraId="2B39F1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11.12.2018</w:t>
            </w:r>
          </w:p>
        </w:tc>
        <w:tc>
          <w:tcPr>
            <w:tcW w:w="1013" w:type="dxa"/>
            <w:noWrap/>
            <w:hideMark/>
          </w:tcPr>
          <w:p w14:paraId="6900D8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073BE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36E6BB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E2846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A15DA0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34</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35A8A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338E73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7AFAF4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10928C8B" w14:textId="77777777" w:rsidTr="002C1B17">
        <w:trPr>
          <w:trHeight w:val="288"/>
        </w:trPr>
        <w:tc>
          <w:tcPr>
            <w:tcW w:w="1116" w:type="dxa"/>
            <w:noWrap/>
            <w:hideMark/>
          </w:tcPr>
          <w:p w14:paraId="4D4370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12.12.2018</w:t>
            </w:r>
          </w:p>
        </w:tc>
        <w:tc>
          <w:tcPr>
            <w:tcW w:w="1013" w:type="dxa"/>
            <w:noWrap/>
            <w:hideMark/>
          </w:tcPr>
          <w:p w14:paraId="2F4B900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00E0A2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44CB9E4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5284E96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4FFC17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150FEB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1EC12B8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73AEB6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0A8B346E" w14:textId="77777777" w:rsidTr="002C1B17">
        <w:trPr>
          <w:trHeight w:val="288"/>
        </w:trPr>
        <w:tc>
          <w:tcPr>
            <w:tcW w:w="1116" w:type="dxa"/>
            <w:noWrap/>
            <w:hideMark/>
          </w:tcPr>
          <w:p w14:paraId="61267B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13.12.2018</w:t>
            </w:r>
          </w:p>
        </w:tc>
        <w:tc>
          <w:tcPr>
            <w:tcW w:w="1013" w:type="dxa"/>
            <w:noWrap/>
            <w:hideMark/>
          </w:tcPr>
          <w:p w14:paraId="1C5CB0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2AECC20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7DD17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57CD45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78FD6F2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2D9DCC1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9AA51C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360F78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693F41B9" w14:textId="77777777" w:rsidTr="002C1B17">
        <w:trPr>
          <w:trHeight w:val="288"/>
        </w:trPr>
        <w:tc>
          <w:tcPr>
            <w:tcW w:w="1116" w:type="dxa"/>
            <w:noWrap/>
            <w:hideMark/>
          </w:tcPr>
          <w:p w14:paraId="196723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14.12.2018</w:t>
            </w:r>
          </w:p>
        </w:tc>
        <w:tc>
          <w:tcPr>
            <w:tcW w:w="1013" w:type="dxa"/>
            <w:noWrap/>
            <w:hideMark/>
          </w:tcPr>
          <w:p w14:paraId="24BA465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1928F2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52FD972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659D114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55ABD32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BCFCE7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2E3082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160C199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4DF44770" w14:textId="77777777" w:rsidTr="002C1B17">
        <w:trPr>
          <w:trHeight w:val="288"/>
        </w:trPr>
        <w:tc>
          <w:tcPr>
            <w:tcW w:w="1116" w:type="dxa"/>
            <w:noWrap/>
            <w:hideMark/>
          </w:tcPr>
          <w:p w14:paraId="3AC93E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15.12.2018</w:t>
            </w:r>
          </w:p>
        </w:tc>
        <w:tc>
          <w:tcPr>
            <w:tcW w:w="1013" w:type="dxa"/>
            <w:noWrap/>
            <w:hideMark/>
          </w:tcPr>
          <w:p w14:paraId="555E95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28A77B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3C4721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0FE6AE8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FC11F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4EE6D6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08B8230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1B23F82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3BBB52EC" w14:textId="77777777" w:rsidTr="002C1B17">
        <w:trPr>
          <w:trHeight w:val="288"/>
        </w:trPr>
        <w:tc>
          <w:tcPr>
            <w:tcW w:w="1116" w:type="dxa"/>
            <w:noWrap/>
            <w:hideMark/>
          </w:tcPr>
          <w:p w14:paraId="2F6567E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16.12.2018</w:t>
            </w:r>
          </w:p>
        </w:tc>
        <w:tc>
          <w:tcPr>
            <w:tcW w:w="1013" w:type="dxa"/>
            <w:noWrap/>
            <w:hideMark/>
          </w:tcPr>
          <w:p w14:paraId="60500F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7A6C311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23A358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C74F2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3D80C4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100D88B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724379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219712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79DC8066" w14:textId="77777777" w:rsidTr="002C1B17">
        <w:trPr>
          <w:trHeight w:val="288"/>
        </w:trPr>
        <w:tc>
          <w:tcPr>
            <w:tcW w:w="1116" w:type="dxa"/>
            <w:noWrap/>
            <w:hideMark/>
          </w:tcPr>
          <w:p w14:paraId="1C68E8C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17.12.2018</w:t>
            </w:r>
          </w:p>
        </w:tc>
        <w:tc>
          <w:tcPr>
            <w:tcW w:w="1013" w:type="dxa"/>
            <w:noWrap/>
            <w:hideMark/>
          </w:tcPr>
          <w:p w14:paraId="7FB6C0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211266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9F2688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43A005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6CF8AF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1B7ECC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6A86C4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4F33309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255A7E52" w14:textId="77777777" w:rsidTr="002C1B17">
        <w:trPr>
          <w:trHeight w:val="288"/>
        </w:trPr>
        <w:tc>
          <w:tcPr>
            <w:tcW w:w="1116" w:type="dxa"/>
            <w:noWrap/>
            <w:hideMark/>
          </w:tcPr>
          <w:p w14:paraId="1B36BDF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18.12.2018</w:t>
            </w:r>
          </w:p>
        </w:tc>
        <w:tc>
          <w:tcPr>
            <w:tcW w:w="1013" w:type="dxa"/>
            <w:noWrap/>
            <w:hideMark/>
          </w:tcPr>
          <w:p w14:paraId="1E21AE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0D23D63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32DD6B4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736922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36B48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5BEF87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6A4DEE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4ABBE5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30182946" w14:textId="77777777" w:rsidTr="002C1B17">
        <w:trPr>
          <w:trHeight w:val="288"/>
        </w:trPr>
        <w:tc>
          <w:tcPr>
            <w:tcW w:w="1116" w:type="dxa"/>
            <w:noWrap/>
            <w:hideMark/>
          </w:tcPr>
          <w:p w14:paraId="1BACD4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19.12.2018</w:t>
            </w:r>
          </w:p>
        </w:tc>
        <w:tc>
          <w:tcPr>
            <w:tcW w:w="1013" w:type="dxa"/>
            <w:noWrap/>
            <w:hideMark/>
          </w:tcPr>
          <w:p w14:paraId="505B3BE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571560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A1D9A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0CAFE55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52FE41A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2" w:type="dxa"/>
            <w:noWrap/>
            <w:hideMark/>
          </w:tcPr>
          <w:p w14:paraId="7F287D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F5430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6BD39C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06D7E152" w14:textId="77777777" w:rsidTr="002C1B17">
        <w:trPr>
          <w:trHeight w:val="288"/>
        </w:trPr>
        <w:tc>
          <w:tcPr>
            <w:tcW w:w="1116" w:type="dxa"/>
            <w:noWrap/>
            <w:hideMark/>
          </w:tcPr>
          <w:p w14:paraId="29F433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20.12.2018</w:t>
            </w:r>
          </w:p>
        </w:tc>
        <w:tc>
          <w:tcPr>
            <w:tcW w:w="1013" w:type="dxa"/>
            <w:noWrap/>
            <w:hideMark/>
          </w:tcPr>
          <w:p w14:paraId="186004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36902D2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5421B89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2CB451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CB1101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4FC3E87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9B95B4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46F02C1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109C424B" w14:textId="77777777" w:rsidTr="002C1B17">
        <w:trPr>
          <w:trHeight w:val="288"/>
        </w:trPr>
        <w:tc>
          <w:tcPr>
            <w:tcW w:w="1116" w:type="dxa"/>
            <w:noWrap/>
            <w:hideMark/>
          </w:tcPr>
          <w:p w14:paraId="22EBC9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21.12.2018</w:t>
            </w:r>
          </w:p>
        </w:tc>
        <w:tc>
          <w:tcPr>
            <w:tcW w:w="1013" w:type="dxa"/>
            <w:noWrap/>
            <w:hideMark/>
          </w:tcPr>
          <w:p w14:paraId="4A9A3A4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85" w:type="dxa"/>
            <w:noWrap/>
            <w:hideMark/>
          </w:tcPr>
          <w:p w14:paraId="19B98E2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E9047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0022ACC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4D4A21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20</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2FE5F7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24665B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05D9D3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5B00BC6F" w14:textId="77777777" w:rsidTr="002C1B17">
        <w:trPr>
          <w:trHeight w:val="288"/>
        </w:trPr>
        <w:tc>
          <w:tcPr>
            <w:tcW w:w="1116" w:type="dxa"/>
            <w:noWrap/>
            <w:hideMark/>
          </w:tcPr>
          <w:p w14:paraId="55A7E1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22.12.2018</w:t>
            </w:r>
          </w:p>
        </w:tc>
        <w:tc>
          <w:tcPr>
            <w:tcW w:w="1013" w:type="dxa"/>
            <w:noWrap/>
            <w:hideMark/>
          </w:tcPr>
          <w:p w14:paraId="248E7C4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094234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4BD711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14B741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556504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1F66F1E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B5C23B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28D3A8D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145A4C0B" w14:textId="77777777" w:rsidTr="002C1B17">
        <w:trPr>
          <w:trHeight w:val="288"/>
        </w:trPr>
        <w:tc>
          <w:tcPr>
            <w:tcW w:w="1116" w:type="dxa"/>
            <w:noWrap/>
            <w:hideMark/>
          </w:tcPr>
          <w:p w14:paraId="4649CB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23.12.2018</w:t>
            </w:r>
          </w:p>
        </w:tc>
        <w:tc>
          <w:tcPr>
            <w:tcW w:w="1013" w:type="dxa"/>
            <w:noWrap/>
            <w:hideMark/>
          </w:tcPr>
          <w:p w14:paraId="18235E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1FE6D0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4D0EEC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0E6486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194704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76A3BBF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026ED5B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71097F0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6BBD5617" w14:textId="77777777" w:rsidTr="002C1B17">
        <w:trPr>
          <w:trHeight w:val="288"/>
        </w:trPr>
        <w:tc>
          <w:tcPr>
            <w:tcW w:w="1116" w:type="dxa"/>
            <w:noWrap/>
            <w:hideMark/>
          </w:tcPr>
          <w:p w14:paraId="672404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24.12.2018</w:t>
            </w:r>
          </w:p>
        </w:tc>
        <w:tc>
          <w:tcPr>
            <w:tcW w:w="1013" w:type="dxa"/>
            <w:noWrap/>
            <w:hideMark/>
          </w:tcPr>
          <w:p w14:paraId="6BC05B4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4D7AB0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6CFF6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233B29A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2FBAB59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8D4BF8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04C4E3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105D70C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606302DD" w14:textId="77777777" w:rsidTr="002C1B17">
        <w:trPr>
          <w:trHeight w:val="288"/>
        </w:trPr>
        <w:tc>
          <w:tcPr>
            <w:tcW w:w="1116" w:type="dxa"/>
            <w:noWrap/>
            <w:hideMark/>
          </w:tcPr>
          <w:p w14:paraId="599CA6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25.12.2018</w:t>
            </w:r>
          </w:p>
        </w:tc>
        <w:tc>
          <w:tcPr>
            <w:tcW w:w="1013" w:type="dxa"/>
            <w:noWrap/>
            <w:hideMark/>
          </w:tcPr>
          <w:p w14:paraId="69AFE0F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85" w:type="dxa"/>
            <w:noWrap/>
            <w:hideMark/>
          </w:tcPr>
          <w:p w14:paraId="1B567C7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5FF08F3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2AB2B8C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567599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08E4277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33CB73A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1F216D1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3BE250A6" w14:textId="77777777" w:rsidTr="002C1B17">
        <w:trPr>
          <w:trHeight w:val="288"/>
        </w:trPr>
        <w:tc>
          <w:tcPr>
            <w:tcW w:w="1116" w:type="dxa"/>
            <w:noWrap/>
            <w:hideMark/>
          </w:tcPr>
          <w:p w14:paraId="5171CD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26.12.2018</w:t>
            </w:r>
          </w:p>
        </w:tc>
        <w:tc>
          <w:tcPr>
            <w:tcW w:w="1013" w:type="dxa"/>
            <w:noWrap/>
            <w:hideMark/>
          </w:tcPr>
          <w:p w14:paraId="15EA37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556CD5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B55B0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31665B3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3EC747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7E06E6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69B490C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4F243A6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30C50606" w14:textId="77777777" w:rsidTr="002C1B17">
        <w:trPr>
          <w:trHeight w:val="288"/>
        </w:trPr>
        <w:tc>
          <w:tcPr>
            <w:tcW w:w="1116" w:type="dxa"/>
            <w:noWrap/>
            <w:hideMark/>
          </w:tcPr>
          <w:p w14:paraId="743CBD1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27.12.2018</w:t>
            </w:r>
          </w:p>
        </w:tc>
        <w:tc>
          <w:tcPr>
            <w:tcW w:w="1013" w:type="dxa"/>
            <w:noWrap/>
            <w:hideMark/>
          </w:tcPr>
          <w:p w14:paraId="592F959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18B9B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33EA930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4917D7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32BACB8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431F3A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2026A4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058DEC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3868D5F5" w14:textId="77777777" w:rsidTr="002C1B17">
        <w:trPr>
          <w:trHeight w:val="288"/>
        </w:trPr>
        <w:tc>
          <w:tcPr>
            <w:tcW w:w="1116" w:type="dxa"/>
            <w:noWrap/>
            <w:hideMark/>
          </w:tcPr>
          <w:p w14:paraId="1184D3F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28.12.2018</w:t>
            </w:r>
          </w:p>
        </w:tc>
        <w:tc>
          <w:tcPr>
            <w:tcW w:w="1013" w:type="dxa"/>
            <w:noWrap/>
            <w:hideMark/>
          </w:tcPr>
          <w:p w14:paraId="2FC3B4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01F02D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61BC32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219DF6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559B1F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3B08994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53ED2A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3" w:type="dxa"/>
            <w:noWrap/>
            <w:hideMark/>
          </w:tcPr>
          <w:p w14:paraId="4C717A2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107B690C" w14:textId="77777777" w:rsidTr="002C1B17">
        <w:trPr>
          <w:trHeight w:val="288"/>
        </w:trPr>
        <w:tc>
          <w:tcPr>
            <w:tcW w:w="1116" w:type="dxa"/>
            <w:noWrap/>
            <w:hideMark/>
          </w:tcPr>
          <w:p w14:paraId="28E4E8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lastRenderedPageBreak/>
              <w:t>29.12.2018</w:t>
            </w:r>
          </w:p>
        </w:tc>
        <w:tc>
          <w:tcPr>
            <w:tcW w:w="1013" w:type="dxa"/>
            <w:noWrap/>
            <w:hideMark/>
          </w:tcPr>
          <w:p w14:paraId="70A62E1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3242B7C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4491AA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234332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63F311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7EE072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0395DDF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93" w:type="dxa"/>
            <w:noWrap/>
            <w:hideMark/>
          </w:tcPr>
          <w:p w14:paraId="27700B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3AC54E79" w14:textId="77777777" w:rsidTr="002C1B17">
        <w:trPr>
          <w:trHeight w:val="288"/>
        </w:trPr>
        <w:tc>
          <w:tcPr>
            <w:tcW w:w="1116" w:type="dxa"/>
            <w:noWrap/>
            <w:hideMark/>
          </w:tcPr>
          <w:p w14:paraId="6979BC5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30.12.2018</w:t>
            </w:r>
          </w:p>
        </w:tc>
        <w:tc>
          <w:tcPr>
            <w:tcW w:w="1013" w:type="dxa"/>
            <w:noWrap/>
            <w:hideMark/>
          </w:tcPr>
          <w:p w14:paraId="7E3C0EC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6110D89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5E5103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6501052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32F31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49001D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53A3AE2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495E1E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7EEB1E49" w14:textId="77777777" w:rsidTr="002C1B17">
        <w:trPr>
          <w:trHeight w:val="288"/>
        </w:trPr>
        <w:tc>
          <w:tcPr>
            <w:tcW w:w="1116" w:type="dxa"/>
            <w:noWrap/>
            <w:hideMark/>
          </w:tcPr>
          <w:p w14:paraId="3E604B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31.12.2018</w:t>
            </w:r>
          </w:p>
        </w:tc>
        <w:tc>
          <w:tcPr>
            <w:tcW w:w="1013" w:type="dxa"/>
            <w:noWrap/>
            <w:hideMark/>
          </w:tcPr>
          <w:p w14:paraId="0F379B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85" w:type="dxa"/>
            <w:noWrap/>
            <w:hideMark/>
          </w:tcPr>
          <w:p w14:paraId="6364CF7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2D7743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5357D08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6AE704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3BB437E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0BD0BFD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625C02F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r>
      <w:tr w:rsidR="00320670" w:rsidRPr="00303DF1" w14:paraId="480E43C4" w14:textId="77777777" w:rsidTr="002C1B17">
        <w:trPr>
          <w:trHeight w:val="288"/>
        </w:trPr>
        <w:tc>
          <w:tcPr>
            <w:tcW w:w="1116" w:type="dxa"/>
            <w:noWrap/>
            <w:hideMark/>
          </w:tcPr>
          <w:p w14:paraId="1CF5E52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01.01.2019</w:t>
            </w:r>
          </w:p>
        </w:tc>
        <w:tc>
          <w:tcPr>
            <w:tcW w:w="1013" w:type="dxa"/>
            <w:noWrap/>
            <w:hideMark/>
          </w:tcPr>
          <w:p w14:paraId="20660FE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067D8E0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19BE6C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394F68F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67A0B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030D2E2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BAF3FB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3" w:type="dxa"/>
            <w:noWrap/>
            <w:hideMark/>
          </w:tcPr>
          <w:p w14:paraId="7D2D25C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6C857DEA" w14:textId="77777777" w:rsidTr="002C1B17">
        <w:trPr>
          <w:trHeight w:val="288"/>
        </w:trPr>
        <w:tc>
          <w:tcPr>
            <w:tcW w:w="1116" w:type="dxa"/>
            <w:noWrap/>
            <w:hideMark/>
          </w:tcPr>
          <w:p w14:paraId="664A8A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02.01.2019</w:t>
            </w:r>
          </w:p>
        </w:tc>
        <w:tc>
          <w:tcPr>
            <w:tcW w:w="1013" w:type="dxa"/>
            <w:noWrap/>
            <w:hideMark/>
          </w:tcPr>
          <w:p w14:paraId="54AA517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250554D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893D46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3A4864A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064986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4DB1FD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05A0D2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3" w:type="dxa"/>
            <w:noWrap/>
            <w:hideMark/>
          </w:tcPr>
          <w:p w14:paraId="59B76AB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758BD109" w14:textId="77777777" w:rsidTr="002C1B17">
        <w:trPr>
          <w:trHeight w:val="288"/>
        </w:trPr>
        <w:tc>
          <w:tcPr>
            <w:tcW w:w="1116" w:type="dxa"/>
            <w:noWrap/>
            <w:hideMark/>
          </w:tcPr>
          <w:p w14:paraId="583C63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03.01.2019</w:t>
            </w:r>
          </w:p>
        </w:tc>
        <w:tc>
          <w:tcPr>
            <w:tcW w:w="1013" w:type="dxa"/>
            <w:noWrap/>
            <w:hideMark/>
          </w:tcPr>
          <w:p w14:paraId="1FD0A1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21DFFB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28C8DC1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CB16B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7D63B63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75536C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C7252E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68E35DA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4</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6E9258F2" w14:textId="77777777" w:rsidTr="002C1B17">
        <w:trPr>
          <w:trHeight w:val="288"/>
        </w:trPr>
        <w:tc>
          <w:tcPr>
            <w:tcW w:w="1116" w:type="dxa"/>
            <w:noWrap/>
            <w:hideMark/>
          </w:tcPr>
          <w:p w14:paraId="0FDF478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04.01.2019</w:t>
            </w:r>
          </w:p>
        </w:tc>
        <w:tc>
          <w:tcPr>
            <w:tcW w:w="1013" w:type="dxa"/>
            <w:noWrap/>
            <w:hideMark/>
          </w:tcPr>
          <w:p w14:paraId="03C79FE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1C4DE13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72C5F0B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2EAF9DD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22478F3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2E4EBEE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DFD553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1ABA0D0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3</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1F7F56C8" w14:textId="77777777" w:rsidTr="002C1B17">
        <w:trPr>
          <w:trHeight w:val="288"/>
        </w:trPr>
        <w:tc>
          <w:tcPr>
            <w:tcW w:w="1116" w:type="dxa"/>
            <w:noWrap/>
            <w:hideMark/>
          </w:tcPr>
          <w:p w14:paraId="7F6B3D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05.01.2019</w:t>
            </w:r>
          </w:p>
        </w:tc>
        <w:tc>
          <w:tcPr>
            <w:tcW w:w="1013" w:type="dxa"/>
            <w:noWrap/>
            <w:hideMark/>
          </w:tcPr>
          <w:p w14:paraId="503039B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652429B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3761C08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3C22D8F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1FEAA6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992" w:type="dxa"/>
            <w:noWrap/>
            <w:hideMark/>
          </w:tcPr>
          <w:p w14:paraId="0804E7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3F41AA5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552FA2A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7767C6E6" w14:textId="77777777" w:rsidTr="002C1B17">
        <w:trPr>
          <w:trHeight w:val="288"/>
        </w:trPr>
        <w:tc>
          <w:tcPr>
            <w:tcW w:w="1116" w:type="dxa"/>
            <w:noWrap/>
            <w:hideMark/>
          </w:tcPr>
          <w:p w14:paraId="7330EB0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06.01.2019</w:t>
            </w:r>
          </w:p>
        </w:tc>
        <w:tc>
          <w:tcPr>
            <w:tcW w:w="1013" w:type="dxa"/>
            <w:noWrap/>
            <w:hideMark/>
          </w:tcPr>
          <w:p w14:paraId="36B56A7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68C2726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06ABE07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0ACE0EA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1134" w:type="dxa"/>
            <w:noWrap/>
            <w:hideMark/>
          </w:tcPr>
          <w:p w14:paraId="1E1571C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7BA36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7DBC811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43B0F9B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5</w:t>
            </w:r>
          </w:p>
        </w:tc>
      </w:tr>
      <w:tr w:rsidR="00320670" w:rsidRPr="00303DF1" w14:paraId="1A1B23A5" w14:textId="77777777" w:rsidTr="002C1B17">
        <w:trPr>
          <w:trHeight w:val="288"/>
        </w:trPr>
        <w:tc>
          <w:tcPr>
            <w:tcW w:w="1116" w:type="dxa"/>
            <w:noWrap/>
            <w:hideMark/>
          </w:tcPr>
          <w:p w14:paraId="6346705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07.01.2019</w:t>
            </w:r>
          </w:p>
        </w:tc>
        <w:tc>
          <w:tcPr>
            <w:tcW w:w="1013" w:type="dxa"/>
            <w:noWrap/>
            <w:hideMark/>
          </w:tcPr>
          <w:p w14:paraId="204FE2E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985" w:type="dxa"/>
            <w:noWrap/>
            <w:hideMark/>
          </w:tcPr>
          <w:p w14:paraId="33C0FE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0DFAF4F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6F950F1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44717B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50986E0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1134" w:type="dxa"/>
            <w:noWrap/>
            <w:hideMark/>
          </w:tcPr>
          <w:p w14:paraId="02C2825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7B0F6ED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7A47BB2C" w14:textId="77777777" w:rsidTr="002C1B17">
        <w:trPr>
          <w:trHeight w:val="288"/>
        </w:trPr>
        <w:tc>
          <w:tcPr>
            <w:tcW w:w="1116" w:type="dxa"/>
            <w:noWrap/>
            <w:hideMark/>
          </w:tcPr>
          <w:p w14:paraId="1E3321B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08.01.2019</w:t>
            </w:r>
          </w:p>
        </w:tc>
        <w:tc>
          <w:tcPr>
            <w:tcW w:w="1013" w:type="dxa"/>
            <w:noWrap/>
            <w:hideMark/>
          </w:tcPr>
          <w:p w14:paraId="2AA1733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ECD3FD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7316426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37FDCDC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1ECBD7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0D17610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54F147D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475DF33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r>
      <w:tr w:rsidR="00320670" w:rsidRPr="00303DF1" w14:paraId="63B0DB05" w14:textId="77777777" w:rsidTr="002C1B17">
        <w:trPr>
          <w:trHeight w:val="288"/>
        </w:trPr>
        <w:tc>
          <w:tcPr>
            <w:tcW w:w="1116" w:type="dxa"/>
            <w:noWrap/>
            <w:hideMark/>
          </w:tcPr>
          <w:p w14:paraId="2CE48A6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09.01.2019</w:t>
            </w:r>
          </w:p>
        </w:tc>
        <w:tc>
          <w:tcPr>
            <w:tcW w:w="1013" w:type="dxa"/>
            <w:noWrap/>
            <w:hideMark/>
          </w:tcPr>
          <w:p w14:paraId="569EA8B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85" w:type="dxa"/>
            <w:noWrap/>
            <w:hideMark/>
          </w:tcPr>
          <w:p w14:paraId="1FBAAA9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572FAC0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5AE7CA2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094348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7534086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6832A05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793E3CD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732AF226" w14:textId="77777777" w:rsidTr="002C1B17">
        <w:trPr>
          <w:trHeight w:val="288"/>
        </w:trPr>
        <w:tc>
          <w:tcPr>
            <w:tcW w:w="1116" w:type="dxa"/>
            <w:noWrap/>
            <w:hideMark/>
          </w:tcPr>
          <w:p w14:paraId="12CF43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10.01.2019</w:t>
            </w:r>
          </w:p>
        </w:tc>
        <w:tc>
          <w:tcPr>
            <w:tcW w:w="1013" w:type="dxa"/>
            <w:noWrap/>
            <w:hideMark/>
          </w:tcPr>
          <w:p w14:paraId="3462582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3BDC696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1C50FE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4FFEF4B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02FE0ED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678CB841"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1C85878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3" w:type="dxa"/>
            <w:noWrap/>
            <w:hideMark/>
          </w:tcPr>
          <w:p w14:paraId="49AC544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7</w:t>
            </w:r>
          </w:p>
        </w:tc>
      </w:tr>
      <w:tr w:rsidR="00320670" w:rsidRPr="00303DF1" w14:paraId="4874C9FF" w14:textId="77777777" w:rsidTr="002C1B17">
        <w:trPr>
          <w:trHeight w:val="288"/>
        </w:trPr>
        <w:tc>
          <w:tcPr>
            <w:tcW w:w="1116" w:type="dxa"/>
            <w:noWrap/>
            <w:hideMark/>
          </w:tcPr>
          <w:p w14:paraId="5198966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11.01.2019</w:t>
            </w:r>
          </w:p>
        </w:tc>
        <w:tc>
          <w:tcPr>
            <w:tcW w:w="1013" w:type="dxa"/>
            <w:noWrap/>
            <w:hideMark/>
          </w:tcPr>
          <w:p w14:paraId="65CE341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85" w:type="dxa"/>
            <w:noWrap/>
            <w:hideMark/>
          </w:tcPr>
          <w:p w14:paraId="32B17EA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5E5458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2" w:type="dxa"/>
            <w:noWrap/>
            <w:hideMark/>
          </w:tcPr>
          <w:p w14:paraId="64D161A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1134" w:type="dxa"/>
            <w:noWrap/>
            <w:hideMark/>
          </w:tcPr>
          <w:p w14:paraId="4F9C40D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387198D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c>
          <w:tcPr>
            <w:tcW w:w="1134" w:type="dxa"/>
            <w:noWrap/>
            <w:hideMark/>
          </w:tcPr>
          <w:p w14:paraId="7901EE56"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3" w:type="dxa"/>
            <w:noWrap/>
            <w:hideMark/>
          </w:tcPr>
          <w:p w14:paraId="5A213ED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1</w:t>
            </w:r>
          </w:p>
        </w:tc>
      </w:tr>
      <w:tr w:rsidR="00320670" w:rsidRPr="00303DF1" w14:paraId="405C9333" w14:textId="77777777" w:rsidTr="002C1B17">
        <w:trPr>
          <w:trHeight w:val="288"/>
        </w:trPr>
        <w:tc>
          <w:tcPr>
            <w:tcW w:w="1116" w:type="dxa"/>
            <w:noWrap/>
            <w:hideMark/>
          </w:tcPr>
          <w:p w14:paraId="43761A3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12.01.2019</w:t>
            </w:r>
          </w:p>
        </w:tc>
        <w:tc>
          <w:tcPr>
            <w:tcW w:w="1013" w:type="dxa"/>
            <w:noWrap/>
            <w:hideMark/>
          </w:tcPr>
          <w:p w14:paraId="24D7D2D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6C08A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2398B3C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3434ED8C"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0</w:t>
            </w:r>
          </w:p>
        </w:tc>
        <w:tc>
          <w:tcPr>
            <w:tcW w:w="1134" w:type="dxa"/>
            <w:noWrap/>
            <w:hideMark/>
          </w:tcPr>
          <w:p w14:paraId="6D89E60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4</w:t>
            </w:r>
          </w:p>
        </w:tc>
        <w:tc>
          <w:tcPr>
            <w:tcW w:w="992" w:type="dxa"/>
            <w:noWrap/>
            <w:hideMark/>
          </w:tcPr>
          <w:p w14:paraId="5E4B8AE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1134" w:type="dxa"/>
            <w:noWrap/>
            <w:hideMark/>
          </w:tcPr>
          <w:p w14:paraId="131C249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3" w:type="dxa"/>
            <w:noWrap/>
            <w:hideMark/>
          </w:tcPr>
          <w:p w14:paraId="39B3C36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r>
      <w:tr w:rsidR="00320670" w:rsidRPr="00303DF1" w14:paraId="62CCC99C" w14:textId="77777777" w:rsidTr="002C1B17">
        <w:trPr>
          <w:trHeight w:val="288"/>
        </w:trPr>
        <w:tc>
          <w:tcPr>
            <w:tcW w:w="1116" w:type="dxa"/>
            <w:noWrap/>
            <w:hideMark/>
          </w:tcPr>
          <w:p w14:paraId="3A87CF4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13.01.2019</w:t>
            </w:r>
          </w:p>
        </w:tc>
        <w:tc>
          <w:tcPr>
            <w:tcW w:w="1013" w:type="dxa"/>
            <w:noWrap/>
            <w:hideMark/>
          </w:tcPr>
          <w:p w14:paraId="07271EF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85" w:type="dxa"/>
            <w:noWrap/>
            <w:hideMark/>
          </w:tcPr>
          <w:p w14:paraId="02DC03F0"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4D8FBA9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2" w:type="dxa"/>
            <w:noWrap/>
            <w:hideMark/>
          </w:tcPr>
          <w:p w14:paraId="1DF7349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FA952A2"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0DD3D929"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133EB83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9</w:t>
            </w:r>
          </w:p>
        </w:tc>
        <w:tc>
          <w:tcPr>
            <w:tcW w:w="993" w:type="dxa"/>
            <w:noWrap/>
            <w:hideMark/>
          </w:tcPr>
          <w:p w14:paraId="682EB4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4</w:t>
            </w:r>
          </w:p>
        </w:tc>
      </w:tr>
      <w:tr w:rsidR="00320670" w:rsidRPr="00303DF1" w14:paraId="69A44A95" w14:textId="77777777" w:rsidTr="002C1B17">
        <w:trPr>
          <w:trHeight w:val="288"/>
        </w:trPr>
        <w:tc>
          <w:tcPr>
            <w:tcW w:w="1116" w:type="dxa"/>
            <w:noWrap/>
            <w:hideMark/>
          </w:tcPr>
          <w:p w14:paraId="655F43D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14.01.2019</w:t>
            </w:r>
          </w:p>
        </w:tc>
        <w:tc>
          <w:tcPr>
            <w:tcW w:w="1013" w:type="dxa"/>
            <w:noWrap/>
            <w:hideMark/>
          </w:tcPr>
          <w:p w14:paraId="12BB0EC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85" w:type="dxa"/>
            <w:noWrap/>
            <w:hideMark/>
          </w:tcPr>
          <w:p w14:paraId="2D321F6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1134" w:type="dxa"/>
            <w:noWrap/>
            <w:hideMark/>
          </w:tcPr>
          <w:p w14:paraId="76EAFCE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992" w:type="dxa"/>
            <w:noWrap/>
            <w:hideMark/>
          </w:tcPr>
          <w:p w14:paraId="2FF5A90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E631DE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9</w:t>
            </w:r>
            <w:r>
              <w:rPr>
                <w:rFonts w:ascii="Times New Roman" w:hAnsi="Times New Roman" w:cs="Times New Roman"/>
                <w:sz w:val="20"/>
                <w:szCs w:val="20"/>
              </w:rPr>
              <w:t>.</w:t>
            </w:r>
            <w:r w:rsidRPr="00303DF1">
              <w:rPr>
                <w:rFonts w:ascii="Times New Roman" w:hAnsi="Times New Roman" w:cs="Times New Roman"/>
                <w:sz w:val="20"/>
                <w:szCs w:val="20"/>
              </w:rPr>
              <w:t>2</w:t>
            </w:r>
          </w:p>
        </w:tc>
        <w:tc>
          <w:tcPr>
            <w:tcW w:w="992" w:type="dxa"/>
            <w:noWrap/>
            <w:hideMark/>
          </w:tcPr>
          <w:p w14:paraId="3B8014D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1134" w:type="dxa"/>
            <w:noWrap/>
            <w:hideMark/>
          </w:tcPr>
          <w:p w14:paraId="3BAD679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066B9E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2</w:t>
            </w:r>
            <w:r>
              <w:rPr>
                <w:rFonts w:ascii="Times New Roman" w:hAnsi="Times New Roman" w:cs="Times New Roman"/>
                <w:sz w:val="20"/>
                <w:szCs w:val="20"/>
              </w:rPr>
              <w:t>.</w:t>
            </w:r>
            <w:r w:rsidRPr="00303DF1">
              <w:rPr>
                <w:rFonts w:ascii="Times New Roman" w:hAnsi="Times New Roman" w:cs="Times New Roman"/>
                <w:sz w:val="20"/>
                <w:szCs w:val="20"/>
              </w:rPr>
              <w:t>3</w:t>
            </w:r>
          </w:p>
        </w:tc>
      </w:tr>
      <w:tr w:rsidR="00320670" w:rsidRPr="00303DF1" w14:paraId="210274ED" w14:textId="77777777" w:rsidTr="002C1B17">
        <w:trPr>
          <w:trHeight w:val="288"/>
        </w:trPr>
        <w:tc>
          <w:tcPr>
            <w:tcW w:w="1116" w:type="dxa"/>
            <w:noWrap/>
            <w:hideMark/>
          </w:tcPr>
          <w:p w14:paraId="5ECE1DD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15.01.2019</w:t>
            </w:r>
          </w:p>
        </w:tc>
        <w:tc>
          <w:tcPr>
            <w:tcW w:w="1013" w:type="dxa"/>
            <w:noWrap/>
            <w:hideMark/>
          </w:tcPr>
          <w:p w14:paraId="245B36D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85" w:type="dxa"/>
            <w:noWrap/>
            <w:hideMark/>
          </w:tcPr>
          <w:p w14:paraId="5A53B45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583B40F4"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5</w:t>
            </w:r>
          </w:p>
        </w:tc>
        <w:tc>
          <w:tcPr>
            <w:tcW w:w="992" w:type="dxa"/>
            <w:noWrap/>
            <w:hideMark/>
          </w:tcPr>
          <w:p w14:paraId="7437C36E"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1134" w:type="dxa"/>
            <w:noWrap/>
            <w:hideMark/>
          </w:tcPr>
          <w:p w14:paraId="1A51374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38C2F41D"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A1BDB6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3" w:type="dxa"/>
            <w:noWrap/>
            <w:hideMark/>
          </w:tcPr>
          <w:p w14:paraId="09BC89E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9</w:t>
            </w:r>
          </w:p>
        </w:tc>
      </w:tr>
      <w:tr w:rsidR="00320670" w:rsidRPr="00303DF1" w14:paraId="78A531F7" w14:textId="77777777" w:rsidTr="002C1B17">
        <w:trPr>
          <w:trHeight w:val="288"/>
        </w:trPr>
        <w:tc>
          <w:tcPr>
            <w:tcW w:w="1116" w:type="dxa"/>
            <w:noWrap/>
            <w:hideMark/>
          </w:tcPr>
          <w:p w14:paraId="764C690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16.01.2019</w:t>
            </w:r>
          </w:p>
        </w:tc>
        <w:tc>
          <w:tcPr>
            <w:tcW w:w="1013" w:type="dxa"/>
            <w:noWrap/>
            <w:hideMark/>
          </w:tcPr>
          <w:p w14:paraId="6C6750CB"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85" w:type="dxa"/>
            <w:noWrap/>
            <w:hideMark/>
          </w:tcPr>
          <w:p w14:paraId="52936EC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7D0D01C8"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3</w:t>
            </w:r>
          </w:p>
        </w:tc>
        <w:tc>
          <w:tcPr>
            <w:tcW w:w="992" w:type="dxa"/>
            <w:noWrap/>
            <w:hideMark/>
          </w:tcPr>
          <w:p w14:paraId="770A58C7"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62FCC5B3"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8</w:t>
            </w:r>
            <w:r>
              <w:rPr>
                <w:rFonts w:ascii="Times New Roman" w:hAnsi="Times New Roman" w:cs="Times New Roman"/>
                <w:sz w:val="20"/>
                <w:szCs w:val="20"/>
              </w:rPr>
              <w:t>.</w:t>
            </w:r>
            <w:r w:rsidRPr="00303DF1">
              <w:rPr>
                <w:rFonts w:ascii="Times New Roman" w:hAnsi="Times New Roman" w:cs="Times New Roman"/>
                <w:sz w:val="20"/>
                <w:szCs w:val="20"/>
              </w:rPr>
              <w:t>8</w:t>
            </w:r>
          </w:p>
        </w:tc>
        <w:tc>
          <w:tcPr>
            <w:tcW w:w="992" w:type="dxa"/>
            <w:noWrap/>
            <w:hideMark/>
          </w:tcPr>
          <w:p w14:paraId="1639442A"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7</w:t>
            </w:r>
          </w:p>
        </w:tc>
        <w:tc>
          <w:tcPr>
            <w:tcW w:w="1134" w:type="dxa"/>
            <w:noWrap/>
            <w:hideMark/>
          </w:tcPr>
          <w:p w14:paraId="2DF8B475"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7</w:t>
            </w:r>
            <w:r>
              <w:rPr>
                <w:rFonts w:ascii="Times New Roman" w:hAnsi="Times New Roman" w:cs="Times New Roman"/>
                <w:sz w:val="20"/>
                <w:szCs w:val="20"/>
              </w:rPr>
              <w:t>.</w:t>
            </w:r>
            <w:r w:rsidRPr="00303DF1">
              <w:rPr>
                <w:rFonts w:ascii="Times New Roman" w:hAnsi="Times New Roman" w:cs="Times New Roman"/>
                <w:sz w:val="20"/>
                <w:szCs w:val="20"/>
              </w:rPr>
              <w:t>6</w:t>
            </w:r>
          </w:p>
        </w:tc>
        <w:tc>
          <w:tcPr>
            <w:tcW w:w="993" w:type="dxa"/>
            <w:noWrap/>
            <w:hideMark/>
          </w:tcPr>
          <w:p w14:paraId="392FC4FF" w14:textId="77777777" w:rsidR="00320670" w:rsidRPr="00303DF1" w:rsidRDefault="00320670" w:rsidP="002C1B17">
            <w:pPr>
              <w:jc w:val="center"/>
              <w:rPr>
                <w:rFonts w:ascii="Times New Roman" w:hAnsi="Times New Roman" w:cs="Times New Roman"/>
                <w:sz w:val="20"/>
                <w:szCs w:val="20"/>
              </w:rPr>
            </w:pPr>
            <w:r w:rsidRPr="00303DF1">
              <w:rPr>
                <w:rFonts w:ascii="Times New Roman" w:hAnsi="Times New Roman" w:cs="Times New Roman"/>
                <w:sz w:val="20"/>
                <w:szCs w:val="20"/>
              </w:rPr>
              <w:t>1</w:t>
            </w:r>
            <w:r>
              <w:rPr>
                <w:rFonts w:ascii="Times New Roman" w:hAnsi="Times New Roman" w:cs="Times New Roman"/>
                <w:sz w:val="20"/>
                <w:szCs w:val="20"/>
              </w:rPr>
              <w:t>.</w:t>
            </w:r>
            <w:r w:rsidRPr="00303DF1">
              <w:rPr>
                <w:rFonts w:ascii="Times New Roman" w:hAnsi="Times New Roman" w:cs="Times New Roman"/>
                <w:sz w:val="20"/>
                <w:szCs w:val="20"/>
              </w:rPr>
              <w:t>2</w:t>
            </w:r>
          </w:p>
        </w:tc>
      </w:tr>
    </w:tbl>
    <w:p w14:paraId="747ACDEF" w14:textId="43EBC6E3" w:rsidR="00320670" w:rsidRDefault="00320670" w:rsidP="00320670"/>
    <w:p w14:paraId="4739D6A5" w14:textId="77777777" w:rsidR="00B338FF" w:rsidRDefault="00B338FF" w:rsidP="00320670"/>
    <w:p w14:paraId="3F4472E3" w14:textId="77777777" w:rsidR="007948AA" w:rsidRPr="007948AA" w:rsidRDefault="007948AA" w:rsidP="007948AA">
      <w:pPr>
        <w:spacing w:line="240" w:lineRule="auto"/>
        <w:jc w:val="both"/>
        <w:rPr>
          <w:rFonts w:ascii="Times New Roman" w:hAnsi="Times New Roman" w:cs="Times New Roman"/>
          <w:lang w:val="en-US"/>
        </w:rPr>
      </w:pPr>
      <w:r w:rsidRPr="007948AA">
        <w:rPr>
          <w:rFonts w:ascii="Times New Roman" w:hAnsi="Times New Roman" w:cs="Times New Roman"/>
          <w:lang w:val="en-US"/>
        </w:rPr>
        <w:t xml:space="preserve">Table S4. Selective agars for isolation of potential human pathogens. Dilution series of the compost samples were plated on R2A and </w:t>
      </w:r>
      <w:proofErr w:type="spellStart"/>
      <w:r w:rsidRPr="007948AA">
        <w:rPr>
          <w:rFonts w:ascii="Times New Roman" w:hAnsi="Times New Roman" w:cs="Times New Roman"/>
          <w:lang w:val="en-US"/>
        </w:rPr>
        <w:t>CHROMagar</w:t>
      </w:r>
      <w:r w:rsidRPr="007948AA">
        <w:rPr>
          <w:rFonts w:ascii="Times New Roman" w:hAnsi="Times New Roman" w:cs="Times New Roman"/>
          <w:vertAlign w:val="superscript"/>
          <w:lang w:val="en-US"/>
        </w:rPr>
        <w:t>TM</w:t>
      </w:r>
      <w:proofErr w:type="spellEnd"/>
      <w:r w:rsidRPr="007948AA">
        <w:rPr>
          <w:rFonts w:ascii="Times New Roman" w:hAnsi="Times New Roman" w:cs="Times New Roman"/>
          <w:lang w:val="en-US"/>
        </w:rPr>
        <w:t xml:space="preserve"> ESBL and transferred to the respective selective agar according to the morphology.</w:t>
      </w:r>
    </w:p>
    <w:tbl>
      <w:tblPr>
        <w:tblStyle w:val="Tabellenraster"/>
        <w:tblW w:w="0" w:type="auto"/>
        <w:tblLook w:val="04A0" w:firstRow="1" w:lastRow="0" w:firstColumn="1" w:lastColumn="0" w:noHBand="0" w:noVBand="1"/>
      </w:tblPr>
      <w:tblGrid>
        <w:gridCol w:w="3020"/>
        <w:gridCol w:w="3021"/>
        <w:gridCol w:w="3021"/>
      </w:tblGrid>
      <w:tr w:rsidR="007948AA" w:rsidRPr="000F45EB" w14:paraId="62C2AF00" w14:textId="77777777" w:rsidTr="002C1B17">
        <w:tc>
          <w:tcPr>
            <w:tcW w:w="3020" w:type="dxa"/>
            <w:shd w:val="clear" w:color="auto" w:fill="D0CECE" w:themeFill="background2" w:themeFillShade="E6"/>
          </w:tcPr>
          <w:p w14:paraId="3FF83A38" w14:textId="77777777" w:rsidR="007948AA" w:rsidRPr="000F45EB" w:rsidRDefault="007948AA" w:rsidP="002C1B17">
            <w:pPr>
              <w:ind w:left="360"/>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Agar</w:t>
            </w:r>
          </w:p>
        </w:tc>
        <w:tc>
          <w:tcPr>
            <w:tcW w:w="3021" w:type="dxa"/>
            <w:shd w:val="clear" w:color="auto" w:fill="D0CECE" w:themeFill="background2" w:themeFillShade="E6"/>
          </w:tcPr>
          <w:p w14:paraId="30DE4253" w14:textId="77777777" w:rsidR="007948AA" w:rsidRPr="000F45EB" w:rsidRDefault="007948AA" w:rsidP="002C1B17">
            <w:pPr>
              <w:ind w:left="360"/>
              <w:jc w:val="both"/>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Species of interest</w:t>
            </w:r>
          </w:p>
        </w:tc>
        <w:tc>
          <w:tcPr>
            <w:tcW w:w="3021" w:type="dxa"/>
            <w:shd w:val="clear" w:color="auto" w:fill="D0CECE" w:themeFill="background2" w:themeFillShade="E6"/>
          </w:tcPr>
          <w:p w14:paraId="59A324AC" w14:textId="77777777" w:rsidR="007948AA" w:rsidRPr="000F45EB" w:rsidRDefault="007948AA" w:rsidP="002C1B17">
            <w:pPr>
              <w:ind w:left="360"/>
              <w:jc w:val="both"/>
              <w:rPr>
                <w:rFonts w:ascii="Times New Roman" w:hAnsi="Times New Roman" w:cs="Times New Roman"/>
                <w:b/>
                <w:bCs/>
                <w:sz w:val="20"/>
                <w:szCs w:val="20"/>
                <w:lang w:val="en-US"/>
              </w:rPr>
            </w:pPr>
            <w:r w:rsidRPr="000F45EB">
              <w:rPr>
                <w:rFonts w:ascii="Times New Roman" w:hAnsi="Times New Roman" w:cs="Times New Roman"/>
                <w:b/>
                <w:bCs/>
                <w:sz w:val="20"/>
                <w:szCs w:val="20"/>
                <w:lang w:val="en-US"/>
              </w:rPr>
              <w:t>Incubation</w:t>
            </w:r>
          </w:p>
        </w:tc>
      </w:tr>
      <w:tr w:rsidR="007948AA" w:rsidRPr="00CE2427" w14:paraId="3D1B3043" w14:textId="77777777" w:rsidTr="002C1B17">
        <w:tc>
          <w:tcPr>
            <w:tcW w:w="3020" w:type="dxa"/>
            <w:vMerge w:val="restart"/>
          </w:tcPr>
          <w:p w14:paraId="61C08F01" w14:textId="77777777" w:rsidR="007948AA" w:rsidRPr="00CE2427" w:rsidRDefault="007948AA" w:rsidP="002C1B17">
            <w:pPr>
              <w:ind w:left="360"/>
              <w:rPr>
                <w:rFonts w:ascii="Times New Roman" w:hAnsi="Times New Roman" w:cs="Times New Roman"/>
                <w:sz w:val="20"/>
                <w:szCs w:val="20"/>
                <w:lang w:val="en-US"/>
              </w:rPr>
            </w:pPr>
            <w:proofErr w:type="spellStart"/>
            <w:r w:rsidRPr="00CE2427">
              <w:rPr>
                <w:rFonts w:ascii="Times New Roman" w:hAnsi="Times New Roman" w:cs="Times New Roman"/>
                <w:sz w:val="20"/>
                <w:szCs w:val="20"/>
                <w:lang w:val="en-US"/>
              </w:rPr>
              <w:t>ChromoCult</w:t>
            </w:r>
            <w:proofErr w:type="spellEnd"/>
            <w:r w:rsidRPr="00CE2427">
              <w:rPr>
                <w:rFonts w:ascii="Times New Roman" w:hAnsi="Times New Roman" w:cs="Times New Roman"/>
                <w:sz w:val="20"/>
                <w:szCs w:val="20"/>
                <w:lang w:val="en-US"/>
              </w:rPr>
              <w:t>® (Merck Millipore)</w:t>
            </w:r>
          </w:p>
        </w:tc>
        <w:tc>
          <w:tcPr>
            <w:tcW w:w="3021" w:type="dxa"/>
          </w:tcPr>
          <w:p w14:paraId="333B0ACE"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 xml:space="preserve">Enterococcus </w:t>
            </w:r>
            <w:r w:rsidRPr="00CE2427">
              <w:rPr>
                <w:rFonts w:ascii="Times New Roman" w:hAnsi="Times New Roman" w:cs="Times New Roman"/>
                <w:sz w:val="20"/>
                <w:szCs w:val="20"/>
                <w:lang w:val="en-US"/>
              </w:rPr>
              <w:t>spp.</w:t>
            </w:r>
          </w:p>
        </w:tc>
        <w:tc>
          <w:tcPr>
            <w:tcW w:w="3021" w:type="dxa"/>
            <w:vMerge w:val="restart"/>
          </w:tcPr>
          <w:p w14:paraId="7B1A5AD2" w14:textId="77777777" w:rsidR="007948AA" w:rsidRPr="00CE2427" w:rsidRDefault="007948AA" w:rsidP="002C1B17">
            <w:pPr>
              <w:ind w:left="360"/>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37 °C, 24 h, aerobic</w:t>
            </w:r>
          </w:p>
        </w:tc>
      </w:tr>
      <w:tr w:rsidR="007948AA" w:rsidRPr="00CE2427" w14:paraId="4EBB78FA" w14:textId="77777777" w:rsidTr="002C1B17">
        <w:tc>
          <w:tcPr>
            <w:tcW w:w="3020" w:type="dxa"/>
            <w:vMerge/>
          </w:tcPr>
          <w:p w14:paraId="57174B7C" w14:textId="77777777" w:rsidR="007948AA" w:rsidRPr="00CE2427" w:rsidRDefault="007948AA" w:rsidP="002C1B17">
            <w:pPr>
              <w:ind w:left="360"/>
              <w:rPr>
                <w:rFonts w:ascii="Times New Roman" w:hAnsi="Times New Roman" w:cs="Times New Roman"/>
                <w:sz w:val="20"/>
                <w:szCs w:val="20"/>
                <w:lang w:val="en-US"/>
              </w:rPr>
            </w:pPr>
          </w:p>
        </w:tc>
        <w:tc>
          <w:tcPr>
            <w:tcW w:w="3021" w:type="dxa"/>
          </w:tcPr>
          <w:p w14:paraId="33B7C963"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Enterococcus faecalis</w:t>
            </w:r>
          </w:p>
        </w:tc>
        <w:tc>
          <w:tcPr>
            <w:tcW w:w="3021" w:type="dxa"/>
            <w:vMerge/>
          </w:tcPr>
          <w:p w14:paraId="2CB59FAD" w14:textId="77777777" w:rsidR="007948AA" w:rsidRPr="00CE2427" w:rsidRDefault="007948AA" w:rsidP="002C1B17">
            <w:pPr>
              <w:ind w:left="360"/>
              <w:jc w:val="both"/>
              <w:rPr>
                <w:rFonts w:ascii="Times New Roman" w:hAnsi="Times New Roman" w:cs="Times New Roman"/>
                <w:sz w:val="20"/>
                <w:szCs w:val="20"/>
                <w:lang w:val="en-US"/>
              </w:rPr>
            </w:pPr>
          </w:p>
        </w:tc>
      </w:tr>
      <w:tr w:rsidR="007948AA" w:rsidRPr="00CE2427" w14:paraId="23B9EC1A" w14:textId="77777777" w:rsidTr="002C1B17">
        <w:tc>
          <w:tcPr>
            <w:tcW w:w="3020" w:type="dxa"/>
            <w:vMerge/>
          </w:tcPr>
          <w:p w14:paraId="091CF374" w14:textId="77777777" w:rsidR="007948AA" w:rsidRPr="00CE2427" w:rsidRDefault="007948AA" w:rsidP="002C1B17">
            <w:pPr>
              <w:ind w:left="360"/>
              <w:rPr>
                <w:rFonts w:ascii="Times New Roman" w:hAnsi="Times New Roman" w:cs="Times New Roman"/>
                <w:sz w:val="20"/>
                <w:szCs w:val="20"/>
                <w:lang w:val="en-US"/>
              </w:rPr>
            </w:pPr>
          </w:p>
        </w:tc>
        <w:tc>
          <w:tcPr>
            <w:tcW w:w="3021" w:type="dxa"/>
          </w:tcPr>
          <w:p w14:paraId="36B45A72"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Enterococcus faecium</w:t>
            </w:r>
          </w:p>
        </w:tc>
        <w:tc>
          <w:tcPr>
            <w:tcW w:w="3021" w:type="dxa"/>
            <w:vMerge/>
          </w:tcPr>
          <w:p w14:paraId="3FFE8ED2" w14:textId="77777777" w:rsidR="007948AA" w:rsidRPr="00CE2427" w:rsidRDefault="007948AA" w:rsidP="002C1B17">
            <w:pPr>
              <w:ind w:left="360"/>
              <w:jc w:val="both"/>
              <w:rPr>
                <w:rFonts w:ascii="Times New Roman" w:hAnsi="Times New Roman" w:cs="Times New Roman"/>
                <w:sz w:val="20"/>
                <w:szCs w:val="20"/>
                <w:lang w:val="en-US"/>
              </w:rPr>
            </w:pPr>
          </w:p>
        </w:tc>
      </w:tr>
      <w:tr w:rsidR="007948AA" w:rsidRPr="00CE2427" w14:paraId="236CAF33" w14:textId="77777777" w:rsidTr="002C1B17">
        <w:tc>
          <w:tcPr>
            <w:tcW w:w="3020" w:type="dxa"/>
          </w:tcPr>
          <w:p w14:paraId="2EA364CF" w14:textId="77777777" w:rsidR="007948AA" w:rsidRPr="00CE2427" w:rsidRDefault="007948AA" w:rsidP="002C1B17">
            <w:pPr>
              <w:ind w:left="360"/>
              <w:rPr>
                <w:rFonts w:ascii="Times New Roman" w:hAnsi="Times New Roman" w:cs="Times New Roman"/>
                <w:sz w:val="20"/>
                <w:szCs w:val="20"/>
                <w:lang w:val="en-US"/>
              </w:rPr>
            </w:pPr>
            <w:proofErr w:type="spellStart"/>
            <w:r w:rsidRPr="00CE2427">
              <w:rPr>
                <w:rFonts w:ascii="Times New Roman" w:hAnsi="Times New Roman" w:cs="Times New Roman"/>
                <w:sz w:val="20"/>
                <w:szCs w:val="20"/>
                <w:lang w:val="en-US"/>
              </w:rPr>
              <w:t>Centrimide</w:t>
            </w:r>
            <w:proofErr w:type="spellEnd"/>
            <w:r w:rsidRPr="00CE2427">
              <w:rPr>
                <w:rFonts w:ascii="Times New Roman" w:hAnsi="Times New Roman" w:cs="Times New Roman"/>
                <w:sz w:val="20"/>
                <w:szCs w:val="20"/>
                <w:lang w:val="en-US"/>
              </w:rPr>
              <w:t xml:space="preserve"> (Carl Roth GmbH)</w:t>
            </w:r>
          </w:p>
        </w:tc>
        <w:tc>
          <w:tcPr>
            <w:tcW w:w="3021" w:type="dxa"/>
          </w:tcPr>
          <w:p w14:paraId="4D5F17FD"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Pseudomonas aeruginosa</w:t>
            </w:r>
          </w:p>
        </w:tc>
        <w:tc>
          <w:tcPr>
            <w:tcW w:w="3021" w:type="dxa"/>
          </w:tcPr>
          <w:p w14:paraId="542826FE" w14:textId="77777777" w:rsidR="007948AA" w:rsidRPr="00CE2427" w:rsidRDefault="007948AA" w:rsidP="002C1B17">
            <w:pPr>
              <w:ind w:left="360"/>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37 °C, 24 h, aerobic</w:t>
            </w:r>
          </w:p>
        </w:tc>
      </w:tr>
      <w:tr w:rsidR="007948AA" w:rsidRPr="00CE2427" w14:paraId="7F862C76" w14:textId="77777777" w:rsidTr="002C1B17">
        <w:tc>
          <w:tcPr>
            <w:tcW w:w="3020" w:type="dxa"/>
          </w:tcPr>
          <w:p w14:paraId="1B89F199" w14:textId="77777777" w:rsidR="007948AA" w:rsidRPr="00CE2427" w:rsidRDefault="007948AA" w:rsidP="002C1B17">
            <w:pPr>
              <w:ind w:left="360"/>
              <w:rPr>
                <w:rFonts w:ascii="Times New Roman" w:hAnsi="Times New Roman" w:cs="Times New Roman"/>
                <w:sz w:val="20"/>
                <w:szCs w:val="20"/>
                <w:lang w:val="en-US"/>
              </w:rPr>
            </w:pPr>
            <w:proofErr w:type="spellStart"/>
            <w:r w:rsidRPr="00CE2427">
              <w:rPr>
                <w:rFonts w:ascii="Times New Roman" w:hAnsi="Times New Roman" w:cs="Times New Roman"/>
                <w:sz w:val="20"/>
                <w:szCs w:val="20"/>
                <w:lang w:val="en-US"/>
              </w:rPr>
              <w:t>CHROMagar</w:t>
            </w:r>
            <w:proofErr w:type="spellEnd"/>
            <w:r w:rsidRPr="00CE2427">
              <w:rPr>
                <w:rFonts w:ascii="Times New Roman" w:hAnsi="Times New Roman" w:cs="Times New Roman"/>
                <w:sz w:val="20"/>
                <w:szCs w:val="20"/>
                <w:lang w:val="en-US"/>
              </w:rPr>
              <w:t xml:space="preserve"> (Mast </w:t>
            </w:r>
            <w:proofErr w:type="spellStart"/>
            <w:r w:rsidRPr="00CE2427">
              <w:rPr>
                <w:rFonts w:ascii="Times New Roman" w:hAnsi="Times New Roman" w:cs="Times New Roman"/>
                <w:sz w:val="20"/>
                <w:szCs w:val="20"/>
                <w:lang w:val="en-US"/>
              </w:rPr>
              <w:t>Diagnostica</w:t>
            </w:r>
            <w:proofErr w:type="spellEnd"/>
            <w:r w:rsidRPr="00CE2427">
              <w:rPr>
                <w:rFonts w:ascii="Times New Roman" w:hAnsi="Times New Roman" w:cs="Times New Roman"/>
                <w:sz w:val="20"/>
                <w:szCs w:val="20"/>
                <w:lang w:val="en-US"/>
              </w:rPr>
              <w:t xml:space="preserve"> GmbH)</w:t>
            </w:r>
          </w:p>
        </w:tc>
        <w:tc>
          <w:tcPr>
            <w:tcW w:w="3021" w:type="dxa"/>
          </w:tcPr>
          <w:p w14:paraId="16064BA8"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 xml:space="preserve">Acinetobacter </w:t>
            </w:r>
            <w:proofErr w:type="spellStart"/>
            <w:r w:rsidRPr="00CE2427">
              <w:rPr>
                <w:rFonts w:ascii="Times New Roman" w:hAnsi="Times New Roman" w:cs="Times New Roman"/>
                <w:i/>
                <w:iCs/>
                <w:sz w:val="20"/>
                <w:szCs w:val="20"/>
                <w:lang w:val="en-US"/>
              </w:rPr>
              <w:t>baumannii</w:t>
            </w:r>
            <w:proofErr w:type="spellEnd"/>
          </w:p>
        </w:tc>
        <w:tc>
          <w:tcPr>
            <w:tcW w:w="3021" w:type="dxa"/>
          </w:tcPr>
          <w:p w14:paraId="0A91340A" w14:textId="77777777" w:rsidR="007948AA" w:rsidRPr="00CE2427" w:rsidRDefault="007948AA" w:rsidP="002C1B17">
            <w:pPr>
              <w:ind w:left="360"/>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37 °C, 24 h, aerobic</w:t>
            </w:r>
          </w:p>
        </w:tc>
      </w:tr>
      <w:tr w:rsidR="007948AA" w:rsidRPr="00CE2427" w14:paraId="10EF9E9D" w14:textId="77777777" w:rsidTr="002C1B17">
        <w:tc>
          <w:tcPr>
            <w:tcW w:w="3020" w:type="dxa"/>
          </w:tcPr>
          <w:p w14:paraId="596499FC" w14:textId="77777777" w:rsidR="007948AA" w:rsidRPr="00CE2427" w:rsidRDefault="007948AA" w:rsidP="002C1B17">
            <w:pPr>
              <w:ind w:left="360"/>
              <w:rPr>
                <w:rFonts w:ascii="Times New Roman" w:hAnsi="Times New Roman" w:cs="Times New Roman"/>
                <w:sz w:val="20"/>
                <w:szCs w:val="20"/>
                <w:lang w:val="en-US"/>
              </w:rPr>
            </w:pPr>
            <w:r w:rsidRPr="00CE2427">
              <w:rPr>
                <w:rFonts w:ascii="Times New Roman" w:hAnsi="Times New Roman" w:cs="Times New Roman"/>
                <w:sz w:val="20"/>
                <w:szCs w:val="20"/>
                <w:lang w:val="en-US"/>
              </w:rPr>
              <w:t>Brain Heart Infusion (BHI; Carl Roth GmbH)</w:t>
            </w:r>
          </w:p>
        </w:tc>
        <w:tc>
          <w:tcPr>
            <w:tcW w:w="3021" w:type="dxa"/>
          </w:tcPr>
          <w:p w14:paraId="037440C7"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Staphylococcus aureus</w:t>
            </w:r>
          </w:p>
        </w:tc>
        <w:tc>
          <w:tcPr>
            <w:tcW w:w="3021" w:type="dxa"/>
          </w:tcPr>
          <w:p w14:paraId="1DE5B8CF" w14:textId="77777777" w:rsidR="007948AA" w:rsidRPr="00CE2427" w:rsidRDefault="007948AA" w:rsidP="002C1B17">
            <w:pPr>
              <w:ind w:left="360"/>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37 °C, 24 h, aerobic</w:t>
            </w:r>
          </w:p>
        </w:tc>
      </w:tr>
      <w:tr w:rsidR="007948AA" w:rsidRPr="00CE2427" w14:paraId="4C1B81B8" w14:textId="77777777" w:rsidTr="002C1B17">
        <w:tc>
          <w:tcPr>
            <w:tcW w:w="3020" w:type="dxa"/>
            <w:vMerge w:val="restart"/>
          </w:tcPr>
          <w:p w14:paraId="53A4B677" w14:textId="77777777" w:rsidR="007948AA" w:rsidRPr="00CE2427" w:rsidRDefault="007948AA" w:rsidP="002C1B17">
            <w:pPr>
              <w:ind w:left="360"/>
              <w:rPr>
                <w:rFonts w:ascii="Times New Roman" w:hAnsi="Times New Roman" w:cs="Times New Roman"/>
                <w:sz w:val="20"/>
                <w:szCs w:val="20"/>
                <w:lang w:val="en-US"/>
              </w:rPr>
            </w:pPr>
            <w:proofErr w:type="spellStart"/>
            <w:r w:rsidRPr="00CE2427">
              <w:rPr>
                <w:rFonts w:ascii="Times New Roman" w:hAnsi="Times New Roman" w:cs="Times New Roman"/>
                <w:sz w:val="20"/>
                <w:szCs w:val="20"/>
                <w:lang w:val="en-US"/>
              </w:rPr>
              <w:t>HiCrome</w:t>
            </w:r>
            <w:r w:rsidRPr="00CE2427">
              <w:rPr>
                <w:rFonts w:ascii="Times New Roman" w:hAnsi="Times New Roman" w:cs="Times New Roman"/>
                <w:sz w:val="20"/>
                <w:szCs w:val="20"/>
                <w:vertAlign w:val="superscript"/>
                <w:lang w:val="en-US"/>
              </w:rPr>
              <w:t>TM</w:t>
            </w:r>
            <w:proofErr w:type="spellEnd"/>
            <w:r w:rsidRPr="00CE2427">
              <w:rPr>
                <w:rFonts w:ascii="Times New Roman" w:hAnsi="Times New Roman" w:cs="Times New Roman"/>
                <w:sz w:val="20"/>
                <w:szCs w:val="20"/>
                <w:lang w:val="en-US"/>
              </w:rPr>
              <w:t xml:space="preserve"> </w:t>
            </w:r>
            <w:r w:rsidRPr="00CE2427">
              <w:rPr>
                <w:rFonts w:ascii="Times New Roman" w:hAnsi="Times New Roman" w:cs="Times New Roman"/>
                <w:i/>
                <w:iCs/>
                <w:sz w:val="20"/>
                <w:szCs w:val="20"/>
                <w:lang w:val="en-US"/>
              </w:rPr>
              <w:t>Bacillus</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sz w:val="20"/>
                <w:szCs w:val="20"/>
                <w:lang w:val="en-US"/>
              </w:rPr>
              <w:t>HiMedia</w:t>
            </w:r>
            <w:proofErr w:type="spellEnd"/>
            <w:r w:rsidRPr="00CE2427">
              <w:rPr>
                <w:rFonts w:ascii="Times New Roman" w:hAnsi="Times New Roman" w:cs="Times New Roman"/>
                <w:sz w:val="20"/>
                <w:szCs w:val="20"/>
                <w:lang w:val="en-US"/>
              </w:rPr>
              <w:t xml:space="preserve"> Laboratories)</w:t>
            </w:r>
          </w:p>
        </w:tc>
        <w:tc>
          <w:tcPr>
            <w:tcW w:w="3021" w:type="dxa"/>
          </w:tcPr>
          <w:p w14:paraId="70F8CD5E"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Bacillus anthracis</w:t>
            </w:r>
          </w:p>
        </w:tc>
        <w:tc>
          <w:tcPr>
            <w:tcW w:w="3021" w:type="dxa"/>
            <w:vMerge w:val="restart"/>
          </w:tcPr>
          <w:p w14:paraId="13EB7CB2" w14:textId="77777777" w:rsidR="007948AA" w:rsidRPr="00CE2427" w:rsidRDefault="007948AA" w:rsidP="002C1B17">
            <w:pPr>
              <w:ind w:left="360"/>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37 °C, 24 h, aerobic</w:t>
            </w:r>
          </w:p>
        </w:tc>
      </w:tr>
      <w:tr w:rsidR="007948AA" w:rsidRPr="00CE2427" w14:paraId="36AC5E5C" w14:textId="77777777" w:rsidTr="002C1B17">
        <w:tc>
          <w:tcPr>
            <w:tcW w:w="3020" w:type="dxa"/>
            <w:vMerge/>
          </w:tcPr>
          <w:p w14:paraId="564C4D81" w14:textId="77777777" w:rsidR="007948AA" w:rsidRPr="00CE2427" w:rsidRDefault="007948AA" w:rsidP="002C1B17">
            <w:pPr>
              <w:ind w:left="360"/>
              <w:rPr>
                <w:rFonts w:ascii="Times New Roman" w:hAnsi="Times New Roman" w:cs="Times New Roman"/>
                <w:sz w:val="20"/>
                <w:szCs w:val="20"/>
                <w:lang w:val="en-US"/>
              </w:rPr>
            </w:pPr>
          </w:p>
        </w:tc>
        <w:tc>
          <w:tcPr>
            <w:tcW w:w="3021" w:type="dxa"/>
          </w:tcPr>
          <w:p w14:paraId="484629A6" w14:textId="77777777" w:rsidR="007948AA" w:rsidRPr="00CE2427" w:rsidRDefault="007948AA" w:rsidP="002C1B17">
            <w:pPr>
              <w:ind w:left="360"/>
              <w:jc w:val="both"/>
              <w:rPr>
                <w:rFonts w:ascii="Times New Roman" w:hAnsi="Times New Roman" w:cs="Times New Roman"/>
                <w:i/>
                <w:iCs/>
                <w:sz w:val="20"/>
                <w:szCs w:val="20"/>
                <w:lang w:val="en-US"/>
              </w:rPr>
            </w:pPr>
            <w:r w:rsidRPr="00CE2427">
              <w:rPr>
                <w:rFonts w:ascii="Times New Roman" w:hAnsi="Times New Roman" w:cs="Times New Roman"/>
                <w:i/>
                <w:iCs/>
                <w:sz w:val="20"/>
                <w:szCs w:val="20"/>
                <w:lang w:val="en-US"/>
              </w:rPr>
              <w:t>Bacillus cereus</w:t>
            </w:r>
          </w:p>
        </w:tc>
        <w:tc>
          <w:tcPr>
            <w:tcW w:w="3021" w:type="dxa"/>
            <w:vMerge/>
          </w:tcPr>
          <w:p w14:paraId="46B8B2B3" w14:textId="77777777" w:rsidR="007948AA" w:rsidRPr="00CE2427" w:rsidRDefault="007948AA" w:rsidP="002C1B17">
            <w:pPr>
              <w:ind w:left="360"/>
              <w:jc w:val="both"/>
              <w:rPr>
                <w:rFonts w:ascii="Times New Roman" w:hAnsi="Times New Roman" w:cs="Times New Roman"/>
                <w:sz w:val="20"/>
                <w:szCs w:val="20"/>
                <w:lang w:val="en-US"/>
              </w:rPr>
            </w:pPr>
          </w:p>
        </w:tc>
      </w:tr>
    </w:tbl>
    <w:p w14:paraId="4CC6C816" w14:textId="77777777" w:rsidR="007948AA" w:rsidRDefault="007948AA" w:rsidP="007948AA">
      <w:pPr>
        <w:jc w:val="both"/>
        <w:rPr>
          <w:rFonts w:ascii="Times New Roman" w:hAnsi="Times New Roman" w:cs="Times New Roman"/>
          <w:lang w:val="en-US"/>
        </w:rPr>
      </w:pPr>
    </w:p>
    <w:p w14:paraId="15158F25" w14:textId="77777777" w:rsidR="007948AA" w:rsidRDefault="007948AA" w:rsidP="007948AA">
      <w:pPr>
        <w:jc w:val="both"/>
        <w:rPr>
          <w:rFonts w:ascii="Times New Roman" w:hAnsi="Times New Roman" w:cs="Times New Roman"/>
          <w:lang w:val="en-US"/>
        </w:rPr>
      </w:pPr>
    </w:p>
    <w:p w14:paraId="4CF81E4E" w14:textId="77777777" w:rsidR="007948AA" w:rsidRDefault="007948AA" w:rsidP="007948AA">
      <w:pPr>
        <w:jc w:val="both"/>
        <w:rPr>
          <w:rFonts w:ascii="Times New Roman" w:hAnsi="Times New Roman" w:cs="Times New Roman"/>
          <w:lang w:val="en-US"/>
        </w:rPr>
        <w:sectPr w:rsidR="007948AA" w:rsidSect="007948AA">
          <w:pgSz w:w="11906" w:h="16838"/>
          <w:pgMar w:top="1134" w:right="1417" w:bottom="1417" w:left="1417" w:header="708" w:footer="708" w:gutter="0"/>
          <w:cols w:space="708"/>
          <w:docGrid w:linePitch="360"/>
        </w:sectPr>
      </w:pPr>
    </w:p>
    <w:p w14:paraId="77212B52" w14:textId="77777777" w:rsidR="007948AA" w:rsidRDefault="007948AA" w:rsidP="007948AA">
      <w:pPr>
        <w:jc w:val="both"/>
        <w:rPr>
          <w:rFonts w:ascii="Times New Roman" w:hAnsi="Times New Roman" w:cs="Times New Roman"/>
          <w:lang w:val="en-US"/>
        </w:rPr>
      </w:pPr>
      <w:r w:rsidRPr="002A5CCD">
        <w:rPr>
          <w:rFonts w:ascii="Times New Roman" w:hAnsi="Times New Roman" w:cs="Times New Roman"/>
          <w:lang w:val="en-US"/>
        </w:rPr>
        <w:lastRenderedPageBreak/>
        <w:t>Table S</w:t>
      </w:r>
      <w:r>
        <w:rPr>
          <w:rFonts w:ascii="Times New Roman" w:hAnsi="Times New Roman" w:cs="Times New Roman"/>
          <w:lang w:val="en-US"/>
        </w:rPr>
        <w:t>5</w:t>
      </w:r>
      <w:r w:rsidRPr="002A5CCD">
        <w:rPr>
          <w:rFonts w:ascii="Times New Roman" w:hAnsi="Times New Roman" w:cs="Times New Roman"/>
          <w:lang w:val="en-US"/>
        </w:rPr>
        <w:t>. Antibiotics, their abbreviation a</w:t>
      </w:r>
      <w:r>
        <w:rPr>
          <w:rFonts w:ascii="Times New Roman" w:hAnsi="Times New Roman" w:cs="Times New Roman"/>
          <w:lang w:val="en-US"/>
        </w:rPr>
        <w:t>nd concentration on the disks, as well as breakpoint references for the isolates analyzed. References in brackets for Sulfamethoxazole indicate that breakpoints for Trimethoprim-Sulfamethoxazole were applied instead. Orders in brackets indicate that their breakpoints were used.</w:t>
      </w:r>
    </w:p>
    <w:tbl>
      <w:tblPr>
        <w:tblStyle w:val="Tabellenraster"/>
        <w:tblW w:w="14274" w:type="dxa"/>
        <w:tblLayout w:type="fixed"/>
        <w:tblLook w:val="04A0" w:firstRow="1" w:lastRow="0" w:firstColumn="1" w:lastColumn="0" w:noHBand="0" w:noVBand="1"/>
      </w:tblPr>
      <w:tblGrid>
        <w:gridCol w:w="1760"/>
        <w:gridCol w:w="899"/>
        <w:gridCol w:w="794"/>
        <w:gridCol w:w="1393"/>
        <w:gridCol w:w="1417"/>
        <w:gridCol w:w="1321"/>
        <w:gridCol w:w="1531"/>
        <w:gridCol w:w="1757"/>
        <w:gridCol w:w="1531"/>
        <w:gridCol w:w="1871"/>
      </w:tblGrid>
      <w:tr w:rsidR="007948AA" w:rsidRPr="00CE2427" w14:paraId="786A0B09" w14:textId="77777777" w:rsidTr="002C1B17">
        <w:trPr>
          <w:cantSplit/>
          <w:trHeight w:val="409"/>
        </w:trPr>
        <w:tc>
          <w:tcPr>
            <w:tcW w:w="1760" w:type="dxa"/>
            <w:vMerge w:val="restart"/>
            <w:shd w:val="clear" w:color="auto" w:fill="E7E6E6" w:themeFill="background2"/>
            <w:textDirection w:val="btLr"/>
            <w:vAlign w:val="center"/>
          </w:tcPr>
          <w:p w14:paraId="4E87ECED" w14:textId="77777777" w:rsidR="007948AA" w:rsidRPr="00CE2427" w:rsidRDefault="007948AA" w:rsidP="002C1B17">
            <w:pPr>
              <w:ind w:left="113" w:right="113"/>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Antibiotic</w:t>
            </w:r>
          </w:p>
        </w:tc>
        <w:tc>
          <w:tcPr>
            <w:tcW w:w="899" w:type="dxa"/>
            <w:vMerge w:val="restart"/>
            <w:shd w:val="clear" w:color="auto" w:fill="E7E6E6" w:themeFill="background2"/>
            <w:textDirection w:val="btLr"/>
            <w:vAlign w:val="center"/>
          </w:tcPr>
          <w:p w14:paraId="4F991331" w14:textId="77777777" w:rsidR="007948AA" w:rsidRPr="00CE2427" w:rsidRDefault="007948AA" w:rsidP="002C1B17">
            <w:pPr>
              <w:ind w:left="113" w:right="113"/>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Abbreviation</w:t>
            </w:r>
          </w:p>
        </w:tc>
        <w:tc>
          <w:tcPr>
            <w:tcW w:w="794" w:type="dxa"/>
            <w:vMerge w:val="restart"/>
            <w:shd w:val="clear" w:color="auto" w:fill="E7E6E6" w:themeFill="background2"/>
            <w:textDirection w:val="btLr"/>
            <w:vAlign w:val="center"/>
          </w:tcPr>
          <w:p w14:paraId="3E822980" w14:textId="77777777" w:rsidR="007948AA" w:rsidRPr="00CE2427" w:rsidRDefault="007948AA" w:rsidP="002C1B17">
            <w:pPr>
              <w:ind w:left="113" w:right="113"/>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Concentration [µg]</w:t>
            </w:r>
          </w:p>
        </w:tc>
        <w:tc>
          <w:tcPr>
            <w:tcW w:w="10821" w:type="dxa"/>
            <w:gridSpan w:val="7"/>
            <w:shd w:val="clear" w:color="auto" w:fill="E7E6E6" w:themeFill="background2"/>
            <w:vAlign w:val="center"/>
          </w:tcPr>
          <w:p w14:paraId="227EE027" w14:textId="77777777" w:rsidR="007948AA" w:rsidRPr="00CE2427" w:rsidRDefault="007948AA" w:rsidP="002C1B17">
            <w:pPr>
              <w:rPr>
                <w:rFonts w:ascii="Times New Roman" w:hAnsi="Times New Roman" w:cs="Times New Roman"/>
                <w:b/>
                <w:bCs/>
                <w:i/>
                <w:iCs/>
                <w:sz w:val="20"/>
                <w:szCs w:val="20"/>
                <w:lang w:val="en-US"/>
              </w:rPr>
            </w:pPr>
            <w:r w:rsidRPr="00CE2427">
              <w:rPr>
                <w:rFonts w:ascii="Times New Roman" w:hAnsi="Times New Roman" w:cs="Times New Roman"/>
                <w:b/>
                <w:bCs/>
                <w:sz w:val="20"/>
                <w:szCs w:val="20"/>
                <w:lang w:val="en-US"/>
              </w:rPr>
              <w:t>References</w:t>
            </w:r>
          </w:p>
        </w:tc>
      </w:tr>
      <w:tr w:rsidR="007948AA" w:rsidRPr="00CE2427" w14:paraId="5DC775AF" w14:textId="77777777" w:rsidTr="002C1B17">
        <w:trPr>
          <w:cantSplit/>
          <w:trHeight w:val="1942"/>
        </w:trPr>
        <w:tc>
          <w:tcPr>
            <w:tcW w:w="1760" w:type="dxa"/>
            <w:vMerge/>
            <w:shd w:val="clear" w:color="auto" w:fill="E7E6E6" w:themeFill="background2"/>
            <w:textDirection w:val="btLr"/>
            <w:vAlign w:val="center"/>
          </w:tcPr>
          <w:p w14:paraId="1736546E" w14:textId="77777777" w:rsidR="007948AA" w:rsidRPr="00CE2427" w:rsidRDefault="007948AA" w:rsidP="002C1B17">
            <w:pPr>
              <w:ind w:left="113" w:right="113"/>
              <w:rPr>
                <w:rFonts w:ascii="Times New Roman" w:hAnsi="Times New Roman" w:cs="Times New Roman"/>
                <w:b/>
                <w:bCs/>
                <w:sz w:val="20"/>
                <w:szCs w:val="20"/>
                <w:lang w:val="en-US"/>
              </w:rPr>
            </w:pPr>
          </w:p>
        </w:tc>
        <w:tc>
          <w:tcPr>
            <w:tcW w:w="899" w:type="dxa"/>
            <w:vMerge/>
            <w:shd w:val="clear" w:color="auto" w:fill="E7E6E6" w:themeFill="background2"/>
            <w:textDirection w:val="btLr"/>
            <w:vAlign w:val="center"/>
          </w:tcPr>
          <w:p w14:paraId="1A51B2B1" w14:textId="77777777" w:rsidR="007948AA" w:rsidRPr="00CE2427" w:rsidRDefault="007948AA" w:rsidP="002C1B17">
            <w:pPr>
              <w:ind w:left="113" w:right="113"/>
              <w:rPr>
                <w:rFonts w:ascii="Times New Roman" w:hAnsi="Times New Roman" w:cs="Times New Roman"/>
                <w:b/>
                <w:bCs/>
                <w:sz w:val="20"/>
                <w:szCs w:val="20"/>
                <w:lang w:val="en-US"/>
              </w:rPr>
            </w:pPr>
          </w:p>
        </w:tc>
        <w:tc>
          <w:tcPr>
            <w:tcW w:w="794" w:type="dxa"/>
            <w:vMerge/>
            <w:shd w:val="clear" w:color="auto" w:fill="E7E6E6" w:themeFill="background2"/>
            <w:textDirection w:val="btLr"/>
            <w:vAlign w:val="center"/>
          </w:tcPr>
          <w:p w14:paraId="4B40E2A7" w14:textId="77777777" w:rsidR="007948AA" w:rsidRPr="00CE2427" w:rsidRDefault="007948AA" w:rsidP="002C1B17">
            <w:pPr>
              <w:ind w:left="113" w:right="113"/>
              <w:rPr>
                <w:rFonts w:ascii="Times New Roman" w:hAnsi="Times New Roman" w:cs="Times New Roman"/>
                <w:b/>
                <w:bCs/>
                <w:sz w:val="20"/>
                <w:szCs w:val="20"/>
                <w:lang w:val="en-US"/>
              </w:rPr>
            </w:pPr>
          </w:p>
        </w:tc>
        <w:tc>
          <w:tcPr>
            <w:tcW w:w="1393" w:type="dxa"/>
            <w:shd w:val="clear" w:color="auto" w:fill="E7E6E6" w:themeFill="background2"/>
            <w:textDirection w:val="btLr"/>
            <w:vAlign w:val="center"/>
          </w:tcPr>
          <w:p w14:paraId="1343FCE8" w14:textId="77777777" w:rsidR="007948AA" w:rsidRPr="00CE2427" w:rsidRDefault="007948AA" w:rsidP="002C1B17">
            <w:pPr>
              <w:ind w:left="113" w:right="113"/>
              <w:rPr>
                <w:rFonts w:ascii="Times New Roman" w:hAnsi="Times New Roman" w:cs="Times New Roman"/>
                <w:b/>
                <w:bCs/>
                <w:iCs/>
                <w:sz w:val="20"/>
                <w:szCs w:val="20"/>
                <w:lang w:val="en-US"/>
              </w:rPr>
            </w:pPr>
            <w:proofErr w:type="spellStart"/>
            <w:r w:rsidRPr="00CE2427">
              <w:rPr>
                <w:rFonts w:ascii="Times New Roman" w:hAnsi="Times New Roman" w:cs="Times New Roman"/>
                <w:b/>
                <w:bCs/>
                <w:i/>
                <w:iCs/>
                <w:sz w:val="20"/>
                <w:szCs w:val="20"/>
                <w:lang w:val="en-US"/>
              </w:rPr>
              <w:t>Achromobacter</w:t>
            </w:r>
            <w:proofErr w:type="spellEnd"/>
            <w:r w:rsidRPr="00CE2427">
              <w:rPr>
                <w:rFonts w:ascii="Times New Roman" w:hAnsi="Times New Roman" w:cs="Times New Roman"/>
                <w:b/>
                <w:bCs/>
                <w:i/>
                <w:iCs/>
                <w:sz w:val="20"/>
                <w:szCs w:val="20"/>
                <w:lang w:val="en-US"/>
              </w:rPr>
              <w:t xml:space="preserve"> </w:t>
            </w:r>
            <w:r w:rsidRPr="00CE2427">
              <w:rPr>
                <w:rFonts w:ascii="Times New Roman" w:hAnsi="Times New Roman" w:cs="Times New Roman"/>
                <w:b/>
                <w:bCs/>
                <w:iCs/>
                <w:sz w:val="20"/>
                <w:szCs w:val="20"/>
                <w:lang w:val="en-US"/>
              </w:rPr>
              <w:t>spp.</w:t>
            </w:r>
          </w:p>
        </w:tc>
        <w:tc>
          <w:tcPr>
            <w:tcW w:w="1417" w:type="dxa"/>
            <w:shd w:val="clear" w:color="auto" w:fill="E7E6E6" w:themeFill="background2"/>
            <w:textDirection w:val="btLr"/>
            <w:vAlign w:val="center"/>
          </w:tcPr>
          <w:p w14:paraId="324A1AC3" w14:textId="77777777" w:rsidR="007948AA" w:rsidRPr="00CE2427" w:rsidRDefault="007948AA" w:rsidP="002C1B17">
            <w:pPr>
              <w:ind w:left="113" w:right="113"/>
              <w:rPr>
                <w:rFonts w:ascii="Times New Roman" w:hAnsi="Times New Roman" w:cs="Times New Roman"/>
                <w:b/>
                <w:bCs/>
                <w:iCs/>
                <w:sz w:val="20"/>
                <w:szCs w:val="20"/>
                <w:lang w:val="en-US"/>
              </w:rPr>
            </w:pPr>
            <w:r w:rsidRPr="00CE2427">
              <w:rPr>
                <w:rFonts w:ascii="Times New Roman" w:hAnsi="Times New Roman" w:cs="Times New Roman"/>
                <w:b/>
                <w:bCs/>
                <w:i/>
                <w:iCs/>
                <w:sz w:val="20"/>
                <w:szCs w:val="20"/>
                <w:lang w:val="en-US"/>
              </w:rPr>
              <w:t xml:space="preserve">Bacillus </w:t>
            </w:r>
            <w:r w:rsidRPr="00CE2427">
              <w:rPr>
                <w:rFonts w:ascii="Times New Roman" w:hAnsi="Times New Roman" w:cs="Times New Roman"/>
                <w:b/>
                <w:bCs/>
                <w:iCs/>
                <w:sz w:val="20"/>
                <w:szCs w:val="20"/>
                <w:lang w:val="en-US"/>
              </w:rPr>
              <w:t>spp.</w:t>
            </w:r>
          </w:p>
        </w:tc>
        <w:tc>
          <w:tcPr>
            <w:tcW w:w="1321" w:type="dxa"/>
            <w:shd w:val="clear" w:color="auto" w:fill="E7E6E6" w:themeFill="background2"/>
            <w:textDirection w:val="btLr"/>
            <w:vAlign w:val="center"/>
          </w:tcPr>
          <w:p w14:paraId="5FF17372" w14:textId="77777777" w:rsidR="007948AA" w:rsidRPr="00CE2427" w:rsidRDefault="007948AA" w:rsidP="002C1B17">
            <w:pPr>
              <w:ind w:left="113" w:right="113"/>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Brucella</w:t>
            </w:r>
            <w:r w:rsidRPr="00CE2427">
              <w:rPr>
                <w:rFonts w:ascii="Times New Roman" w:hAnsi="Times New Roman" w:cs="Times New Roman"/>
                <w:b/>
                <w:bCs/>
                <w:i/>
                <w:iCs/>
                <w:sz w:val="20"/>
                <w:szCs w:val="20"/>
                <w:lang w:val="en-US"/>
              </w:rPr>
              <w:t xml:space="preserve"> </w:t>
            </w:r>
            <w:r w:rsidRPr="00CE2427">
              <w:rPr>
                <w:rFonts w:ascii="Times New Roman" w:hAnsi="Times New Roman" w:cs="Times New Roman"/>
                <w:b/>
                <w:bCs/>
                <w:sz w:val="20"/>
                <w:szCs w:val="20"/>
                <w:lang w:val="en-US"/>
              </w:rPr>
              <w:t>spp.</w:t>
            </w:r>
          </w:p>
        </w:tc>
        <w:tc>
          <w:tcPr>
            <w:tcW w:w="1531" w:type="dxa"/>
            <w:shd w:val="clear" w:color="auto" w:fill="E7E6E6" w:themeFill="background2"/>
            <w:textDirection w:val="btLr"/>
            <w:vAlign w:val="center"/>
          </w:tcPr>
          <w:p w14:paraId="4CE6B6A1" w14:textId="77777777" w:rsidR="007948AA" w:rsidRPr="00CE2427" w:rsidRDefault="007948AA" w:rsidP="002C1B17">
            <w:pPr>
              <w:ind w:left="113" w:right="113"/>
              <w:rPr>
                <w:rFonts w:ascii="Times New Roman" w:hAnsi="Times New Roman" w:cs="Times New Roman"/>
                <w:b/>
                <w:bCs/>
                <w:i/>
                <w:iCs/>
                <w:sz w:val="20"/>
                <w:szCs w:val="20"/>
                <w:lang w:val="en-US"/>
              </w:rPr>
            </w:pPr>
            <w:r w:rsidRPr="00CE2427">
              <w:rPr>
                <w:rFonts w:ascii="Times New Roman" w:hAnsi="Times New Roman" w:cs="Times New Roman"/>
                <w:b/>
                <w:bCs/>
                <w:i/>
                <w:iCs/>
                <w:sz w:val="20"/>
                <w:szCs w:val="20"/>
                <w:lang w:val="en-US"/>
              </w:rPr>
              <w:t xml:space="preserve">Pseudomonas </w:t>
            </w:r>
            <w:r w:rsidRPr="00CE2427">
              <w:rPr>
                <w:rFonts w:ascii="Times New Roman" w:hAnsi="Times New Roman" w:cs="Times New Roman"/>
                <w:b/>
                <w:bCs/>
                <w:sz w:val="20"/>
                <w:szCs w:val="20"/>
                <w:lang w:val="en-US"/>
              </w:rPr>
              <w:t>spp.</w:t>
            </w:r>
          </w:p>
        </w:tc>
        <w:tc>
          <w:tcPr>
            <w:tcW w:w="1757" w:type="dxa"/>
            <w:shd w:val="clear" w:color="auto" w:fill="E7E6E6" w:themeFill="background2"/>
            <w:textDirection w:val="btLr"/>
            <w:vAlign w:val="center"/>
          </w:tcPr>
          <w:p w14:paraId="49F90CA3" w14:textId="77777777" w:rsidR="007948AA" w:rsidRPr="00CE2427" w:rsidRDefault="007948AA" w:rsidP="002C1B17">
            <w:pPr>
              <w:ind w:left="113" w:right="113"/>
              <w:rPr>
                <w:rFonts w:ascii="Times New Roman" w:hAnsi="Times New Roman" w:cs="Times New Roman"/>
                <w:b/>
                <w:bCs/>
                <w:i/>
                <w:iCs/>
                <w:sz w:val="20"/>
                <w:szCs w:val="20"/>
                <w:lang w:val="en-US"/>
              </w:rPr>
            </w:pPr>
            <w:r w:rsidRPr="00CE2427">
              <w:rPr>
                <w:rFonts w:ascii="Times New Roman" w:hAnsi="Times New Roman" w:cs="Times New Roman"/>
                <w:b/>
                <w:bCs/>
                <w:i/>
                <w:iCs/>
                <w:sz w:val="20"/>
                <w:szCs w:val="20"/>
                <w:lang w:val="en-US"/>
              </w:rPr>
              <w:t xml:space="preserve">Serratia </w:t>
            </w:r>
            <w:r w:rsidRPr="00CE2427">
              <w:rPr>
                <w:rFonts w:ascii="Times New Roman" w:hAnsi="Times New Roman" w:cs="Times New Roman"/>
                <w:b/>
                <w:bCs/>
                <w:sz w:val="20"/>
                <w:szCs w:val="20"/>
                <w:lang w:val="en-US"/>
              </w:rPr>
              <w:t>spp.</w:t>
            </w:r>
          </w:p>
        </w:tc>
        <w:tc>
          <w:tcPr>
            <w:tcW w:w="1531" w:type="dxa"/>
            <w:shd w:val="clear" w:color="auto" w:fill="E7E6E6" w:themeFill="background2"/>
            <w:textDirection w:val="btLr"/>
            <w:vAlign w:val="center"/>
          </w:tcPr>
          <w:p w14:paraId="7266B45C" w14:textId="77777777" w:rsidR="007948AA" w:rsidRPr="00CE2427" w:rsidRDefault="007948AA" w:rsidP="002C1B17">
            <w:pPr>
              <w:ind w:left="113" w:right="113"/>
              <w:rPr>
                <w:rFonts w:ascii="Times New Roman" w:hAnsi="Times New Roman" w:cs="Times New Roman"/>
                <w:b/>
                <w:bCs/>
                <w:i/>
                <w:iCs/>
                <w:sz w:val="20"/>
                <w:szCs w:val="20"/>
                <w:lang w:val="en-US"/>
              </w:rPr>
            </w:pPr>
            <w:r w:rsidRPr="00CE2427">
              <w:rPr>
                <w:rFonts w:ascii="Times New Roman" w:hAnsi="Times New Roman" w:cs="Times New Roman"/>
                <w:b/>
                <w:bCs/>
                <w:i/>
                <w:iCs/>
                <w:sz w:val="20"/>
                <w:szCs w:val="20"/>
                <w:lang w:val="en-US"/>
              </w:rPr>
              <w:t xml:space="preserve">Staphylococcus </w:t>
            </w:r>
            <w:r w:rsidRPr="00CE2427">
              <w:rPr>
                <w:rFonts w:ascii="Times New Roman" w:hAnsi="Times New Roman" w:cs="Times New Roman"/>
                <w:b/>
                <w:bCs/>
                <w:sz w:val="20"/>
                <w:szCs w:val="20"/>
                <w:lang w:val="en-US"/>
              </w:rPr>
              <w:t>spp.</w:t>
            </w:r>
          </w:p>
        </w:tc>
        <w:tc>
          <w:tcPr>
            <w:tcW w:w="1871" w:type="dxa"/>
            <w:shd w:val="clear" w:color="auto" w:fill="E7E6E6" w:themeFill="background2"/>
            <w:textDirection w:val="btLr"/>
            <w:vAlign w:val="center"/>
          </w:tcPr>
          <w:p w14:paraId="692223E2" w14:textId="77777777" w:rsidR="007948AA" w:rsidRPr="00CE2427" w:rsidRDefault="007948AA" w:rsidP="002C1B17">
            <w:pPr>
              <w:ind w:left="113" w:right="113"/>
              <w:rPr>
                <w:rFonts w:ascii="Times New Roman" w:hAnsi="Times New Roman" w:cs="Times New Roman"/>
                <w:b/>
                <w:bCs/>
                <w:i/>
                <w:iCs/>
                <w:sz w:val="20"/>
                <w:szCs w:val="20"/>
                <w:lang w:val="en-US"/>
              </w:rPr>
            </w:pPr>
            <w:r w:rsidRPr="00CE2427">
              <w:rPr>
                <w:rFonts w:ascii="Times New Roman" w:hAnsi="Times New Roman" w:cs="Times New Roman"/>
                <w:b/>
                <w:bCs/>
                <w:i/>
                <w:iCs/>
                <w:sz w:val="20"/>
                <w:szCs w:val="20"/>
                <w:lang w:val="en-US"/>
              </w:rPr>
              <w:t xml:space="preserve">Stenotrophomonas </w:t>
            </w:r>
            <w:proofErr w:type="spellStart"/>
            <w:r w:rsidRPr="00CE2427">
              <w:rPr>
                <w:rFonts w:ascii="Times New Roman" w:hAnsi="Times New Roman" w:cs="Times New Roman"/>
                <w:b/>
                <w:bCs/>
                <w:i/>
                <w:iCs/>
                <w:sz w:val="20"/>
                <w:szCs w:val="20"/>
                <w:lang w:val="en-US"/>
              </w:rPr>
              <w:t>maltophilia</w:t>
            </w:r>
            <w:proofErr w:type="spellEnd"/>
            <w:r w:rsidRPr="00CE2427">
              <w:rPr>
                <w:rFonts w:ascii="Times New Roman" w:hAnsi="Times New Roman" w:cs="Times New Roman"/>
                <w:b/>
                <w:bCs/>
                <w:i/>
                <w:iCs/>
                <w:sz w:val="20"/>
                <w:szCs w:val="20"/>
                <w:lang w:val="en-US"/>
              </w:rPr>
              <w:t xml:space="preserve"> </w:t>
            </w:r>
          </w:p>
        </w:tc>
      </w:tr>
      <w:tr w:rsidR="007948AA" w:rsidRPr="00CE2427" w14:paraId="49311F95" w14:textId="77777777" w:rsidTr="002C1B17">
        <w:tc>
          <w:tcPr>
            <w:tcW w:w="1760" w:type="dxa"/>
            <w:vAlign w:val="center"/>
          </w:tcPr>
          <w:p w14:paraId="47FA9995"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Ampicillin</w:t>
            </w:r>
          </w:p>
        </w:tc>
        <w:tc>
          <w:tcPr>
            <w:tcW w:w="899" w:type="dxa"/>
            <w:vAlign w:val="center"/>
          </w:tcPr>
          <w:p w14:paraId="73E2CF4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AMP</w:t>
            </w:r>
          </w:p>
        </w:tc>
        <w:tc>
          <w:tcPr>
            <w:tcW w:w="794" w:type="dxa"/>
            <w:vAlign w:val="center"/>
          </w:tcPr>
          <w:p w14:paraId="5F35E08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 &amp; 10</w:t>
            </w:r>
          </w:p>
        </w:tc>
        <w:tc>
          <w:tcPr>
            <w:tcW w:w="1393" w:type="dxa"/>
            <w:vAlign w:val="center"/>
          </w:tcPr>
          <w:p w14:paraId="30F48FD0"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313DEB71" w14:textId="3AA7A58E"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2F7E0F77"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122411AA"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0CC65A89" w14:textId="3A5B9F2D"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308C00F4" w14:textId="14E7E0CD"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060D598D" w14:textId="77777777" w:rsidR="007948AA" w:rsidRPr="00CE2427" w:rsidRDefault="007948AA" w:rsidP="002C1B17">
            <w:pPr>
              <w:rPr>
                <w:rFonts w:ascii="Times New Roman" w:hAnsi="Times New Roman" w:cs="Times New Roman"/>
                <w:sz w:val="20"/>
                <w:szCs w:val="20"/>
                <w:lang w:val="en-US"/>
              </w:rPr>
            </w:pPr>
          </w:p>
        </w:tc>
      </w:tr>
      <w:tr w:rsidR="007948AA" w:rsidRPr="00CE2427" w14:paraId="25BFDB91" w14:textId="77777777" w:rsidTr="002C1B17">
        <w:tc>
          <w:tcPr>
            <w:tcW w:w="1760" w:type="dxa"/>
            <w:vAlign w:val="center"/>
          </w:tcPr>
          <w:p w14:paraId="7C957B28"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Meropenem</w:t>
            </w:r>
          </w:p>
        </w:tc>
        <w:tc>
          <w:tcPr>
            <w:tcW w:w="899" w:type="dxa"/>
            <w:vAlign w:val="center"/>
          </w:tcPr>
          <w:p w14:paraId="0DA29A2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MEM</w:t>
            </w:r>
          </w:p>
        </w:tc>
        <w:tc>
          <w:tcPr>
            <w:tcW w:w="794" w:type="dxa"/>
            <w:vAlign w:val="center"/>
          </w:tcPr>
          <w:p w14:paraId="320198E0"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10</w:t>
            </w:r>
          </w:p>
        </w:tc>
        <w:tc>
          <w:tcPr>
            <w:tcW w:w="1393" w:type="dxa"/>
            <w:vAlign w:val="center"/>
          </w:tcPr>
          <w:p w14:paraId="02528BC4" w14:textId="399225E6"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{"citationItems":[{"id":"ITEM-1","itemData":{"DOI":"10.1016/j.ijantimicag.2009.08.015","ISSN":"09248579","PMID":"19889520","abstract":"In this study, we analysed the antimicrobial susceptibility of 92 strains of Achromobacter spp. isolated from clinical samples to 18 antimicrobial agents. The disk diffusion method and Etest were compared with the agar dilution method, and the breakpoints of susceptibility and resistance for the disk diffusion method for the antimicrobials tested were determined. The most active antibiotics were piperacillin, piperacillin/tazobactam and the carbapenems. By applying the linear least-squares regression method, breakpoints could be established for antibiotics active against this genus such as imipenem, meropenem, ertapenem and trimethoprim/sulfamethoxazole (SXT). Other active antibiotics, such as piperacillin and minocycline, could be tested by the Etest method. The less active antibiotics such as gentamicin, doxycycline and tetracycline could be tested by the disk diffusion method. For the rest of the antimicrobial agents tested, breakpoints could not be established owing to the high percentage of errors and/or the poor linear regression coefficient obtained. Therefore, these antimicrobial agents should be tested by minimal inhibitory concentration determination. In summary, we recommend the following zone diameter breakpoints for resistant and susceptible, respectively: ≤11 mm and ≥22 mm for imipenem; ≤13 mm and ≥24 mm for meropenem; ≤17 mm and ≥24 mm for ertapenem; ≤15 mm and ≥21 mm for gentamicin; ≤27 mm and ≥28 mm for SXT; ≤20 mm and ≥29 mm for tetracycline; and ≤20 mm and ≥24 mm for doxycycline. © 2009 Elsevier B.V. and the International Society of Chemotherapy.","author":[{"dropping-particle":"","family":"Almuzara","given":"Marisa","non-dropping-particle":"","parse-names":false,"suffix":""},{"dropping-particle":"","family":"Limansky","given":"Adriana","non-dropping-particle":"","parse-names":false,"suffix":""},{"dropping-particle":"","family":"Ballerini","given":"Viviana","non-dropping-particle":"","parse-names":false,"suffix":""},{"dropping-particle":"","family":"Galanternik","given":"Laura","non-dropping-particle":"","parse-names":false,"suffix":""},{"dropping-particle":"","family":"Famiglietti","given":"Angela","non-dropping-particle":"","parse-names":false,"suffix":""},{"dropping-particle":"","family":"Vay","given":"Carlos","non-dropping-particle":"","parse-names":false,"suffix":""}],"container-title":"International Journal of Antimicrobial Agents","id":"ITEM-1","issue":"1","issued":{"date-parts":[["2010"]]},"page":"68-71","title":"In vitro susceptibility of Achromobacter spp. isolates: comparison of disk diffusion, Etest and agar dilution methods","type":"article-journal","volume":"35"},"uris":["http://www.mendeley.com/documents/?uuid=15b99120-1a42-4fd8-8d27-294ad677669a"]}],"mendeley":{"formattedCitation":"(Almuzara et al., 2010)","manualFormatting":"Almuzara et al., 2010","plainTextFormattedCitation":"(Almuzara et al., 2010)","previouslyFormattedCitation":"(Almuzara et al., 2010)"},"properties":{"noteIndex":0},"schema":"https://github.com/citation-style-language/schema/raw/master/csl-citation.json"}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Almuzara et al., 2010</w:t>
            </w:r>
            <w:r w:rsidRPr="00CE2427">
              <w:rPr>
                <w:rFonts w:ascii="Times New Roman" w:hAnsi="Times New Roman" w:cs="Times New Roman"/>
                <w:sz w:val="20"/>
                <w:szCs w:val="20"/>
                <w:lang w:val="en-US"/>
              </w:rPr>
              <w:fldChar w:fldCharType="end"/>
            </w:r>
          </w:p>
        </w:tc>
        <w:tc>
          <w:tcPr>
            <w:tcW w:w="1417" w:type="dxa"/>
            <w:vAlign w:val="center"/>
          </w:tcPr>
          <w:p w14:paraId="33C88F22"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3027D649"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03546B37" w14:textId="1B81DEFE"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757" w:type="dxa"/>
            <w:vAlign w:val="center"/>
          </w:tcPr>
          <w:p w14:paraId="58A1D566" w14:textId="6CAF0956"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5384A1A4" w14:textId="77777777" w:rsidR="007948AA" w:rsidRPr="00CE2427" w:rsidRDefault="007948AA" w:rsidP="002C1B17">
            <w:pPr>
              <w:rPr>
                <w:rFonts w:ascii="Times New Roman" w:hAnsi="Times New Roman" w:cs="Times New Roman"/>
                <w:sz w:val="20"/>
                <w:szCs w:val="20"/>
                <w:lang w:val="en-US"/>
              </w:rPr>
            </w:pPr>
          </w:p>
        </w:tc>
        <w:tc>
          <w:tcPr>
            <w:tcW w:w="1871" w:type="dxa"/>
            <w:vAlign w:val="center"/>
          </w:tcPr>
          <w:p w14:paraId="2239FD87" w14:textId="4D37FA23"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Acinetobacter</w:t>
            </w:r>
            <w:r w:rsidRPr="00CE2427">
              <w:rPr>
                <w:rFonts w:ascii="Times New Roman" w:hAnsi="Times New Roman" w:cs="Times New Roman"/>
                <w:sz w:val="20"/>
                <w:szCs w:val="20"/>
                <w:lang w:val="en-US"/>
              </w:rPr>
              <w:t xml:space="preserve"> spp.)</w:t>
            </w:r>
          </w:p>
        </w:tc>
      </w:tr>
      <w:tr w:rsidR="007948AA" w:rsidRPr="00CE2427" w14:paraId="22F22FB5" w14:textId="77777777" w:rsidTr="002C1B17">
        <w:tc>
          <w:tcPr>
            <w:tcW w:w="1760" w:type="dxa"/>
            <w:vAlign w:val="center"/>
          </w:tcPr>
          <w:p w14:paraId="4C57140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Imipenem</w:t>
            </w:r>
          </w:p>
        </w:tc>
        <w:tc>
          <w:tcPr>
            <w:tcW w:w="899" w:type="dxa"/>
            <w:vAlign w:val="center"/>
          </w:tcPr>
          <w:p w14:paraId="43A74B65"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IPM</w:t>
            </w:r>
          </w:p>
        </w:tc>
        <w:tc>
          <w:tcPr>
            <w:tcW w:w="794" w:type="dxa"/>
            <w:vAlign w:val="center"/>
          </w:tcPr>
          <w:p w14:paraId="04044427"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10</w:t>
            </w:r>
          </w:p>
        </w:tc>
        <w:tc>
          <w:tcPr>
            <w:tcW w:w="1393" w:type="dxa"/>
            <w:vAlign w:val="center"/>
          </w:tcPr>
          <w:p w14:paraId="32B73335"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39344415" w14:textId="158095A4"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{"citationItems":[{"id":"ITEM-1","itemData":{"ISSN":"09715916","PMID":"21321425","abstract":"Background &amp; objectives: Bacillus cereus is one of the pathogens responsible for human diarrhoea, mainly due to consumption of contaminated food. The present study was undertaken to determine the occurrence of B. cereus among diarrhoeal patients and its phenotypic and genetic characteristics that determine the virulence and clonal features. Methods: Stool specimens were collected for two years from acute diarrhoeal patients attending the two referral hospitals in Kolkata. Presence of virulence genes in B. cereus was determined by PCR. Clonality was assessed by pulsed-field gel analysis (PFGE) by restriction digestion with SmaI and NotI enzymes. Enterotoxins were detected by haemolysin assay and using BCET-RPLA kit. Invasion assay was done on Hep-2 cell line. Antimicrobial susceptibility was tested by disc diffusion method. Results: B. cereus was identified in 54 (3.5%) of the 1536 diarrhoeal cases studied. Majority of the isolates were susceptible to many antibiotics but showed resistant to amoxyclav and cephalosporins. Six genes covering the two different enterotoxic complexes determining the pathogenicity of B. cereus have been characterized by PCR. The nhe genes were detected in a higher proportion than hbl. Except in two, clonal diversity was noticed among 21 B. cereus isolates. Haemolytic enterotoxin was detected in 76 per cent of the isolates. Majority of the isolates (67%) produced in vitro enterotoxin (BCET) confirming its involvement in the infection. Interpretation &amp; conclusions: Though the presence of B. cereus was not high in patients with diarrhoea, several virulence factors confirm their association with diarrhoea. Distinct clonality was identified in majority of the isolates indicating their origin from different sources.","author":[{"dropping-particle":"","family":"Banerjee","given":"Mousumi","non-dropping-particle":"","parse-names":false,"suffix":""},{"dropping-particle":"","family":"Nair","given":"Gopinath B.","non-dropping-particle":"","parse-names":false,"suffix":""},{"dropping-particle":"","family":"Ramamurthy","given":"Thandavarayan","non-dropping-particle":"","parse-names":false,"suffix":""}],"container-title":"Indian Journal of Medical Research","id":"ITEM-1","issue":"1","issued":{"date-parts":[["2011"]]},"page":"88-95","title":"Phenotypic &amp; genetic characterization of Bacillus cereus isolated from the acute diarrhoeal patients","type":"article-journal","volume":"133"},"uris":["http://www.mendeley.com/documents/?uuid=bf5c18e4-5663-44ec-b2fb-9af6a510788f"]}],"mendeley":{"formattedCitation":"(Banerjee et al., 2011)","manualFormatting":"Banerjee et al., 2011","plainTextFormattedCitation":"(Banerjee et al., 2011)","previouslyFormattedCitation":"(Banerjee et al., 2011)"},"properties":{"noteIndex":0},"schema":"https://github.com/citation-style-language/schema/raw/master/csl-citation.json"}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Banerjee et al., 2011</w:t>
            </w:r>
            <w:r w:rsidRPr="00CE2427">
              <w:rPr>
                <w:rFonts w:ascii="Times New Roman" w:hAnsi="Times New Roman" w:cs="Times New Roman"/>
                <w:sz w:val="20"/>
                <w:szCs w:val="20"/>
                <w:lang w:val="en-US"/>
              </w:rPr>
              <w:fldChar w:fldCharType="end"/>
            </w:r>
          </w:p>
        </w:tc>
        <w:tc>
          <w:tcPr>
            <w:tcW w:w="1321" w:type="dxa"/>
            <w:vAlign w:val="center"/>
          </w:tcPr>
          <w:p w14:paraId="2524AC94"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0AFD602B"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355F0027"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1895AA4B" w14:textId="77777777" w:rsidR="007948AA" w:rsidRPr="00CE2427" w:rsidRDefault="007948AA" w:rsidP="002C1B17">
            <w:pPr>
              <w:rPr>
                <w:rFonts w:ascii="Times New Roman" w:hAnsi="Times New Roman" w:cs="Times New Roman"/>
                <w:sz w:val="20"/>
                <w:szCs w:val="20"/>
                <w:lang w:val="en-US"/>
              </w:rPr>
            </w:pPr>
          </w:p>
        </w:tc>
        <w:tc>
          <w:tcPr>
            <w:tcW w:w="1871" w:type="dxa"/>
            <w:vAlign w:val="center"/>
          </w:tcPr>
          <w:p w14:paraId="40B2B5B8" w14:textId="77777777" w:rsidR="007948AA" w:rsidRPr="00CE2427" w:rsidRDefault="007948AA" w:rsidP="002C1B17">
            <w:pPr>
              <w:rPr>
                <w:rFonts w:ascii="Times New Roman" w:hAnsi="Times New Roman" w:cs="Times New Roman"/>
                <w:sz w:val="20"/>
                <w:szCs w:val="20"/>
                <w:lang w:val="en-US"/>
              </w:rPr>
            </w:pPr>
          </w:p>
        </w:tc>
      </w:tr>
      <w:tr w:rsidR="007948AA" w:rsidRPr="00CE2427" w14:paraId="223A4E85" w14:textId="77777777" w:rsidTr="002C1B17">
        <w:tc>
          <w:tcPr>
            <w:tcW w:w="1760" w:type="dxa"/>
            <w:vAlign w:val="center"/>
          </w:tcPr>
          <w:p w14:paraId="401D00C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Ciprofloxacin</w:t>
            </w:r>
          </w:p>
        </w:tc>
        <w:tc>
          <w:tcPr>
            <w:tcW w:w="899" w:type="dxa"/>
            <w:vAlign w:val="center"/>
          </w:tcPr>
          <w:p w14:paraId="33B2C953"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CIP</w:t>
            </w:r>
          </w:p>
        </w:tc>
        <w:tc>
          <w:tcPr>
            <w:tcW w:w="794" w:type="dxa"/>
            <w:vAlign w:val="center"/>
          </w:tcPr>
          <w:p w14:paraId="6CE24D7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w:t>
            </w:r>
          </w:p>
        </w:tc>
        <w:tc>
          <w:tcPr>
            <w:tcW w:w="1393" w:type="dxa"/>
            <w:vAlign w:val="center"/>
          </w:tcPr>
          <w:p w14:paraId="40C3BA88"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2FD7D2A4" w14:textId="3B494E3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{"citationItems":[{"id":"ITEM-1","itemData":{"ISSN":"09715916","PMID":"21321425","abstract":"Background &amp; objectives: Bacillus cereus is one of the pathogens responsible for human diarrhoea, mainly due to consumption of contaminated food. The present study was undertaken to determine the occurrence of B. cereus among diarrhoeal patients and its phenotypic and genetic characteristics that determine the virulence and clonal features. Methods: Stool specimens were collected for two years from acute diarrhoeal patients attending the two referral hospitals in Kolkata. Presence of virulence genes in B. cereus was determined by PCR. Clonality was assessed by pulsed-field gel analysis (PFGE) by restriction digestion with SmaI and NotI enzymes. Enterotoxins were detected by haemolysin assay and using BCET-RPLA kit. Invasion assay was done on Hep-2 cell line. Antimicrobial susceptibility was tested by disc diffusion method. Results: B. cereus was identified in 54 (3.5%) of the 1536 diarrhoeal cases studied. Majority of the isolates were susceptible to many antibiotics but showed resistant to amoxyclav and cephalosporins. Six genes covering the two different enterotoxic complexes determining the pathogenicity of B. cereus have been characterized by PCR. The nhe genes were detected in a higher proportion than hbl. Except in two, clonal diversity was noticed among 21 B. cereus isolates. Haemolytic enterotoxin was detected in 76 per cent of the isolates. Majority of the isolates (67%) produced in vitro enterotoxin (BCET) confirming its involvement in the infection. Interpretation &amp; conclusions: Though the presence of B. cereus was not high in patients with diarrhoea, several virulence factors confirm their association with diarrhoea. Distinct clonality was identified in majority of the isolates indicating their origin from different sources.","author":[{"dropping-particle":"","family":"Banerjee","given":"Mousumi","non-dropping-particle":"","parse-names":false,"suffix":""},{"dropping-particle":"","family":"Nair","given":"Gopinath B.","non-dropping-particle":"","parse-names":false,"suffix":""},{"dropping-particle":"","family":"Ramamurthy","given":"Thandavarayan","non-dropping-particle":"","parse-names":false,"suffix":""}],"container-title":"Indian Journal of Medical Research","id":"ITEM-1","issue":"1","issued":{"date-parts":[["2011"]]},"page":"88-95","title":"Phenotypic &amp; genetic characterization of Bacillus cereus isolated from the acute diarrhoeal patients","type":"article-journal","volume":"133"},"uris":["http://www.mendeley.com/documents/?uuid=bf5c18e4-5663-44ec-b2fb-9af6a510788f"]}],"mendeley":{"formattedCitation":"(Banerjee et al., 2011)","manualFormatting":"Banerjee et al., 2011","plainTextFormattedCitation":"(Banerjee et al., 2011)","previouslyFormattedCitation":"(Banerjee et al., 2011)"},"properties":{"noteIndex":0},"schema":"https://github.com/citation-style-language/schema/raw/master/csl-citation.json"}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Banerjee et al., 2011</w:t>
            </w:r>
            <w:r w:rsidRPr="00CE2427">
              <w:rPr>
                <w:rFonts w:ascii="Times New Roman" w:hAnsi="Times New Roman" w:cs="Times New Roman"/>
                <w:sz w:val="20"/>
                <w:szCs w:val="20"/>
                <w:lang w:val="en-US"/>
              </w:rPr>
              <w:fldChar w:fldCharType="end"/>
            </w:r>
          </w:p>
        </w:tc>
        <w:tc>
          <w:tcPr>
            <w:tcW w:w="1321" w:type="dxa"/>
            <w:vAlign w:val="center"/>
          </w:tcPr>
          <w:p w14:paraId="05B8B240" w14:textId="54BC4E63"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{"citationItems":[{"id":"ITEM-1","itemData":{"DOI":"10.1016/j.eng.2019.08.014","ISSN":"20958099","abstract":"One Gram-negative Bacillus was isolated from a brain sample of a pig with neurological symptoms. Pathological examination showed meningitis at necropsy. Ochrobactrum anthropi (O. anthropi) was successfully isolated from the brain sample and was confirmed by biochemical reaction results (API 20 NE) and gene sequencing. The strain was highly resistant to β-lactam antibiotics. Mice were experimentally infected with O. anthropi and showed typical meningitis. This is the first report on O. anthropi isolated from a pig, and indicates that O. anthropi may have a broader host spectrum of infection.","author":[{"dropping-particle":"","family":"Gu","given":"Shijiang","non-dropping-particle":"","parse-names":false,"suffix":""},{"dropping-particle":"","family":"Hou","given":"Ruiqing","non-dropping-particle":"","parse-names":false,"suffix":""},{"dropping-particle":"","family":"Gao","given":"Shengguo","non-dropping-particle":"","parse-names":false,"suffix":""},{"dropping-particle":"","family":"Sun","given":"Zhe","non-dropping-particle":"","parse-names":false,"suffix":""},{"dropping-particle":"","family":"Li","given":"Xiangdong","non-dropping-particle":"","parse-names":false,"suffix":""},{"dropping-particle":"","family":"Zhai","given":"Lufeng","non-dropping-particle":"","parse-names":false,"suffix":""},{"dropping-particle":"","family":"Jin","given":"Yunyun","non-dropping-particle":"","parse-names":false,"suffix":""},{"dropping-particle":"","family":"Zhu","given":"Qiaoyan","non-dropping-particle":"","parse-names":false,"suffix":""},{"dropping-particle":"","family":"Liao","given":"Yonghong","non-dropping-particle":"","parse-names":false,"suffix":""},{"dropping-particle":"","family":"Tian","given":"Kegong","non-dropping-particle":"","parse-names":false,"suffix":""}],"container-title":"Engineering","id":"ITEM-1","issue":"1","issued":{"date-parts":[["2020"]]},"page":"49-55","publisher":"Chinese Academy of Engineering","title":"First Isolation and Characterization of Ochrobactrum anthropi from Pig","type":"article-journal","volume":"6"},"uris":["http://www.mendeley.com/documents/?uuid=21dcb925-9211-4dba-b99a-db404a412c0c"]}],"mendeley":{"formattedCitation":"(Gu et al., 2020)","manualFormatting":"Gu et al., 2020","plainTextFormattedCitation":"(Gu et al., 2020)","previouslyFormattedCitation":"(Gu et al., 2020)"},"properties":{"noteIndex":0},"schema":"https://github.com/citation-style-language/schema/raw/master/csl-citation.json"}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Gu et al., 2020</w:t>
            </w:r>
            <w:r w:rsidRPr="00CE2427">
              <w:rPr>
                <w:rFonts w:ascii="Times New Roman" w:hAnsi="Times New Roman" w:cs="Times New Roman"/>
                <w:sz w:val="20"/>
                <w:szCs w:val="20"/>
                <w:lang w:val="en-US"/>
              </w:rPr>
              <w:fldChar w:fldCharType="end"/>
            </w:r>
          </w:p>
        </w:tc>
        <w:tc>
          <w:tcPr>
            <w:tcW w:w="1531" w:type="dxa"/>
            <w:vAlign w:val="center"/>
          </w:tcPr>
          <w:p w14:paraId="199AFE78" w14:textId="054E684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757" w:type="dxa"/>
            <w:vAlign w:val="center"/>
          </w:tcPr>
          <w:p w14:paraId="6A21046D" w14:textId="2B40C434"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0FB3CAB4" w14:textId="7BAC9EA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7F740D97" w14:textId="29B93238"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Acinetobacter</w:t>
            </w:r>
            <w:r w:rsidRPr="00CE2427">
              <w:rPr>
                <w:rFonts w:ascii="Times New Roman" w:hAnsi="Times New Roman" w:cs="Times New Roman"/>
                <w:sz w:val="20"/>
                <w:szCs w:val="20"/>
                <w:lang w:val="en-US"/>
              </w:rPr>
              <w:t xml:space="preserve"> spp.)</w:t>
            </w:r>
          </w:p>
        </w:tc>
      </w:tr>
      <w:tr w:rsidR="007948AA" w:rsidRPr="00CE2427" w14:paraId="49773F9D" w14:textId="77777777" w:rsidTr="002C1B17">
        <w:tc>
          <w:tcPr>
            <w:tcW w:w="1760" w:type="dxa"/>
            <w:vAlign w:val="center"/>
          </w:tcPr>
          <w:p w14:paraId="31E3171D"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Erythromycin</w:t>
            </w:r>
          </w:p>
        </w:tc>
        <w:tc>
          <w:tcPr>
            <w:tcW w:w="899" w:type="dxa"/>
            <w:vAlign w:val="center"/>
          </w:tcPr>
          <w:p w14:paraId="6FFA825B"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E</w:t>
            </w:r>
          </w:p>
        </w:tc>
        <w:tc>
          <w:tcPr>
            <w:tcW w:w="794" w:type="dxa"/>
            <w:vAlign w:val="center"/>
          </w:tcPr>
          <w:p w14:paraId="7867E08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15</w:t>
            </w:r>
          </w:p>
        </w:tc>
        <w:tc>
          <w:tcPr>
            <w:tcW w:w="1393" w:type="dxa"/>
            <w:vAlign w:val="center"/>
          </w:tcPr>
          <w:p w14:paraId="441E9F65"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65D5D09D" w14:textId="679A44B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56B0F897"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5E3DA5BA"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7E0BA77C"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202534DD" w14:textId="72F3348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4E69BCA7" w14:textId="77777777" w:rsidR="007948AA" w:rsidRPr="00CE2427" w:rsidRDefault="007948AA" w:rsidP="002C1B17">
            <w:pPr>
              <w:rPr>
                <w:rFonts w:ascii="Times New Roman" w:hAnsi="Times New Roman" w:cs="Times New Roman"/>
                <w:sz w:val="20"/>
                <w:szCs w:val="20"/>
                <w:lang w:val="en-US"/>
              </w:rPr>
            </w:pPr>
          </w:p>
        </w:tc>
      </w:tr>
      <w:tr w:rsidR="007948AA" w:rsidRPr="00CE2427" w14:paraId="3BC7588E" w14:textId="77777777" w:rsidTr="002C1B17">
        <w:tc>
          <w:tcPr>
            <w:tcW w:w="1760" w:type="dxa"/>
            <w:vAlign w:val="center"/>
          </w:tcPr>
          <w:p w14:paraId="7ED047EB"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Vancomycin</w:t>
            </w:r>
          </w:p>
        </w:tc>
        <w:tc>
          <w:tcPr>
            <w:tcW w:w="899" w:type="dxa"/>
            <w:vAlign w:val="center"/>
          </w:tcPr>
          <w:p w14:paraId="1763F31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VA</w:t>
            </w:r>
          </w:p>
        </w:tc>
        <w:tc>
          <w:tcPr>
            <w:tcW w:w="794" w:type="dxa"/>
            <w:vAlign w:val="center"/>
          </w:tcPr>
          <w:p w14:paraId="70708DD8"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c>
          <w:tcPr>
            <w:tcW w:w="1393" w:type="dxa"/>
            <w:vAlign w:val="center"/>
          </w:tcPr>
          <w:p w14:paraId="28FE79ED"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459846A6" w14:textId="170E59E8"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7DDB2811"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5B9D053E"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31DEF91C"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52077BFD" w14:textId="77777777" w:rsidR="007948AA" w:rsidRPr="00CE2427" w:rsidRDefault="007948AA" w:rsidP="002C1B17">
            <w:pPr>
              <w:rPr>
                <w:rFonts w:ascii="Times New Roman" w:hAnsi="Times New Roman" w:cs="Times New Roman"/>
                <w:sz w:val="20"/>
                <w:szCs w:val="20"/>
                <w:lang w:val="en-US"/>
              </w:rPr>
            </w:pPr>
          </w:p>
        </w:tc>
        <w:tc>
          <w:tcPr>
            <w:tcW w:w="1871" w:type="dxa"/>
            <w:vAlign w:val="center"/>
          </w:tcPr>
          <w:p w14:paraId="042C8A6E" w14:textId="77777777" w:rsidR="007948AA" w:rsidRPr="00CE2427" w:rsidRDefault="007948AA" w:rsidP="002C1B17">
            <w:pPr>
              <w:rPr>
                <w:rFonts w:ascii="Times New Roman" w:hAnsi="Times New Roman" w:cs="Times New Roman"/>
                <w:sz w:val="20"/>
                <w:szCs w:val="20"/>
                <w:lang w:val="en-US"/>
              </w:rPr>
            </w:pPr>
          </w:p>
        </w:tc>
      </w:tr>
      <w:tr w:rsidR="007948AA" w:rsidRPr="00CE2427" w14:paraId="77BD1895" w14:textId="77777777" w:rsidTr="002C1B17">
        <w:trPr>
          <w:trHeight w:val="454"/>
        </w:trPr>
        <w:tc>
          <w:tcPr>
            <w:tcW w:w="1760" w:type="dxa"/>
            <w:vAlign w:val="center"/>
          </w:tcPr>
          <w:p w14:paraId="699D1B12"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Clindamycin</w:t>
            </w:r>
          </w:p>
        </w:tc>
        <w:tc>
          <w:tcPr>
            <w:tcW w:w="899" w:type="dxa"/>
            <w:vAlign w:val="center"/>
          </w:tcPr>
          <w:p w14:paraId="4B24796D"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DA</w:t>
            </w:r>
          </w:p>
        </w:tc>
        <w:tc>
          <w:tcPr>
            <w:tcW w:w="794" w:type="dxa"/>
            <w:vAlign w:val="center"/>
          </w:tcPr>
          <w:p w14:paraId="5153160D"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w:t>
            </w:r>
          </w:p>
        </w:tc>
        <w:tc>
          <w:tcPr>
            <w:tcW w:w="1393" w:type="dxa"/>
            <w:vAlign w:val="center"/>
          </w:tcPr>
          <w:p w14:paraId="7B81C730"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3CC36DCE"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30584AEF"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463F7729"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0BCB2C8D"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0C78C9BC" w14:textId="488610EE"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10DFE0BB" w14:textId="77777777" w:rsidR="007948AA" w:rsidRPr="00CE2427" w:rsidRDefault="007948AA" w:rsidP="002C1B17">
            <w:pPr>
              <w:rPr>
                <w:rFonts w:ascii="Times New Roman" w:hAnsi="Times New Roman" w:cs="Times New Roman"/>
                <w:sz w:val="20"/>
                <w:szCs w:val="20"/>
                <w:lang w:val="en-US"/>
              </w:rPr>
            </w:pPr>
          </w:p>
        </w:tc>
      </w:tr>
      <w:tr w:rsidR="007948AA" w:rsidRPr="00CE2427" w14:paraId="33151FE2" w14:textId="77777777" w:rsidTr="002C1B17">
        <w:tc>
          <w:tcPr>
            <w:tcW w:w="1760" w:type="dxa"/>
            <w:vAlign w:val="center"/>
          </w:tcPr>
          <w:p w14:paraId="2C65043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Doxycycline</w:t>
            </w:r>
          </w:p>
        </w:tc>
        <w:tc>
          <w:tcPr>
            <w:tcW w:w="899" w:type="dxa"/>
            <w:vAlign w:val="center"/>
          </w:tcPr>
          <w:p w14:paraId="3A607898"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DO</w:t>
            </w:r>
          </w:p>
        </w:tc>
        <w:tc>
          <w:tcPr>
            <w:tcW w:w="794" w:type="dxa"/>
            <w:vAlign w:val="center"/>
          </w:tcPr>
          <w:p w14:paraId="21FF304B"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c>
          <w:tcPr>
            <w:tcW w:w="1393" w:type="dxa"/>
            <w:vAlign w:val="center"/>
          </w:tcPr>
          <w:p w14:paraId="55EC7540" w14:textId="638B49C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{"citationItems":[{"id":"ITEM-1","itemData":{"DOI":"10.1016/j.ijantimicag.2009.08.015","ISSN":"09248579","PMID":"19889520","abstract":"In this study, we analysed the antimicrobial susceptibility of 92 strains of Achromobacter spp. isolated from clinical samples to 18 antimicrobial agents. The disk diffusion method and Etest were compared with the agar dilution method, and the breakpoints of susceptibility and resistance for the disk diffusion method for the antimicrobials tested were determined. The most active antibiotics were piperacillin, piperacillin/tazobactam and the carbapenems. By applying the linear least-squares regression method, breakpoints could be established for antibiotics active against this genus such as imipenem, meropenem, ertapenem and trimethoprim/sulfamethoxazole (SXT). Other active antibiotics, such as piperacillin and minocycline, could be tested by the Etest method. The less active antibiotics such as gentamicin, doxycycline and tetracycline could be tested by the disk diffusion method. For the rest of the antimicrobial agents tested, breakpoints could not be established owing to the high percentage of errors and/or the poor linear regression coefficient obtained. Therefore, these antimicrobial agents should be tested by minimal inhibitory concentration determination. In summary, we recommend the following zone diameter breakpoints for resistant and susceptible, respectively: ≤11 mm and ≥22 mm for imipenem; ≤13 mm and ≥24 mm for meropenem; ≤17 mm and ≥24 mm for ertapenem; ≤15 mm and ≥21 mm for gentamicin; ≤27 mm and ≥28 mm for SXT; ≤20 mm and ≥29 mm for tetracycline; and ≤20 mm and ≥24 mm for doxycycline. © 2009 Elsevier B.V. and the International Society of Chemotherapy.","author":[{"dropping-particle":"","family":"Almuzara","given":"Marisa","non-dropping-particle":"","parse-names":false,"suffix":""},{"dropping-particle":"","family":"Limansky","given":"Adriana","non-dropping-particle":"","parse-names":false,"suffix":""},{"dropping-particle":"","family":"Ballerini","given":"Viviana","non-dropping-particle":"","parse-names":false,"suffix":""},{"dropping-particle":"","family":"Galanternik","given":"Laura","non-dropping-particle":"","parse-names":false,"suffix":""},{"dropping-particle":"","family":"Famiglietti","given":"Angela","non-dropping-particle":"","parse-names":false,"suffix":""},{"dropping-particle":"","family":"Vay","given":"Carlos","non-dropping-particle":"","parse-names":false,"suffix":""}],"container-title":"International Journal of Antimicrobial Agents","id":"ITEM-1","issue":"1","issued":{"date-parts":[["2010"]]},"page":"68-71","title":"In vitro susceptibility of Achromobacter spp. isolates: comparison of disk diffusion, Etest and agar dilution methods","type":"article-journal","volume":"35"},"uris":["http://www.mendeley.com/documents/?uuid=15b99120-1a42-4fd8-8d27-294ad677669a"]}],"mendeley":{"formattedCitation":"(Almuzara et al., 2010)","manualFormatting":"Almuzara et al., 2010","plainTextFormattedCitation":"(Almuzara et al., 2010)","previouslyFormattedCitation":"(Almuzara et al., 2010)"},"properties":{"noteIndex":0},"schema":"https://github.com/citation-style-language/schema/raw/master/csl-citation.json"}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Almuzara et al., 2010</w:t>
            </w:r>
            <w:r w:rsidRPr="00CE2427">
              <w:rPr>
                <w:rFonts w:ascii="Times New Roman" w:hAnsi="Times New Roman" w:cs="Times New Roman"/>
                <w:sz w:val="20"/>
                <w:szCs w:val="20"/>
                <w:lang w:val="en-US"/>
              </w:rPr>
              <w:fldChar w:fldCharType="end"/>
            </w:r>
          </w:p>
        </w:tc>
        <w:tc>
          <w:tcPr>
            <w:tcW w:w="1417" w:type="dxa"/>
            <w:vAlign w:val="center"/>
          </w:tcPr>
          <w:p w14:paraId="6B5B0771"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1E39692C" w14:textId="5651AE4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{"citationItems":[{"id":"ITEM-1","itemData":{"DOI":"10.1016/j.eng.2019.08.014","ISSN":"20958099","abstract":"One Gram-negative Bacillus was isolated from a brain sample of a pig with neurological symptoms. Pathological examination showed meningitis at necropsy. Ochrobactrum anthropi (O. anthropi) was successfully isolated from the brain sample and was confirmed by biochemical reaction results (API 20 NE) and gene sequencing. The strain was highly resistant to β-lactam antibiotics. Mice were experimentally infected with O. anthropi and showed typical meningitis. This is the first report on O. anthropi isolated from a pig, and indicates that O. anthropi may have a broader host spectrum of infection.","author":[{"dropping-particle":"","family":"Gu","given":"Shijiang","non-dropping-particle":"","parse-names":false,"suffix":""},{"dropping-particle":"","family":"Hou","given":"Ruiqing","non-dropping-particle":"","parse-names":false,"suffix":""},{"dropping-particle":"","family":"Gao","given":"Shengguo","non-dropping-particle":"","parse-names":false,"suffix":""},{"dropping-particle":"","family":"Sun","given":"Zhe","non-dropping-particle":"","parse-names":false,"suffix":""},{"dropping-particle":"","family":"Li","given":"Xiangdong","non-dropping-particle":"","parse-names":false,"suffix":""},{"dropping-particle":"","family":"Zhai","given":"Lufeng","non-dropping-particle":"","parse-names":false,"suffix":""},{"dropping-particle":"","family":"Jin","given":"Yunyun","non-dropping-particle":"","parse-names":false,"suffix":""},{"dropping-particle":"","family":"Zhu","given":"Qiaoyan","non-dropping-particle":"","parse-names":false,"suffix":""},{"dropping-particle":"","family":"Liao","given":"Yonghong","non-dropping-particle":"","parse-names":false,"suffix":""},{"dropping-particle":"","family":"Tian","given":"Kegong","non-dropping-particle":"","parse-names":false,"suffix":""}],"container-title":"Engineering","id":"ITEM-1","issue":"1","issued":{"date-parts":[["2020"]]},"page":"49-55","publisher":"Chinese Academy of Engineering","title":"First Isolation and Characterization of Ochrobactrum anthropi from Pig","type":"article-journal","volume":"6"},"uris":["http://www.mendeley.com/documents/?uuid=21dcb925-9211-4dba-b99a-db404a412c0c"]}],"mendeley":{"formattedCitation":"(Gu et al., 2020)","manualFormatting":"Gu et al., 2020","plainTextFormattedCitation":"(Gu et al., 2020)","previouslyFormattedCitation":"(Gu et al., 2020)"},"properties":{"noteIndex":0},"schema":"https://github.com/citation-style-language/schema/raw/master/csl-citation.json"}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Gu et al., 2020</w:t>
            </w:r>
            <w:r w:rsidRPr="00CE2427">
              <w:rPr>
                <w:rFonts w:ascii="Times New Roman" w:hAnsi="Times New Roman" w:cs="Times New Roman"/>
                <w:sz w:val="20"/>
                <w:szCs w:val="20"/>
                <w:lang w:val="en-US"/>
              </w:rPr>
              <w:fldChar w:fldCharType="end"/>
            </w:r>
          </w:p>
        </w:tc>
        <w:tc>
          <w:tcPr>
            <w:tcW w:w="1531" w:type="dxa"/>
            <w:vAlign w:val="center"/>
          </w:tcPr>
          <w:p w14:paraId="1B847ED9"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450317B5"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22B16288" w14:textId="77777777" w:rsidR="007948AA" w:rsidRPr="00CE2427" w:rsidRDefault="007948AA" w:rsidP="002C1B17">
            <w:pPr>
              <w:rPr>
                <w:rFonts w:ascii="Times New Roman" w:hAnsi="Times New Roman" w:cs="Times New Roman"/>
                <w:sz w:val="20"/>
                <w:szCs w:val="20"/>
                <w:lang w:val="en-US"/>
              </w:rPr>
            </w:pPr>
          </w:p>
        </w:tc>
        <w:tc>
          <w:tcPr>
            <w:tcW w:w="1871" w:type="dxa"/>
            <w:vAlign w:val="center"/>
          </w:tcPr>
          <w:p w14:paraId="0A1DC4D7" w14:textId="77777777" w:rsidR="007948AA" w:rsidRPr="00CE2427" w:rsidRDefault="007948AA" w:rsidP="002C1B17">
            <w:pPr>
              <w:rPr>
                <w:rFonts w:ascii="Times New Roman" w:hAnsi="Times New Roman" w:cs="Times New Roman"/>
                <w:sz w:val="20"/>
                <w:szCs w:val="20"/>
                <w:lang w:val="en-US"/>
              </w:rPr>
            </w:pPr>
          </w:p>
        </w:tc>
      </w:tr>
      <w:tr w:rsidR="007948AA" w:rsidRPr="00CE2427" w14:paraId="67F7683A" w14:textId="77777777" w:rsidTr="002C1B17">
        <w:tc>
          <w:tcPr>
            <w:tcW w:w="1760" w:type="dxa"/>
            <w:vAlign w:val="center"/>
          </w:tcPr>
          <w:p w14:paraId="4C74E848"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Tetracycline</w:t>
            </w:r>
          </w:p>
        </w:tc>
        <w:tc>
          <w:tcPr>
            <w:tcW w:w="899" w:type="dxa"/>
            <w:vAlign w:val="center"/>
          </w:tcPr>
          <w:p w14:paraId="3C00016D"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TE</w:t>
            </w:r>
          </w:p>
        </w:tc>
        <w:tc>
          <w:tcPr>
            <w:tcW w:w="794" w:type="dxa"/>
            <w:vAlign w:val="center"/>
          </w:tcPr>
          <w:p w14:paraId="67438252"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c>
          <w:tcPr>
            <w:tcW w:w="1393" w:type="dxa"/>
            <w:vAlign w:val="center"/>
          </w:tcPr>
          <w:p w14:paraId="23EB67D2" w14:textId="6AE8FBEC"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{"citationItems":[{"id":"ITEM-1","itemData":{"DOI":"10.1016/j.ijantimicag.2009.08.015","ISSN":"09248579","PMID":"19889520","abstract":"In this study, we analysed the antimicrobial susceptibility of 92 strains of Achromobacter spp. isolated from clinical samples to 18 antimicrobial agents. The disk diffusion method and Etest were compared with the agar dilution method, and the breakpoints of susceptibility and resistance for the disk diffusion method for the antimicrobials tested were determined. The most active antibiotics were piperacillin, piperacillin/tazobactam and the carbapenems. By applying the linear least-squares regression method, breakpoints could be established for antibiotics active against this genus such as imipenem, meropenem, ertapenem and trimethoprim/sulfamethoxazole (SXT). Other active antibiotics, such as piperacillin and minocycline, could be tested by the Etest method. The less active antibiotics such as gentamicin, doxycycline and tetracycline could be tested by the disk diffusion method. For the rest of the antimicrobial agents tested, breakpoints could not be established owing to the high percentage of errors and/or the poor linear regression coefficient obtained. Therefore, these antimicrobial agents should be tested by minimal inhibitory concentration determination. In summary, we recommend the following zone diameter breakpoints for resistant and susceptible, respectively: ≤11 mm and ≥22 mm for imipenem; ≤13 mm and ≥24 mm for meropenem; ≤17 mm and ≥24 mm for ertapenem; ≤15 mm and ≥21 mm for gentamicin; ≤27 mm and ≥28 mm for SXT; ≤20 mm and ≥29 mm for tetracycline; and ≤20 mm and ≥24 mm for doxycycline. © 2009 Elsevier B.V. and the International Society of Chemotherapy.","author":[{"dropping-particle":"","family":"Almuzara","given":"Marisa","non-dropping-particle":"","parse-names":false,"suffix":""},{"dropping-particle":"","family":"Limansky","given":"Adriana","non-dropping-particle":"","parse-names":false,"suffix":""},{"dropping-particle":"","family":"Ballerini","given":"Viviana","non-dropping-particle":"","parse-names":false,"suffix":""},{"dropping-particle":"","family":"Galanternik","given":"Laura","non-dropping-particle":"","parse-names":false,"suffix":""},{"dropping-particle":"","family":"Famiglietti","given":"Angela","non-dropping-particle":"","parse-names":false,"suffix":""},{"dropping-particle":"","family":"Vay","given":"Carlos","non-dropping-particle":"","parse-names":false,"suffix":""}],"container-title":"International Journal of Antimicrobial Agents","id":"ITEM-1","issue":"1","issued":{"date-parts":[["2010"]]},"page":"68-71","title":"In vitro susceptibility of Achromobacter spp. isolates: comparison of disk diffusion, Etest and agar dilution methods","type":"article-journal","volume":"35"},"uris":["http://www.mendeley.com/documents/?uuid=15b99120-1a42-4fd8-8d27-294ad677669a"]}],"mendeley":{"formattedCitation":"(Almuzara et al., 2010)","manualFormatting":"Almuzara et al., 2010","plainTextFormattedCitation":"(Almuzara et al., 2010)","previouslyFormattedCitation":"(Almuzara et al., 2010)"},"properties":{"noteIndex":0},"schema":"https://github.com/citation-style-language/schema/raw/master/csl-citation.json"}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Almuzara et al., 2010</w:t>
            </w:r>
            <w:r w:rsidRPr="00CE2427">
              <w:rPr>
                <w:rFonts w:ascii="Times New Roman" w:hAnsi="Times New Roman" w:cs="Times New Roman"/>
                <w:sz w:val="20"/>
                <w:szCs w:val="20"/>
                <w:lang w:val="en-US"/>
              </w:rPr>
              <w:fldChar w:fldCharType="end"/>
            </w:r>
          </w:p>
        </w:tc>
        <w:tc>
          <w:tcPr>
            <w:tcW w:w="1417" w:type="dxa"/>
            <w:vAlign w:val="center"/>
          </w:tcPr>
          <w:p w14:paraId="18FAA993" w14:textId="64201BFA"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63482E6A"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63297352"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4839F053"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71C56A54" w14:textId="4057ADC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3D8D11FA" w14:textId="77777777" w:rsidR="007948AA" w:rsidRPr="00CE2427" w:rsidRDefault="007948AA" w:rsidP="002C1B17">
            <w:pPr>
              <w:rPr>
                <w:rFonts w:ascii="Times New Roman" w:hAnsi="Times New Roman" w:cs="Times New Roman"/>
                <w:sz w:val="20"/>
                <w:szCs w:val="20"/>
                <w:lang w:val="en-US"/>
              </w:rPr>
            </w:pPr>
          </w:p>
        </w:tc>
      </w:tr>
      <w:tr w:rsidR="007948AA" w:rsidRPr="00CE2427" w14:paraId="62B29F09" w14:textId="77777777" w:rsidTr="002C1B17">
        <w:tc>
          <w:tcPr>
            <w:tcW w:w="1760" w:type="dxa"/>
            <w:vAlign w:val="center"/>
          </w:tcPr>
          <w:p w14:paraId="1966730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Tigecycline</w:t>
            </w:r>
          </w:p>
        </w:tc>
        <w:tc>
          <w:tcPr>
            <w:tcW w:w="899" w:type="dxa"/>
            <w:vAlign w:val="center"/>
          </w:tcPr>
          <w:p w14:paraId="0A58AED7"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TCG</w:t>
            </w:r>
          </w:p>
        </w:tc>
        <w:tc>
          <w:tcPr>
            <w:tcW w:w="794" w:type="dxa"/>
            <w:vAlign w:val="center"/>
          </w:tcPr>
          <w:p w14:paraId="07381DEA"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15</w:t>
            </w:r>
          </w:p>
        </w:tc>
        <w:tc>
          <w:tcPr>
            <w:tcW w:w="1393" w:type="dxa"/>
            <w:vAlign w:val="center"/>
          </w:tcPr>
          <w:p w14:paraId="0EE04924"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4D62A738"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5CB5F193"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4B017343"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11AFA989" w14:textId="3AFE794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1B07983B" w14:textId="3071EDC4"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0D67D066" w14:textId="77777777" w:rsidR="007948AA" w:rsidRPr="00CE2427" w:rsidRDefault="007948AA" w:rsidP="002C1B17">
            <w:pPr>
              <w:rPr>
                <w:rFonts w:ascii="Times New Roman" w:hAnsi="Times New Roman" w:cs="Times New Roman"/>
                <w:sz w:val="20"/>
                <w:szCs w:val="20"/>
                <w:lang w:val="en-US"/>
              </w:rPr>
            </w:pPr>
          </w:p>
        </w:tc>
      </w:tr>
      <w:tr w:rsidR="007948AA" w:rsidRPr="00CE2427" w14:paraId="5B48D03E" w14:textId="77777777" w:rsidTr="002C1B17">
        <w:tc>
          <w:tcPr>
            <w:tcW w:w="1760" w:type="dxa"/>
            <w:vAlign w:val="center"/>
          </w:tcPr>
          <w:p w14:paraId="798C0F22"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Kanamycin</w:t>
            </w:r>
          </w:p>
        </w:tc>
        <w:tc>
          <w:tcPr>
            <w:tcW w:w="899" w:type="dxa"/>
            <w:vAlign w:val="center"/>
          </w:tcPr>
          <w:p w14:paraId="0D2D76A7"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K</w:t>
            </w:r>
          </w:p>
        </w:tc>
        <w:tc>
          <w:tcPr>
            <w:tcW w:w="794" w:type="dxa"/>
            <w:vAlign w:val="center"/>
          </w:tcPr>
          <w:p w14:paraId="242D9C57"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 &amp; 30</w:t>
            </w:r>
          </w:p>
        </w:tc>
        <w:tc>
          <w:tcPr>
            <w:tcW w:w="1393" w:type="dxa"/>
            <w:vAlign w:val="center"/>
          </w:tcPr>
          <w:p w14:paraId="04D38DE0"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42F67CCD" w14:textId="2DFB2B1A"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051EA7AE" w14:textId="4D3633C9"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{"citationItems":[{"id":"ITEM-1","itemData":{"DOI":"10.1016/j.eng.2019.08.014","ISSN":"20958099","abstract":"One Gram-negative Bacillus was isolated from a brain sample of a pig with neurological symptoms. Pathological examination showed meningitis at necropsy. Ochrobactrum anthropi (O. anthropi) was successfully isolated from the brain sample and was confirmed by biochemical reaction results (API 20 NE) and gene sequencing. The strain was highly resistant to β-lactam antibiotics. Mice were experimentally infected with O. anthropi and showed typical meningitis. This is the first report on O. anthropi isolated from a pig, and indicates that O. anthropi may have a broader host spectrum of infection.","author":[{"dropping-particle":"","family":"Gu","given":"Shijiang","non-dropping-particle":"","parse-names":false,"suffix":""},{"dropping-particle":"","family":"Hou","given":"Ruiqing","non-dropping-particle":"","parse-names":false,"suffix":""},{"dropping-particle":"","family":"Gao","given":"Shengguo","non-dropping-particle":"","parse-names":false,"suffix":""},{"dropping-particle":"","family":"Sun","given":"Zhe","non-dropping-particle":"","parse-names":false,"suffix":""},{"dropping-particle":"","family":"Li","given":"Xiangdong","non-dropping-particle":"","parse-names":false,"suffix":""},{"dropping-particle":"","family":"Zhai","given":"Lufeng","non-dropping-particle":"","parse-names":false,"suffix":""},{"dropping-particle":"","family":"Jin","given":"Yunyun","non-dropping-particle":"","parse-names":false,"suffix":""},{"dropping-particle":"","family":"Zhu","given":"Qiaoyan","non-dropping-particle":"","parse-names":false,"suffix":""},{"dropping-particle":"","family":"Liao","given":"Yonghong","non-dropping-particle":"","parse-names":false,"suffix":""},{"dropping-particle":"","family":"Tian","given":"Kegong","non-dropping-particle":"","parse-names":false,"suffix":""}],"container-title":"Engineering","id":"ITEM-1","issue":"1","issued":{"date-parts":[["2020"]]},"page":"49-55","publisher":"Chinese Academy of Engineering","title":"First Isolation and Characterization of Ochrobactrum anthropi from Pig","type":"article-journal","volume":"6"},"uris":["http://www.mendeley.com/documents/?uuid=21dcb925-9211-4dba-b99a-db404a412c0c"]}],"mendeley":{"formattedCitation":"(Gu et al., 2020)","manualFormatting":"Gu et al., 2020","plainTextFormattedCitation":"(Gu et al., 2020)","previouslyFormattedCitation":"(Gu et al., 2020)"},"properties":{"noteIndex":0},"schema":"https://github.com/citation-style-language/schema/raw/master/csl-citation.json"}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Gu et al., 2020</w:t>
            </w:r>
            <w:r w:rsidRPr="00CE2427">
              <w:rPr>
                <w:rFonts w:ascii="Times New Roman" w:hAnsi="Times New Roman" w:cs="Times New Roman"/>
                <w:sz w:val="20"/>
                <w:szCs w:val="20"/>
                <w:lang w:val="en-US"/>
              </w:rPr>
              <w:fldChar w:fldCharType="end"/>
            </w:r>
          </w:p>
        </w:tc>
        <w:tc>
          <w:tcPr>
            <w:tcW w:w="1531" w:type="dxa"/>
            <w:vAlign w:val="center"/>
          </w:tcPr>
          <w:p w14:paraId="04138493"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7BD19E04"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33A7FC82" w14:textId="77777777" w:rsidR="007948AA" w:rsidRPr="00CE2427" w:rsidRDefault="007948AA" w:rsidP="002C1B17">
            <w:pPr>
              <w:rPr>
                <w:rFonts w:ascii="Times New Roman" w:hAnsi="Times New Roman" w:cs="Times New Roman"/>
                <w:sz w:val="20"/>
                <w:szCs w:val="20"/>
                <w:lang w:val="en-US"/>
              </w:rPr>
            </w:pPr>
          </w:p>
        </w:tc>
        <w:tc>
          <w:tcPr>
            <w:tcW w:w="1871" w:type="dxa"/>
            <w:vAlign w:val="center"/>
          </w:tcPr>
          <w:p w14:paraId="4E8EE736" w14:textId="77777777" w:rsidR="007948AA" w:rsidRPr="00CE2427" w:rsidRDefault="007948AA" w:rsidP="002C1B17">
            <w:pPr>
              <w:rPr>
                <w:rFonts w:ascii="Times New Roman" w:hAnsi="Times New Roman" w:cs="Times New Roman"/>
                <w:sz w:val="20"/>
                <w:szCs w:val="20"/>
                <w:lang w:val="en-US"/>
              </w:rPr>
            </w:pPr>
          </w:p>
        </w:tc>
      </w:tr>
      <w:tr w:rsidR="007948AA" w:rsidRPr="00CE2427" w14:paraId="4A800F65" w14:textId="77777777" w:rsidTr="002C1B17">
        <w:tc>
          <w:tcPr>
            <w:tcW w:w="1760" w:type="dxa"/>
            <w:vAlign w:val="center"/>
          </w:tcPr>
          <w:p w14:paraId="1369BB42"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Gentamicin</w:t>
            </w:r>
          </w:p>
        </w:tc>
        <w:tc>
          <w:tcPr>
            <w:tcW w:w="899" w:type="dxa"/>
            <w:vAlign w:val="center"/>
          </w:tcPr>
          <w:p w14:paraId="5A41998F"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CN</w:t>
            </w:r>
          </w:p>
        </w:tc>
        <w:tc>
          <w:tcPr>
            <w:tcW w:w="794" w:type="dxa"/>
            <w:vAlign w:val="center"/>
          </w:tcPr>
          <w:p w14:paraId="21ACE0D6"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10</w:t>
            </w:r>
          </w:p>
        </w:tc>
        <w:tc>
          <w:tcPr>
            <w:tcW w:w="1393" w:type="dxa"/>
            <w:vAlign w:val="center"/>
          </w:tcPr>
          <w:p w14:paraId="003A3C13" w14:textId="70A4836F"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{"citationItems":[{"id":"ITEM-1","itemData":{"DOI":"10.1016/j.ijantimicag.2009.08.015","ISSN":"09248579","PMID":"19889520","abstract":"In this study, we analysed the antimicrobial susceptibility of 92 strains of Achromobacter spp. isolated from clinical samples to 18 antimicrobial agents. The disk diffusion method and Etest were compared with the agar dilution method, and the breakpoints of susceptibility and resistance for the disk diffusion method for the antimicrobials tested were determined. The most active antibiotics were piperacillin, piperacillin/tazobactam and the carbapenems. By applying the linear least-squares regression method, breakpoints could be established for antibiotics active against this genus such as imipenem, meropenem, ertapenem and trimethoprim/sulfamethoxazole (SXT). Other active antibiotics, such as piperacillin and minocycline, could be tested by the Etest method. The less active antibiotics such as gentamicin, doxycycline and tetracycline could be tested by the disk diffusion method. For the rest of the antimicrobial agents tested, breakpoints could not be established owing to the high percentage of errors and/or the poor linear regression coefficient obtained. Therefore, these antimicrobial agents should be tested by minimal inhibitory concentration determination. In summary, we recommend the following zone diameter breakpoints for resistant and susceptible, respectively: ≤11 mm and ≥22 mm for imipenem; ≤13 mm and ≥24 mm for meropenem; ≤17 mm and ≥24 mm for ertapenem; ≤15 mm and ≥21 mm for gentamicin; ≤27 mm and ≥28 mm for SXT; ≤20 mm and ≥29 mm for tetracycline; and ≤20 mm and ≥24 mm for doxycycline. © 2009 Elsevier B.V. and the International Society of Chemotherapy.","author":[{"dropping-particle":"","family":"Almuzara","given":"Marisa","non-dropping-particle":"","parse-names":false,"suffix":""},{"dropping-particle":"","family":"Limansky","given":"Adriana","non-dropping-particle":"","parse-names":false,"suffix":""},{"dropping-particle":"","family":"Ballerini","given":"Viviana","non-dropping-particle":"","parse-names":false,"suffix":""},{"dropping-particle":"","family":"Galanternik","given":"Laura","non-dropping-particle":"","parse-names":false,"suffix":""},{"dropping-particle":"","family":"Famiglietti","given":"Angela","non-dropping-particle":"","parse-names":false,"suffix":""},{"dropping-particle":"","family":"Vay","given":"Carlos","non-dropping-particle":"","parse-names":false,"suffix":""}],"container-title":"International Journal of Antimicrobial Agents","id":"ITEM-1","issue":"1","issued":{"date-parts":[["2010"]]},"page":"68-71","title":"In vitro susceptibility of Achromobacter spp. isolates: comparison of disk diffusion, Etest and agar dilution methods","type":"article-journal","volume":"35"},"uris":["http://www.mendeley.com/documents/?uuid=15b99120-1a42-4fd8-8d27-294ad677669a"]}],"mendeley":{"formattedCitation":"(Almuzara et al., 2010)","manualFormatting":"Almuzara et al., 2010","plainTextFormattedCitation":"(Almuzara et al., 2010)","previouslyFormattedCitation":"(Almuzara et al., 2010)"},"properties":{"noteIndex":0},"schema":"https://github.com/citation-style-language/schema/raw/master/csl-citation.json"}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Almuzara et al., 2010</w:t>
            </w:r>
            <w:r w:rsidRPr="00CE2427">
              <w:rPr>
                <w:rFonts w:ascii="Times New Roman" w:hAnsi="Times New Roman" w:cs="Times New Roman"/>
                <w:sz w:val="20"/>
                <w:szCs w:val="20"/>
                <w:lang w:val="en-US"/>
              </w:rPr>
              <w:fldChar w:fldCharType="end"/>
            </w:r>
          </w:p>
        </w:tc>
        <w:tc>
          <w:tcPr>
            <w:tcW w:w="1417" w:type="dxa"/>
            <w:vAlign w:val="center"/>
          </w:tcPr>
          <w:p w14:paraId="551F5F92" w14:textId="465D4E16"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{"citationItems":[{"id":"ITEM-1","itemData":{"ISSN":"09715916","PMID":"21321425","abstract":"Background &amp; objectives: Bacillus cereus is one of the pathogens responsible for human diarrhoea, mainly due to consumption of contaminated food. The present study was undertaken to determine the occurrence of B. cereus among diarrhoeal patients and its phenotypic and genetic characteristics that determine the virulence and clonal features. Methods: Stool specimens were collected for two years from acute diarrhoeal patients attending the two referral hospitals in Kolkata. Presence of virulence genes in B. cereus was determined by PCR. Clonality was assessed by pulsed-field gel analysis (PFGE) by restriction digestion with SmaI and NotI enzymes. Enterotoxins were detected by haemolysin assay and using BCET-RPLA kit. Invasion assay was done on Hep-2 cell line. Antimicrobial susceptibility was tested by disc diffusion method. Results: B. cereus was identified in 54 (3.5%) of the 1536 diarrhoeal cases studied. Majority of the isolates were susceptible to many antibiotics but showed resistant to amoxyclav and cephalosporins. Six genes covering the two different enterotoxic complexes determining the pathogenicity of B. cereus have been characterized by PCR. The nhe genes were detected in a higher proportion than hbl. Except in two, clonal diversity was noticed among 21 B. cereus isolates. Haemolytic enterotoxin was detected in 76 per cent of the isolates. Majority of the isolates (67%) produced in vitro enterotoxin (BCET) confirming its involvement in the infection. Interpretation &amp; conclusions: Though the presence of B. cereus was not high in patients with diarrhoea, several virulence factors confirm their association with diarrhoea. Distinct clonality was identified in majority of the isolates indicating their origin from different sources.","author":[{"dropping-particle":"","family":"Banerjee","given":"Mousumi","non-dropping-particle":"","parse-names":false,"suffix":""},{"dropping-particle":"","family":"Nair","given":"Gopinath B.","non-dropping-particle":"","parse-names":false,"suffix":""},{"dropping-particle":"","family":"Ramamurthy","given":"Thandavarayan","non-dropping-particle":"","parse-names":false,"suffix":""}],"container-title":"Indian Journal of Medical Research","id":"ITEM-1","issue":"1","issued":{"date-parts":[["2011"]]},"page":"88-95","title":"Phenotypic &amp; genetic characterization of Bacillus cereus isolated from the acute diarrhoeal patients","type":"article-journal","volume":"133"},"uris":["http://www.mendeley.com/documents/?uuid=bf5c18e4-5663-44ec-b2fb-9af6a510788f"]}],"mendeley":{"formattedCitation":"(Banerjee et al., 2011)","manualFormatting":"Banerjee et al., 2011","plainTextFormattedCitation":"(Banerjee et al., 2011)","previouslyFormattedCitation":"(Banerjee et al., 2011)"},"properties":{"noteIndex":0},"schema":"https://github.com/citation-style-language/schema/raw/master/csl-citation.json"}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Banerjee et al., 2011</w:t>
            </w:r>
            <w:r w:rsidRPr="00CE2427">
              <w:rPr>
                <w:rFonts w:ascii="Times New Roman" w:hAnsi="Times New Roman" w:cs="Times New Roman"/>
                <w:sz w:val="20"/>
                <w:szCs w:val="20"/>
                <w:lang w:val="en-US"/>
              </w:rPr>
              <w:fldChar w:fldCharType="end"/>
            </w:r>
          </w:p>
        </w:tc>
        <w:tc>
          <w:tcPr>
            <w:tcW w:w="1321" w:type="dxa"/>
            <w:vAlign w:val="center"/>
          </w:tcPr>
          <w:p w14:paraId="2FA2467F" w14:textId="361341C0"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{"citationItems":[{"id":"ITEM-1","itemData":{"DOI":"10.1016/j.eng.2019.08.014","ISSN":"20958099","abstract":"One Gram-negative Bacillus was isolated from a brain sample of a pig with neurological symptoms. Pathological examination showed meningitis at necropsy. Ochrobactrum anthropi (O. anthropi) was successfully isolated from the brain sample and was confirmed by biochemical reaction results (API 20 NE) and gene sequencing. The strain was highly resistant to β-lactam antibiotics. Mice were experimentally infected with O. anthropi and showed typical meningitis. This is the first report on O. anthropi isolated from a pig, and indicates that O. anthropi may have a broader host spectrum of infection.","author":[{"dropping-particle":"","family":"Gu","given":"Shijiang","non-dropping-particle":"","parse-names":false,"suffix":""},{"dropping-particle":"","family":"Hou","given":"Ruiqing","non-dropping-particle":"","parse-names":false,"suffix":""},{"dropping-particle":"","family":"Gao","given":"Shengguo","non-dropping-particle":"","parse-names":false,"suffix":""},{"dropping-particle":"","family":"Sun","given":"Zhe","non-dropping-particle":"","parse-names":false,"suffix":""},{"dropping-particle":"","family":"Li","given":"Xiangdong","non-dropping-particle":"","parse-names":false,"suffix":""},{"dropping-particle":"","family":"Zhai","given":"Lufeng","non-dropping-particle":"","parse-names":false,"suffix":""},{"dropping-particle":"","family":"Jin","given":"Yunyun","non-dropping-particle":"","parse-names":false,"suffix":""},{"dropping-particle":"","family":"Zhu","given":"Qiaoyan","non-dropping-particle":"","parse-names":false,"suffix":""},{"dropping-particle":"","family":"Liao","given":"Yonghong","non-dropping-particle":"","parse-names":false,"suffix":""},{"dropping-particle":"","family":"Tian","given":"Kegong","non-dropping-particle":"","parse-names":false,"suffix":""}],"container-title":"Engineering","id":"ITEM-1","issue":"1","issued":{"date-parts":[["2020"]]},"page":"49-55","publisher":"Chinese Academy of Engineering","title":"First Isolation and Characterization of Ochrobactrum anthropi from Pig","type":"article-journal","volume":"6"},"uris":["http://www.mendeley.com/documents/?uuid=21dcb925-9211-4dba-b99a-db404a412c0c"]}],"mendeley":{"formattedCitation":"(Gu et al., 2020)","manualFormatting":"Gu et al., 2020","plainTextFormattedCitation":"(Gu et al., 2020)","previouslyFormattedCitation":"(Gu et al., 2020)"},"properties":{"noteIndex":0},"schema":"https://github.com/citation-style-language/schema/raw/master/csl-citation.json"}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Gu et al., 2020</w:t>
            </w:r>
            <w:r w:rsidRPr="00CE2427">
              <w:rPr>
                <w:rFonts w:ascii="Times New Roman" w:hAnsi="Times New Roman" w:cs="Times New Roman"/>
                <w:sz w:val="20"/>
                <w:szCs w:val="20"/>
                <w:lang w:val="en-US"/>
              </w:rPr>
              <w:fldChar w:fldCharType="end"/>
            </w:r>
          </w:p>
        </w:tc>
        <w:tc>
          <w:tcPr>
            <w:tcW w:w="1531" w:type="dxa"/>
            <w:vAlign w:val="center"/>
          </w:tcPr>
          <w:p w14:paraId="7F7751EC" w14:textId="4FE3B398"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757" w:type="dxa"/>
            <w:vAlign w:val="center"/>
          </w:tcPr>
          <w:p w14:paraId="1F8EB822" w14:textId="01A302C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413AAB52" w14:textId="56EBE2C5"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02CB40C2" w14:textId="207B6582"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Acinetobacter</w:t>
            </w:r>
            <w:r w:rsidRPr="00CE2427">
              <w:rPr>
                <w:rFonts w:ascii="Times New Roman" w:hAnsi="Times New Roman" w:cs="Times New Roman"/>
                <w:sz w:val="20"/>
                <w:szCs w:val="20"/>
                <w:lang w:val="en-US"/>
              </w:rPr>
              <w:t xml:space="preserve"> spp.)</w:t>
            </w:r>
          </w:p>
        </w:tc>
      </w:tr>
      <w:tr w:rsidR="007948AA" w:rsidRPr="00CE2427" w14:paraId="629B0D48" w14:textId="77777777" w:rsidTr="002C1B17">
        <w:tc>
          <w:tcPr>
            <w:tcW w:w="1760" w:type="dxa"/>
            <w:vAlign w:val="center"/>
          </w:tcPr>
          <w:p w14:paraId="2DDB6305"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lastRenderedPageBreak/>
              <w:t>Sulfamethoxazole</w:t>
            </w:r>
          </w:p>
        </w:tc>
        <w:tc>
          <w:tcPr>
            <w:tcW w:w="899" w:type="dxa"/>
            <w:vAlign w:val="center"/>
          </w:tcPr>
          <w:p w14:paraId="547292AD"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RL</w:t>
            </w:r>
          </w:p>
        </w:tc>
        <w:tc>
          <w:tcPr>
            <w:tcW w:w="794" w:type="dxa"/>
            <w:vAlign w:val="center"/>
          </w:tcPr>
          <w:p w14:paraId="4A71EB36"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25</w:t>
            </w:r>
          </w:p>
        </w:tc>
        <w:tc>
          <w:tcPr>
            <w:tcW w:w="1393" w:type="dxa"/>
            <w:vAlign w:val="center"/>
          </w:tcPr>
          <w:p w14:paraId="0F5953D5" w14:textId="60C8BDE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{"citationItems":[{"id":"ITEM-1","itemData":{"DOI":"10.1016/j.ijantimicag.2009.08.015","ISSN":"09248579","PMID":"19889520","abstract":"In this study, we analysed the antimicrobial susceptibility of 92 strains of Achromobacter spp. isolated from clinical samples to 18 antimicrobial agents. The disk diffusion method and Etest were compared with the agar dilution method, and the breakpoints of susceptibility and resistance for the disk diffusion method for the antimicrobials tested were determined. The most active antibiotics were piperacillin, piperacillin/tazobactam and the carbapenems. By applying the linear least-squares regression method, breakpoints could be established for antibiotics active against this genus such as imipenem, meropenem, ertapenem and trimethoprim/sulfamethoxazole (SXT). Other active antibiotics, such as piperacillin and minocycline, could be tested by the Etest method. The less active antibiotics such as gentamicin, doxycycline and tetracycline could be tested by the disk diffusion method. For the rest of the antimicrobial agents tested, breakpoints could not be established owing to the high percentage of errors and/or the poor linear regression coefficient obtained. Therefore, these antimicrobial agents should be tested by minimal inhibitory concentration determination. In summary, we recommend the following zone diameter breakpoints for resistant and susceptible, respectively: ≤11 mm and ≥22 mm for imipenem; ≤13 mm and ≥24 mm for meropenem; ≤17 mm and ≥24 mm for ertapenem; ≤15 mm and ≥21 mm for gentamicin; ≤27 mm and ≥28 mm for SXT; ≤20 mm and ≥29 mm for tetracycline; and ≤20 mm and ≥24 mm for doxycycline. © 2009 Elsevier B.V. and the International Society of Chemotherapy.","author":[{"dropping-particle":"","family":"Almuzara","given":"Marisa","non-dropping-particle":"","parse-names":false,"suffix":""},{"dropping-particle":"","family":"Limansky","given":"Adriana","non-dropping-particle":"","parse-names":false,"suffix":""},{"dropping-particle":"","family":"Ballerini","given":"Viviana","non-dropping-particle":"","parse-names":false,"suffix":""},{"dropping-particle":"","family":"Galanternik","given":"Laura","non-dropping-particle":"","parse-names":false,"suffix":""},{"dropping-particle":"","family":"Famiglietti","given":"Angela","non-dropping-particle":"","parse-names":false,"suffix":""},{"dropping-particle":"","family":"Vay","given":"Carlos","non-dropping-particle":"","parse-names":false,"suffix":""}],"container-title":"International Journal of Antimicrobial Agents","id":"ITEM-1","issue":"1","issued":{"date-parts":[["2010"]]},"page":"68-71","title":"In vitro susceptibility of Achromobacter spp. isolates: comparison of disk diffusion, Etest and agar dilution methods","type":"article-journal","volume":"35"},"uris":["http://www.mendeley.com/documents/?uuid=15b99120-1a42-4fd8-8d27-294ad677669a"]}],"mendeley":{"formattedCitation":"(Almuzara et al., 2010)","manualFormatting":"Almuzara et al., 2010","plainTextFormattedCitation":"(Almuzara et al., 2010)","previouslyFormattedCitation":"(Almuzara et al., 2010)"},"properties":{"noteIndex":0},"schema":"https://github.com/citation-style-language/schema/raw/master/csl-citation.json"}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Almuzara et al., 2010</w:t>
            </w:r>
            <w:r w:rsidRPr="00CE2427">
              <w:rPr>
                <w:rFonts w:ascii="Times New Roman" w:hAnsi="Times New Roman" w:cs="Times New Roman"/>
                <w:sz w:val="20"/>
                <w:szCs w:val="20"/>
                <w:lang w:val="en-US"/>
              </w:rPr>
              <w:fldChar w:fldCharType="end"/>
            </w:r>
          </w:p>
        </w:tc>
        <w:tc>
          <w:tcPr>
            <w:tcW w:w="1417" w:type="dxa"/>
            <w:vAlign w:val="center"/>
          </w:tcPr>
          <w:p w14:paraId="70F1C45A" w14:textId="3E6C3FAE"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DOI":"10.5897/ajb2014.13907","ISSN":"1684-5315","author":[{"dropping-particle":"","family":"Mohammadou","given":"Bouba-Adji","non-dropping-particle":"","parse-names":false,"suffix":""},{"dropping-particle":"","family":"Blay","given":"Gwenaelle","non-dropping-particle":"Le","parse-names":false,"suffix":""},{"dropping-particle":"","family":"Mbofung","given":"Carl Moses","non-dropping-particle":"","parse-names":false,"suffix":""},{"dropping-particle":"","family":"Barbier","given":"Georges","non-dropping-particle":"","parse-names":false,"suffix":""}],"container-title":"African Journal of Biotechnology","id":"ITEM-1","issue":"35","issued":{"date-parts":[["2014"]]},"page":"3617-3627","title":"Antimicrobial activities, toxinogenic potential and sensitivity to antibiotics of Bacillus strains isolated from Mbuja, an Hibiscus sabdariffa fermented seeds from Cameroon","type":"article-journal","volume":"13"},"uris":["http://www.mendeley.com/documents/?uuid=10ffbbe6-bbde-425e-8fe1-fb0fd28101eb"]}],"mendeley":{"formattedCitation":"(Mohammadou et al., 2014)","manualFormatting":"Mohammadou et al., 2014","plainTextFormattedCitation":"(Mohammadou et al., 2014)","previouslyFormattedCitation":"(Mohammadou et al., 2014)"},"properties":{"noteIndex":0},"schema":"https://github.com/citation-style-language/schema/raw/master/csl-citation.json"}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Mohammadou et al., 2014</w:t>
            </w:r>
            <w:r w:rsidRPr="00CE2427">
              <w:rPr>
                <w:rFonts w:ascii="Times New Roman" w:hAnsi="Times New Roman" w:cs="Times New Roman"/>
                <w:sz w:val="20"/>
                <w:szCs w:val="20"/>
                <w:lang w:val="en-US"/>
              </w:rPr>
              <w:fldChar w:fldCharType="end"/>
            </w:r>
          </w:p>
        </w:tc>
        <w:tc>
          <w:tcPr>
            <w:tcW w:w="1321" w:type="dxa"/>
            <w:vAlign w:val="center"/>
          </w:tcPr>
          <w:p w14:paraId="0606B6D2"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4AA04F29"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0309AC91" w14:textId="2469F5A6"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252DF3E5" w14:textId="23BE8B80"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w:t>
            </w:r>
          </w:p>
        </w:tc>
        <w:tc>
          <w:tcPr>
            <w:tcW w:w="1871" w:type="dxa"/>
            <w:vAlign w:val="center"/>
          </w:tcPr>
          <w:p w14:paraId="6EF25B07" w14:textId="2D2377BC"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w:t>
            </w: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w:t>
            </w:r>
          </w:p>
        </w:tc>
      </w:tr>
      <w:tr w:rsidR="007948AA" w:rsidRPr="00CE2427" w14:paraId="721D0254" w14:textId="77777777" w:rsidTr="002C1B17">
        <w:tc>
          <w:tcPr>
            <w:tcW w:w="1760" w:type="dxa"/>
            <w:vAlign w:val="center"/>
          </w:tcPr>
          <w:p w14:paraId="7159792A"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Norfloxacin</w:t>
            </w:r>
          </w:p>
        </w:tc>
        <w:tc>
          <w:tcPr>
            <w:tcW w:w="899" w:type="dxa"/>
            <w:vAlign w:val="center"/>
          </w:tcPr>
          <w:p w14:paraId="108A43AF"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NOR</w:t>
            </w:r>
          </w:p>
        </w:tc>
        <w:tc>
          <w:tcPr>
            <w:tcW w:w="794" w:type="dxa"/>
            <w:vAlign w:val="center"/>
          </w:tcPr>
          <w:p w14:paraId="23535B2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10</w:t>
            </w:r>
          </w:p>
        </w:tc>
        <w:tc>
          <w:tcPr>
            <w:tcW w:w="1393" w:type="dxa"/>
            <w:vAlign w:val="center"/>
          </w:tcPr>
          <w:p w14:paraId="4FDBD090"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3EDCFA68"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3E7F364E"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315335F7"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604A0039" w14:textId="748CE249"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11F76D17" w14:textId="338A5011"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5C20D1C9" w14:textId="77777777" w:rsidR="007948AA" w:rsidRPr="00CE2427" w:rsidRDefault="007948AA" w:rsidP="002C1B17">
            <w:pPr>
              <w:rPr>
                <w:rFonts w:ascii="Times New Roman" w:hAnsi="Times New Roman" w:cs="Times New Roman"/>
                <w:sz w:val="20"/>
                <w:szCs w:val="20"/>
                <w:lang w:val="en-US"/>
              </w:rPr>
            </w:pPr>
          </w:p>
        </w:tc>
      </w:tr>
      <w:tr w:rsidR="007948AA" w:rsidRPr="00CE2427" w14:paraId="6FECEDA8" w14:textId="77777777" w:rsidTr="002C1B17">
        <w:tc>
          <w:tcPr>
            <w:tcW w:w="1760" w:type="dxa"/>
            <w:vAlign w:val="center"/>
          </w:tcPr>
          <w:p w14:paraId="5DEF4973"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Ofloxacin</w:t>
            </w:r>
          </w:p>
        </w:tc>
        <w:tc>
          <w:tcPr>
            <w:tcW w:w="899" w:type="dxa"/>
            <w:vAlign w:val="center"/>
          </w:tcPr>
          <w:p w14:paraId="3FE1A136"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OFX</w:t>
            </w:r>
          </w:p>
        </w:tc>
        <w:tc>
          <w:tcPr>
            <w:tcW w:w="794" w:type="dxa"/>
            <w:vAlign w:val="center"/>
          </w:tcPr>
          <w:p w14:paraId="4DF265B0"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5</w:t>
            </w:r>
          </w:p>
        </w:tc>
        <w:tc>
          <w:tcPr>
            <w:tcW w:w="1393" w:type="dxa"/>
            <w:vAlign w:val="center"/>
          </w:tcPr>
          <w:p w14:paraId="6733FF4E"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50D64287" w14:textId="409EBA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{"citationItems":[{"id":"ITEM-1","itemData":{"ISSN":"09715916","PMID":"21321425","abstract":"Background &amp; objectives: Bacillus cereus is one of the pathogens responsible for human diarrhoea, mainly due to consumption of contaminated food. The present study was undertaken to determine the occurrence of B. cereus among diarrhoeal patients and its phenotypic and genetic characteristics that determine the virulence and clonal features. Methods: Stool specimens were collected for two years from acute diarrhoeal patients attending the two referral hospitals in Kolkata. Presence of virulence genes in B. cereus was determined by PCR. Clonality was assessed by pulsed-field gel analysis (PFGE) by restriction digestion with SmaI and NotI enzymes. Enterotoxins were detected by haemolysin assay and using BCET-RPLA kit. Invasion assay was done on Hep-2 cell line. Antimicrobial susceptibility was tested by disc diffusion method. Results: B. cereus was identified in 54 (3.5%) of the 1536 diarrhoeal cases studied. Majority of the isolates were susceptible to many antibiotics but showed resistant to amoxyclav and cephalosporins. Six genes covering the two different enterotoxic complexes determining the pathogenicity of B. cereus have been characterized by PCR. The nhe genes were detected in a higher proportion than hbl. Except in two, clonal diversity was noticed among 21 B. cereus isolates. Haemolytic enterotoxin was detected in 76 per cent of the isolates. Majority of the isolates (67%) produced in vitro enterotoxin (BCET) confirming its involvement in the infection. Interpretation &amp; conclusions: Though the presence of B. cereus was not high in patients with diarrhoea, several virulence factors confirm their association with diarrhoea. Distinct clonality was identified in majority of the isolates indicating their origin from different sources.","author":[{"dropping-particle":"","family":"Banerjee","given":"Mousumi","non-dropping-particle":"","parse-names":false,"suffix":""},{"dropping-particle":"","family":"Nair","given":"Gopinath B.","non-dropping-particle":"","parse-names":false,"suffix":""},{"dropping-particle":"","family":"Ramamurthy","given":"Thandavarayan","non-dropping-particle":"","parse-names":false,"suffix":""}],"container-title":"Indian Journal of Medical Research","id":"ITEM-1","issue":"1","issued":{"date-parts":[["2011"]]},"page":"88-95","title":"Phenotypic &amp; genetic characterization of Bacillus cereus isolated from the acute diarrhoeal patients","type":"article-journal","volume":"133"},"uris":["http://www.mendeley.com/documents/?uuid=bf5c18e4-5663-44ec-b2fb-9af6a510788f"]}],"mendeley":{"formattedCitation":"(Banerjee et al., 2011)","manualFormatting":"Banerjee et al., 2011","plainTextFormattedCitation":"(Banerjee et al., 2011)","previouslyFormattedCitation":"(Banerjee et al., 2011)"},"properties":{"noteIndex":0},"schema":"https://github.com/citation-style-language/schema/raw/master/csl-citation.json"}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Banerjee et al., 2011</w:t>
            </w:r>
            <w:r w:rsidRPr="00CE2427">
              <w:rPr>
                <w:rFonts w:ascii="Times New Roman" w:hAnsi="Times New Roman" w:cs="Times New Roman"/>
                <w:sz w:val="20"/>
                <w:szCs w:val="20"/>
                <w:lang w:val="en-US"/>
              </w:rPr>
              <w:fldChar w:fldCharType="end"/>
            </w:r>
          </w:p>
        </w:tc>
        <w:tc>
          <w:tcPr>
            <w:tcW w:w="1321" w:type="dxa"/>
            <w:vAlign w:val="center"/>
          </w:tcPr>
          <w:p w14:paraId="46C32429"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474F210B"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41B38F45" w14:textId="45A01916"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208C0F9A" w14:textId="13250120"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383F5000" w14:textId="77777777" w:rsidR="007948AA" w:rsidRPr="00CE2427" w:rsidRDefault="007948AA" w:rsidP="002C1B17">
            <w:pPr>
              <w:rPr>
                <w:rFonts w:ascii="Times New Roman" w:hAnsi="Times New Roman" w:cs="Times New Roman"/>
                <w:sz w:val="20"/>
                <w:szCs w:val="20"/>
                <w:lang w:val="en-US"/>
              </w:rPr>
            </w:pPr>
          </w:p>
        </w:tc>
      </w:tr>
      <w:tr w:rsidR="007948AA" w:rsidRPr="00CE2427" w14:paraId="749D1A14" w14:textId="77777777" w:rsidTr="002C1B17">
        <w:tc>
          <w:tcPr>
            <w:tcW w:w="1760" w:type="dxa"/>
            <w:vAlign w:val="center"/>
          </w:tcPr>
          <w:p w14:paraId="6F66482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Nitrofurantoin</w:t>
            </w:r>
          </w:p>
        </w:tc>
        <w:tc>
          <w:tcPr>
            <w:tcW w:w="899" w:type="dxa"/>
            <w:vAlign w:val="center"/>
          </w:tcPr>
          <w:p w14:paraId="41EBFA2E"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F</w:t>
            </w:r>
          </w:p>
        </w:tc>
        <w:tc>
          <w:tcPr>
            <w:tcW w:w="794" w:type="dxa"/>
            <w:vAlign w:val="center"/>
          </w:tcPr>
          <w:p w14:paraId="14E99F17"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t>100</w:t>
            </w:r>
          </w:p>
        </w:tc>
        <w:tc>
          <w:tcPr>
            <w:tcW w:w="1393" w:type="dxa"/>
            <w:vAlign w:val="center"/>
          </w:tcPr>
          <w:p w14:paraId="6188E9CE" w14:textId="77777777" w:rsidR="007948AA" w:rsidRPr="00CE2427" w:rsidRDefault="007948AA" w:rsidP="002C1B17">
            <w:pPr>
              <w:rPr>
                <w:rFonts w:ascii="Times New Roman" w:hAnsi="Times New Roman" w:cs="Times New Roman"/>
                <w:sz w:val="20"/>
                <w:szCs w:val="20"/>
                <w:lang w:val="en-US"/>
              </w:rPr>
            </w:pPr>
          </w:p>
        </w:tc>
        <w:tc>
          <w:tcPr>
            <w:tcW w:w="1417" w:type="dxa"/>
            <w:vAlign w:val="center"/>
          </w:tcPr>
          <w:p w14:paraId="5C7E635E" w14:textId="77777777" w:rsidR="007948AA" w:rsidRPr="00CE2427" w:rsidRDefault="007948AA" w:rsidP="002C1B17">
            <w:pPr>
              <w:rPr>
                <w:rFonts w:ascii="Times New Roman" w:hAnsi="Times New Roman" w:cs="Times New Roman"/>
                <w:sz w:val="20"/>
                <w:szCs w:val="20"/>
                <w:lang w:val="en-US"/>
              </w:rPr>
            </w:pPr>
          </w:p>
        </w:tc>
        <w:tc>
          <w:tcPr>
            <w:tcW w:w="1321" w:type="dxa"/>
            <w:vAlign w:val="center"/>
          </w:tcPr>
          <w:p w14:paraId="77B6FDB0" w14:textId="77777777" w:rsidR="007948AA" w:rsidRPr="00CE2427" w:rsidRDefault="007948AA" w:rsidP="002C1B17">
            <w:pPr>
              <w:rPr>
                <w:rFonts w:ascii="Times New Roman" w:hAnsi="Times New Roman" w:cs="Times New Roman"/>
                <w:sz w:val="20"/>
                <w:szCs w:val="20"/>
                <w:lang w:val="en-US"/>
              </w:rPr>
            </w:pPr>
          </w:p>
        </w:tc>
        <w:tc>
          <w:tcPr>
            <w:tcW w:w="1531" w:type="dxa"/>
            <w:vAlign w:val="center"/>
          </w:tcPr>
          <w:p w14:paraId="422F4265" w14:textId="77777777" w:rsidR="007948AA" w:rsidRPr="00CE2427" w:rsidRDefault="007948AA" w:rsidP="002C1B17">
            <w:pPr>
              <w:rPr>
                <w:rFonts w:ascii="Times New Roman" w:hAnsi="Times New Roman" w:cs="Times New Roman"/>
                <w:sz w:val="20"/>
                <w:szCs w:val="20"/>
                <w:lang w:val="en-US"/>
              </w:rPr>
            </w:pPr>
          </w:p>
        </w:tc>
        <w:tc>
          <w:tcPr>
            <w:tcW w:w="1757" w:type="dxa"/>
            <w:vAlign w:val="center"/>
          </w:tcPr>
          <w:p w14:paraId="2A130777" w14:textId="73353CD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Enterobacterales</w:t>
            </w:r>
            <w:proofErr w:type="spellEnd"/>
            <w:r w:rsidRPr="00CE2427">
              <w:rPr>
                <w:rFonts w:ascii="Times New Roman" w:hAnsi="Times New Roman" w:cs="Times New Roman"/>
                <w:sz w:val="20"/>
                <w:szCs w:val="20"/>
                <w:lang w:val="en-US"/>
              </w:rPr>
              <w:t>)</w:t>
            </w:r>
          </w:p>
        </w:tc>
        <w:tc>
          <w:tcPr>
            <w:tcW w:w="1531" w:type="dxa"/>
            <w:vAlign w:val="center"/>
          </w:tcPr>
          <w:p w14:paraId="371233DA" w14:textId="15196A5B"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CE2427">
              <w:rPr>
                <w:rFonts w:ascii="Times New Roman" w:hAnsi="Times New Roman" w:cs="Times New Roman"/>
                <w:sz w:val="20"/>
                <w:szCs w:val="20"/>
                <w:lang w:val="en-US"/>
              </w:rPr>
              <w:fldChar w:fldCharType="separate"/>
            </w:r>
            <w:r w:rsidRPr="00CE2427">
              <w:rPr>
                <w:rFonts w:ascii="Times New Roman" w:hAnsi="Times New Roman" w:cs="Times New Roman"/>
                <w:noProof/>
                <w:sz w:val="20"/>
                <w:szCs w:val="20"/>
                <w:lang w:val="en-US"/>
              </w:rPr>
              <w:t>EUCAST, 2019</w:t>
            </w:r>
            <w:r w:rsidRPr="00CE2427">
              <w:rPr>
                <w:rFonts w:ascii="Times New Roman" w:hAnsi="Times New Roman" w:cs="Times New Roman"/>
                <w:sz w:val="20"/>
                <w:szCs w:val="20"/>
                <w:lang w:val="en-US"/>
              </w:rPr>
              <w:fldChar w:fldCharType="end"/>
            </w:r>
          </w:p>
        </w:tc>
        <w:tc>
          <w:tcPr>
            <w:tcW w:w="1871" w:type="dxa"/>
            <w:vAlign w:val="center"/>
          </w:tcPr>
          <w:p w14:paraId="505C00F2" w14:textId="77777777" w:rsidR="007948AA" w:rsidRPr="00CE2427" w:rsidRDefault="007948AA" w:rsidP="002C1B17">
            <w:pPr>
              <w:rPr>
                <w:rFonts w:ascii="Times New Roman" w:hAnsi="Times New Roman" w:cs="Times New Roman"/>
                <w:sz w:val="20"/>
                <w:szCs w:val="20"/>
                <w:lang w:val="en-US"/>
              </w:rPr>
            </w:pPr>
          </w:p>
        </w:tc>
      </w:tr>
    </w:tbl>
    <w:p w14:paraId="49FE6D1F" w14:textId="77777777" w:rsidR="007948AA" w:rsidRDefault="007948AA" w:rsidP="007948AA">
      <w:pPr>
        <w:jc w:val="both"/>
        <w:rPr>
          <w:rFonts w:ascii="Times New Roman" w:hAnsi="Times New Roman" w:cs="Times New Roman"/>
          <w:lang w:val="en-US"/>
        </w:rPr>
      </w:pPr>
    </w:p>
    <w:p w14:paraId="40AD21D7" w14:textId="77777777" w:rsidR="007948AA" w:rsidRPr="004E6A4F" w:rsidRDefault="007948AA" w:rsidP="007948AA">
      <w:pPr>
        <w:jc w:val="both"/>
        <w:rPr>
          <w:rFonts w:ascii="Times New Roman" w:hAnsi="Times New Roman" w:cs="Times New Roman"/>
          <w:lang w:val="en-US"/>
          <w:rPrChange w:id="1" w:author="Elisabeth Grohmann" w:date="2021-11-15T21:19:00Z">
            <w:rPr/>
          </w:rPrChange>
        </w:rPr>
        <w:sectPr w:rsidR="007948AA" w:rsidRPr="004E6A4F" w:rsidSect="00AC0BC7">
          <w:pgSz w:w="16838" w:h="11906" w:orient="landscape"/>
          <w:pgMar w:top="1417" w:right="1417" w:bottom="1417" w:left="1134" w:header="708" w:footer="708" w:gutter="0"/>
          <w:cols w:space="708"/>
          <w:docGrid w:linePitch="360"/>
        </w:sectPr>
      </w:pPr>
    </w:p>
    <w:p w14:paraId="4AEEB537" w14:textId="7B91C54C" w:rsidR="007948AA" w:rsidRPr="007948AA" w:rsidRDefault="007948AA" w:rsidP="007948AA">
      <w:pPr>
        <w:pStyle w:val="Beschriftung"/>
        <w:keepNext/>
        <w:rPr>
          <w:rFonts w:ascii="Times New Roman" w:hAnsi="Times New Roman" w:cs="Times New Roman"/>
          <w:i w:val="0"/>
          <w:iCs w:val="0"/>
          <w:color w:val="auto"/>
          <w:sz w:val="22"/>
          <w:szCs w:val="22"/>
          <w:lang w:val="en-US"/>
        </w:rPr>
      </w:pPr>
      <w:r w:rsidRPr="007948AA">
        <w:rPr>
          <w:rFonts w:ascii="Times New Roman" w:hAnsi="Times New Roman" w:cs="Times New Roman"/>
          <w:i w:val="0"/>
          <w:iCs w:val="0"/>
          <w:color w:val="auto"/>
          <w:sz w:val="22"/>
          <w:szCs w:val="22"/>
          <w:lang w:val="en-US"/>
        </w:rPr>
        <w:lastRenderedPageBreak/>
        <w:t>Table S</w:t>
      </w:r>
      <w:r w:rsidR="00E96547">
        <w:rPr>
          <w:rFonts w:ascii="Times New Roman" w:hAnsi="Times New Roman" w:cs="Times New Roman"/>
          <w:i w:val="0"/>
          <w:iCs w:val="0"/>
          <w:color w:val="auto"/>
          <w:sz w:val="22"/>
          <w:szCs w:val="22"/>
          <w:lang w:val="en-US"/>
        </w:rPr>
        <w:t>6</w:t>
      </w:r>
      <w:r w:rsidRPr="007948AA">
        <w:rPr>
          <w:rFonts w:ascii="Times New Roman" w:hAnsi="Times New Roman" w:cs="Times New Roman"/>
          <w:i w:val="0"/>
          <w:iCs w:val="0"/>
          <w:color w:val="auto"/>
          <w:sz w:val="22"/>
          <w:szCs w:val="22"/>
          <w:lang w:val="en-US"/>
        </w:rPr>
        <w:t>. Primers for detection of ARGs with target gene, primer sequence, positive control, amplicon size and reference.</w:t>
      </w:r>
    </w:p>
    <w:tbl>
      <w:tblPr>
        <w:tblW w:w="9057" w:type="dxa"/>
        <w:tblCellMar>
          <w:left w:w="70" w:type="dxa"/>
          <w:right w:w="70" w:type="dxa"/>
        </w:tblCellMar>
        <w:tblLook w:val="04A0" w:firstRow="1" w:lastRow="0" w:firstColumn="1" w:lastColumn="0" w:noHBand="0" w:noVBand="1"/>
      </w:tblPr>
      <w:tblGrid>
        <w:gridCol w:w="1542"/>
        <w:gridCol w:w="1032"/>
        <w:gridCol w:w="3500"/>
        <w:gridCol w:w="1227"/>
        <w:gridCol w:w="807"/>
        <w:gridCol w:w="949"/>
      </w:tblGrid>
      <w:tr w:rsidR="007948AA" w:rsidRPr="00CE2427" w14:paraId="0581D06F" w14:textId="77777777" w:rsidTr="002C1B17">
        <w:trPr>
          <w:trHeight w:val="230"/>
        </w:trPr>
        <w:tc>
          <w:tcPr>
            <w:tcW w:w="1542" w:type="dxa"/>
            <w:tcBorders>
              <w:top w:val="single" w:sz="8" w:space="0" w:color="auto"/>
              <w:left w:val="single" w:sz="8" w:space="0" w:color="auto"/>
              <w:bottom w:val="single" w:sz="8" w:space="0" w:color="auto"/>
              <w:right w:val="single" w:sz="4" w:space="0" w:color="auto"/>
            </w:tcBorders>
            <w:shd w:val="clear" w:color="auto" w:fill="D0CECE" w:themeFill="background2" w:themeFillShade="E6"/>
            <w:noWrap/>
            <w:hideMark/>
          </w:tcPr>
          <w:p w14:paraId="42AAD6B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Resistance gene</w:t>
            </w:r>
          </w:p>
        </w:tc>
        <w:tc>
          <w:tcPr>
            <w:tcW w:w="1032" w:type="dxa"/>
            <w:tcBorders>
              <w:top w:val="single" w:sz="8" w:space="0" w:color="auto"/>
              <w:left w:val="nil"/>
              <w:bottom w:val="single" w:sz="8" w:space="0" w:color="auto"/>
              <w:right w:val="single" w:sz="4" w:space="0" w:color="auto"/>
            </w:tcBorders>
            <w:shd w:val="clear" w:color="auto" w:fill="D0CECE" w:themeFill="background2" w:themeFillShade="E6"/>
            <w:noWrap/>
            <w:hideMark/>
          </w:tcPr>
          <w:p w14:paraId="2EFC459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Primer</w:t>
            </w:r>
          </w:p>
        </w:tc>
        <w:tc>
          <w:tcPr>
            <w:tcW w:w="3500" w:type="dxa"/>
            <w:tcBorders>
              <w:top w:val="single" w:sz="8" w:space="0" w:color="auto"/>
              <w:left w:val="nil"/>
              <w:bottom w:val="single" w:sz="8" w:space="0" w:color="auto"/>
              <w:right w:val="single" w:sz="4" w:space="0" w:color="auto"/>
            </w:tcBorders>
            <w:shd w:val="clear" w:color="auto" w:fill="D0CECE" w:themeFill="background2" w:themeFillShade="E6"/>
            <w:noWrap/>
            <w:hideMark/>
          </w:tcPr>
          <w:p w14:paraId="1F063ED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Sequence (5´→ 3´)</w:t>
            </w:r>
          </w:p>
        </w:tc>
        <w:tc>
          <w:tcPr>
            <w:tcW w:w="1227" w:type="dxa"/>
            <w:tcBorders>
              <w:top w:val="single" w:sz="8" w:space="0" w:color="auto"/>
              <w:left w:val="nil"/>
              <w:bottom w:val="single" w:sz="8" w:space="0" w:color="auto"/>
              <w:right w:val="single" w:sz="4" w:space="0" w:color="auto"/>
            </w:tcBorders>
            <w:shd w:val="clear" w:color="auto" w:fill="D0CECE" w:themeFill="background2" w:themeFillShade="E6"/>
            <w:noWrap/>
            <w:hideMark/>
          </w:tcPr>
          <w:p w14:paraId="4DA4C20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Positive control</w:t>
            </w:r>
          </w:p>
        </w:tc>
        <w:tc>
          <w:tcPr>
            <w:tcW w:w="807" w:type="dxa"/>
            <w:tcBorders>
              <w:top w:val="single" w:sz="8" w:space="0" w:color="auto"/>
              <w:left w:val="nil"/>
              <w:bottom w:val="single" w:sz="8" w:space="0" w:color="auto"/>
              <w:right w:val="single" w:sz="4" w:space="0" w:color="auto"/>
            </w:tcBorders>
            <w:shd w:val="clear" w:color="auto" w:fill="D0CECE" w:themeFill="background2" w:themeFillShade="E6"/>
            <w:noWrap/>
            <w:hideMark/>
          </w:tcPr>
          <w:p w14:paraId="44B441D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Amplicon size [bp]</w:t>
            </w:r>
          </w:p>
        </w:tc>
        <w:tc>
          <w:tcPr>
            <w:tcW w:w="949" w:type="dxa"/>
            <w:tcBorders>
              <w:top w:val="single" w:sz="8" w:space="0" w:color="auto"/>
              <w:left w:val="nil"/>
              <w:bottom w:val="single" w:sz="8" w:space="0" w:color="auto"/>
              <w:right w:val="single" w:sz="4" w:space="0" w:color="auto"/>
            </w:tcBorders>
            <w:shd w:val="clear" w:color="auto" w:fill="D0CECE" w:themeFill="background2" w:themeFillShade="E6"/>
          </w:tcPr>
          <w:p w14:paraId="524D960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Reference</w:t>
            </w:r>
          </w:p>
        </w:tc>
      </w:tr>
      <w:tr w:rsidR="007948AA" w:rsidRPr="00320670" w14:paraId="5B1CFC52" w14:textId="77777777" w:rsidTr="002C1B17">
        <w:trPr>
          <w:trHeight w:val="230"/>
        </w:trPr>
        <w:tc>
          <w:tcPr>
            <w:tcW w:w="1542" w:type="dxa"/>
            <w:vMerge w:val="restart"/>
            <w:tcBorders>
              <w:top w:val="single" w:sz="8" w:space="0" w:color="auto"/>
              <w:left w:val="single" w:sz="8" w:space="0" w:color="auto"/>
              <w:right w:val="single" w:sz="4" w:space="0" w:color="auto"/>
            </w:tcBorders>
            <w:shd w:val="clear" w:color="000000" w:fill="FFFFFF"/>
            <w:noWrap/>
          </w:tcPr>
          <w:p w14:paraId="6025DAC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Ampicillin</w:t>
            </w:r>
          </w:p>
        </w:tc>
        <w:tc>
          <w:tcPr>
            <w:tcW w:w="1032" w:type="dxa"/>
            <w:tcBorders>
              <w:top w:val="single" w:sz="8" w:space="0" w:color="auto"/>
              <w:left w:val="nil"/>
              <w:bottom w:val="single" w:sz="4" w:space="0" w:color="auto"/>
              <w:right w:val="single" w:sz="4" w:space="0" w:color="auto"/>
            </w:tcBorders>
            <w:shd w:val="clear" w:color="000000" w:fill="FFFFFF"/>
            <w:noWrap/>
          </w:tcPr>
          <w:p w14:paraId="27472E2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ampC</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single" w:sz="4" w:space="0" w:color="auto"/>
              <w:right w:val="single" w:sz="4" w:space="0" w:color="auto"/>
            </w:tcBorders>
            <w:shd w:val="clear" w:color="000000" w:fill="FFFFFF"/>
            <w:noWrap/>
          </w:tcPr>
          <w:p w14:paraId="70C285E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GTGACCAGATACTGGCCACA</w:t>
            </w:r>
          </w:p>
        </w:tc>
        <w:tc>
          <w:tcPr>
            <w:tcW w:w="1227" w:type="dxa"/>
            <w:vMerge w:val="restart"/>
            <w:tcBorders>
              <w:top w:val="single" w:sz="8" w:space="0" w:color="auto"/>
              <w:left w:val="nil"/>
              <w:right w:val="single" w:sz="4" w:space="0" w:color="auto"/>
            </w:tcBorders>
            <w:shd w:val="clear" w:color="000000" w:fill="FFFFFF"/>
            <w:noWrap/>
          </w:tcPr>
          <w:p w14:paraId="7197D2CB" w14:textId="77777777" w:rsidR="007948AA" w:rsidRPr="00CE2427" w:rsidRDefault="007948AA" w:rsidP="002C1B17">
            <w:pPr>
              <w:spacing w:line="240" w:lineRule="auto"/>
              <w:jc w:val="center"/>
              <w:rPr>
                <w:rFonts w:ascii="Times New Roman" w:eastAsia="Times New Roman" w:hAnsi="Times New Roman" w:cs="Times New Roman"/>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Enterobacter cloacae </w:t>
            </w:r>
            <w:r w:rsidRPr="00CE2427">
              <w:rPr>
                <w:rFonts w:ascii="Times New Roman" w:eastAsia="Times New Roman" w:hAnsi="Times New Roman" w:cs="Times New Roman"/>
                <w:iCs/>
                <w:color w:val="000000"/>
                <w:sz w:val="16"/>
                <w:szCs w:val="16"/>
                <w:lang w:val="en-US" w:eastAsia="de-DE"/>
              </w:rPr>
              <w:t>DSM46348</w:t>
            </w:r>
          </w:p>
        </w:tc>
        <w:tc>
          <w:tcPr>
            <w:tcW w:w="807" w:type="dxa"/>
            <w:vMerge w:val="restart"/>
            <w:tcBorders>
              <w:top w:val="single" w:sz="8" w:space="0" w:color="auto"/>
              <w:left w:val="nil"/>
              <w:right w:val="single" w:sz="4" w:space="0" w:color="auto"/>
            </w:tcBorders>
            <w:shd w:val="clear" w:color="000000" w:fill="FFFFFF"/>
            <w:noWrap/>
          </w:tcPr>
          <w:p w14:paraId="687EBAE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822</w:t>
            </w:r>
          </w:p>
        </w:tc>
        <w:tc>
          <w:tcPr>
            <w:tcW w:w="949" w:type="dxa"/>
            <w:vMerge w:val="restart"/>
            <w:tcBorders>
              <w:top w:val="single" w:sz="8" w:space="0" w:color="auto"/>
              <w:left w:val="nil"/>
              <w:right w:val="single" w:sz="4" w:space="0" w:color="auto"/>
            </w:tcBorders>
            <w:shd w:val="clear" w:color="000000" w:fill="FFFFFF"/>
          </w:tcPr>
          <w:p w14:paraId="60D4B47D" w14:textId="4B9C8D08" w:rsidR="007948AA" w:rsidRPr="00CE2427" w:rsidRDefault="007948AA" w:rsidP="002C1B17">
            <w:pPr>
              <w:spacing w:line="240" w:lineRule="auto"/>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{"citationItems":[{"id":"ITEM-1","itemData":{"DOI":"10.1128/AEM.01649-08","ISSN":"00992240","abstract":"Aquifer recharge presents advantages for integrated water management in the anthropic cycle, namely, advanced treatment of reclaimed water and additional dilution of pollutants due to mixing with natural groundwater. Nevertheless, this practice represents a health and environmental hazard because of the presence of pathogenic microorganisms and chemical contaminants. To assess the quality of water extracted from recharged aquifers, the groundwater recharge systems in Torreele, Belgium, Sabadell, Spain, and Nardò, Italy, were investigated for fecal-contamination indicators, bacterial pathogens, and antibiotic resistance genes over the period of 1 year. Real-time quantitative PCR assays for Helicobacter pylori, Yersinia enterocolitica, and Mycobacterium avium subsp. paratuberculosis, human pathogens with long-time survival capacity in water, and for the resistance genes ermB, mecA, blaSHV-5, ampC, tetO, and vanA were adapted or devetoped for water samples differing in pollutant content. The resistance genes and pathogen concentrations were determined at five or six sampling points for each recharge system. In drinking and irrigation water, none of the pathogens were detected. tetO and ermB were found frequently in reclaimed water from Sabadell and Nardǒ. mecA was detected only once in reclaimed water from Sabadell. The three aquifer recharge systems demonstrated different capacities for removal of fecal contaminators and antibiotic resistance genes. Ultrafiltration and reverse osmosis in the Torreele plant proved to be very efficient barriers for the elimination of both contaminant types, whereas aquifer passage followed by UV treatment and chlorination at Sabadell and the fractured and permeable aquifer at Nardò posed only partial barriers for bacterial contaminants. Copyright © 2009.","author":[{"dropping-particle":"","family":"Böckelmann","given":"Uta","non-dropping-particle":"","parse-names":false,"suffix":""},{"dropping-particle":"","family":"Dörries","given":"Hans Henno","non-dropping-particle":"","parse-names":false,"suffix":""},{"dropping-particle":"","family":"Ayuso-Gabella","given":"M. Neus","non-dropping-particle":"","parse-names":false,"suffix":""},{"dropping-particle":"","family":"Marçay","given":"Miquel Salgot","non-dropping-particle":"De","parse-names":false,"suffix":""},{"dropping-particle":"","family":"Tandoi","given":"Valter","non-dropping-particle":"","parse-names":false,"suffix":""},{"dropping-particle":"","family":"Levantesi","given":"Caterina","non-dropping-particle":"","parse-names":false,"suffix":""},{"dropping-particle":"","family":"Masciopinto","given":"Costantino","non-dropping-particle":"","parse-names":false,"suffix":""},{"dropping-particle":"Van","family":"Houtte","given":"Emmanuel","non-dropping-particle":"","parse-names":false,"suffix":""},{"dropping-particle":"","family":"Szewzyk","given":"Ulrich","non-dropping-particle":"","parse-names":false,"suffix":""},{"dropping-particle":"","family":"Wintgens","given":"Thomas","non-dropping-particle":"","parse-names":false,"suffix":""},{"dropping-particle":"","family":"Grohmann","given":"Elisabeth","non-dropping-particle":"","parse-names":false,"suffix":""}],"container-title":"Applied and Environmental Microbiology","id":"ITEM-1","issue":"1","issued":{"date-parts":[["2009"]]},"page":"154-163","title":"Quantitative PCR monitoring of antibiotic resistance genes and bacterial pathogens in three european artificial groundwater recharge systems","type":"article-journal","volume":"75"},"uris":["http://www.mendeley.com/documents/?uuid=45786b13-7919-4d98-8c62-da1acd3e491d"]}],"mendeley":{"formattedCitation":"(Böckelmann et al., 2009)","manualFormatting":"Böckelmann et al., 2009","plainTextFormattedCitation":"(Böckelmann et al., 2009)","previouslyFormattedCitation":"(Böckelmann et al., 2009)"},"properties":{"noteIndex":0},"schema":"https://github.com/citation-style-language/schema/raw/master/csl-citation.json"}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Böckelmann et al., 2009</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1E4256C2" w14:textId="77777777" w:rsidTr="002C1B17">
        <w:trPr>
          <w:trHeight w:val="230"/>
        </w:trPr>
        <w:tc>
          <w:tcPr>
            <w:tcW w:w="1542" w:type="dxa"/>
            <w:vMerge/>
            <w:tcBorders>
              <w:left w:val="single" w:sz="8" w:space="0" w:color="auto"/>
              <w:bottom w:val="single" w:sz="8" w:space="0" w:color="auto"/>
              <w:right w:val="single" w:sz="4" w:space="0" w:color="auto"/>
            </w:tcBorders>
            <w:shd w:val="clear" w:color="000000" w:fill="FFFFFF"/>
            <w:noWrap/>
          </w:tcPr>
          <w:p w14:paraId="0208B8A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8" w:space="0" w:color="auto"/>
              <w:right w:val="single" w:sz="4" w:space="0" w:color="auto"/>
            </w:tcBorders>
            <w:shd w:val="clear" w:color="000000" w:fill="FFFFFF"/>
            <w:noWrap/>
          </w:tcPr>
          <w:p w14:paraId="239F75A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ampC</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4" w:space="0" w:color="auto"/>
              <w:left w:val="nil"/>
              <w:bottom w:val="single" w:sz="8" w:space="0" w:color="auto"/>
              <w:right w:val="single" w:sz="4" w:space="0" w:color="auto"/>
            </w:tcBorders>
            <w:shd w:val="clear" w:color="000000" w:fill="FFFFFF"/>
            <w:noWrap/>
          </w:tcPr>
          <w:p w14:paraId="3770F22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TTACTGTAGCGCCTCGAGGA</w:t>
            </w:r>
          </w:p>
        </w:tc>
        <w:tc>
          <w:tcPr>
            <w:tcW w:w="1227" w:type="dxa"/>
            <w:vMerge/>
            <w:tcBorders>
              <w:left w:val="nil"/>
              <w:bottom w:val="single" w:sz="8" w:space="0" w:color="auto"/>
              <w:right w:val="single" w:sz="4" w:space="0" w:color="auto"/>
            </w:tcBorders>
            <w:shd w:val="clear" w:color="000000" w:fill="FFFFFF"/>
            <w:noWrap/>
          </w:tcPr>
          <w:p w14:paraId="03072115"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left w:val="nil"/>
              <w:bottom w:val="single" w:sz="8" w:space="0" w:color="auto"/>
              <w:right w:val="single" w:sz="4" w:space="0" w:color="auto"/>
            </w:tcBorders>
            <w:shd w:val="clear" w:color="000000" w:fill="FFFFFF"/>
            <w:noWrap/>
          </w:tcPr>
          <w:p w14:paraId="438CE4B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nil"/>
              <w:bottom w:val="single" w:sz="8" w:space="0" w:color="auto"/>
              <w:right w:val="single" w:sz="4" w:space="0" w:color="auto"/>
            </w:tcBorders>
            <w:shd w:val="clear" w:color="000000" w:fill="FFFFFF"/>
          </w:tcPr>
          <w:p w14:paraId="0F2F224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6E45DF53" w14:textId="77777777" w:rsidTr="002C1B17">
        <w:trPr>
          <w:trHeight w:val="230"/>
        </w:trPr>
        <w:tc>
          <w:tcPr>
            <w:tcW w:w="1542" w:type="dxa"/>
            <w:vMerge w:val="restart"/>
            <w:tcBorders>
              <w:top w:val="single" w:sz="8" w:space="0" w:color="auto"/>
              <w:left w:val="single" w:sz="8" w:space="0" w:color="auto"/>
              <w:right w:val="single" w:sz="4" w:space="0" w:color="auto"/>
            </w:tcBorders>
            <w:shd w:val="clear" w:color="000000" w:fill="FFFFFF"/>
            <w:noWrap/>
          </w:tcPr>
          <w:p w14:paraId="720711F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ß-Lactamase class A</w:t>
            </w:r>
          </w:p>
        </w:tc>
        <w:tc>
          <w:tcPr>
            <w:tcW w:w="1032" w:type="dxa"/>
            <w:tcBorders>
              <w:top w:val="single" w:sz="8" w:space="0" w:color="auto"/>
              <w:left w:val="nil"/>
              <w:bottom w:val="nil"/>
              <w:right w:val="single" w:sz="4" w:space="0" w:color="auto"/>
            </w:tcBorders>
            <w:shd w:val="clear" w:color="000000" w:fill="FFFFFF"/>
            <w:noWrap/>
          </w:tcPr>
          <w:p w14:paraId="1449012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blaZ</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nil"/>
              <w:right w:val="single" w:sz="4" w:space="0" w:color="auto"/>
            </w:tcBorders>
            <w:shd w:val="clear" w:color="000000" w:fill="FFFFFF"/>
            <w:noWrap/>
          </w:tcPr>
          <w:p w14:paraId="4FBD251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TTAAAGTCTTACCGAAAGCAG</w:t>
            </w:r>
          </w:p>
        </w:tc>
        <w:tc>
          <w:tcPr>
            <w:tcW w:w="1227" w:type="dxa"/>
            <w:vMerge w:val="restart"/>
            <w:tcBorders>
              <w:top w:val="single" w:sz="8" w:space="0" w:color="auto"/>
              <w:left w:val="nil"/>
              <w:right w:val="single" w:sz="4" w:space="0" w:color="auto"/>
            </w:tcBorders>
            <w:shd w:val="clear" w:color="000000" w:fill="FFFFFF"/>
            <w:noWrap/>
          </w:tcPr>
          <w:p w14:paraId="26446528"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Staphylococcus </w:t>
            </w:r>
            <w:proofErr w:type="spellStart"/>
            <w:r w:rsidRPr="00CE2427">
              <w:rPr>
                <w:rFonts w:ascii="Times New Roman" w:eastAsia="Times New Roman" w:hAnsi="Times New Roman" w:cs="Times New Roman"/>
                <w:i/>
                <w:iCs/>
                <w:color w:val="000000"/>
                <w:sz w:val="16"/>
                <w:szCs w:val="16"/>
                <w:lang w:val="en-US" w:eastAsia="de-DE"/>
              </w:rPr>
              <w:t>haemolyticus</w:t>
            </w:r>
            <w:proofErr w:type="spellEnd"/>
            <w:r w:rsidRPr="00CE2427">
              <w:rPr>
                <w:rFonts w:ascii="Times New Roman" w:eastAsia="Times New Roman" w:hAnsi="Times New Roman" w:cs="Times New Roman"/>
                <w:i/>
                <w:iCs/>
                <w:color w:val="000000"/>
                <w:sz w:val="16"/>
                <w:szCs w:val="16"/>
                <w:lang w:val="en-US" w:eastAsia="de-DE"/>
              </w:rPr>
              <w:t xml:space="preserve"> </w:t>
            </w:r>
            <w:r w:rsidRPr="00CE2427">
              <w:rPr>
                <w:rFonts w:ascii="Times New Roman" w:eastAsia="Times New Roman" w:hAnsi="Times New Roman" w:cs="Times New Roman"/>
                <w:color w:val="000000"/>
                <w:sz w:val="16"/>
                <w:szCs w:val="16"/>
                <w:lang w:val="en-US" w:eastAsia="de-DE"/>
              </w:rPr>
              <w:t>VPS617</w:t>
            </w:r>
          </w:p>
        </w:tc>
        <w:tc>
          <w:tcPr>
            <w:tcW w:w="807" w:type="dxa"/>
            <w:vMerge w:val="restart"/>
            <w:tcBorders>
              <w:top w:val="single" w:sz="8" w:space="0" w:color="auto"/>
              <w:left w:val="nil"/>
              <w:right w:val="single" w:sz="4" w:space="0" w:color="auto"/>
            </w:tcBorders>
            <w:shd w:val="clear" w:color="000000" w:fill="FFFFFF"/>
            <w:noWrap/>
          </w:tcPr>
          <w:p w14:paraId="28E970C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377</w:t>
            </w:r>
          </w:p>
        </w:tc>
        <w:tc>
          <w:tcPr>
            <w:tcW w:w="949" w:type="dxa"/>
            <w:vMerge w:val="restart"/>
            <w:tcBorders>
              <w:top w:val="single" w:sz="8" w:space="0" w:color="auto"/>
              <w:left w:val="nil"/>
              <w:right w:val="single" w:sz="4" w:space="0" w:color="auto"/>
            </w:tcBorders>
            <w:shd w:val="clear" w:color="000000" w:fill="FFFFFF"/>
          </w:tcPr>
          <w:p w14:paraId="1E98FD9B" w14:textId="72624E76"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{"citationItems":[{"id":"ITEM-1","itemData":{"DOI":"10.1093/jac/dki492","ISBN":"4535282757","ISSN":"03057453","abstract":"Objectives: To elucidate the diversity and evolutionary history of plasmid- and chromosomally-located blaZ, to detect indications of frequent exchange of blaZ between human and bovine staphylococci and to estimate the frequency of transfer of blaZ between coagulase-negative staphylococci (CoNS) and Staphylococcus aureus of bovine origin. Methods: blaZ was detected in 143 strains of penicillin-resistant S. aureus and CoNS from five Danish cattle herds (n = 25/23), random CoNS isolates from Denmark (n = 37), a collection of S. aureus from six different countries (n = 52), humans in Denmark (n = 3) and β-lactamase control strains (n = 3). The sequence was determined in 105 strains and compared to published sequences by pairwise and multiple alignments. Maximum likelihood analysis was performed including bootstrap analysis. Parsimony, neighbour joining and consensus comparisons were performed for recombination. The localization of blaZ was determined by Southern blotting in 108 isolates. Results: All penicillin-resistant strains carried blaZ and showed a similar organization of blaR1 and blaZ. The blaZ gene was localized to a plasmid in only 16 of the resistant strains. Sixty-nine sequences representing 105 isolates and sequences retrieved from public databases were compared. A phylogenetic tree showed that blaZ exists in three evolutionary lines: one group was of plasmid origin, one group was of chromosomal origin and one intermediate group. Sixty-nine sequence types were demonstrated. They translated into 11 BlaZ protein types. The major types all contained strains of both human and bovine origin, and more than one Staphylococcus species, demonstrating a shared gene pool. In a comparison of S. aureus and CoNS obtained from five Danish cattle herds, the same type of blaZ was only detected in one case. Conclusions: Results indicated a separate evolution for plasmid- and chromosomally-encoded blaZ. Although a common gene pool seems to exist among staphylococci, exchange of blaZ between strains and species is judged to be an extremely rare event. © The Author 2006. Published by Oxford University on behalf of the British Soicety for Antimicrobial Chemotherapy. All rights reserved.","author":[{"dropping-particle":"","family":"Olsen","given":"John Elmerdahl","non-dropping-particle":"","parse-names":false,"suffix":""},{"dropping-particle":"","family":"Christensen","given":"Henrik","non-dropping-particle":"","parse-names":false,"suffix":""},{"dropping-particle":"","family":"Aarestrup","given":"Frank Møller","non-dropping-particle":"","parse-names":false,"suffix":""}],"container-title":"Journal of Antimicrobial Chemotherapy","id":"ITEM-1","issue":"3","issued":{"date-parts":[["2006"]]},"page":"450-460","title":"Diversity and evolution of blaZ from Staphylococcus aureus and coagulase-negative staphylococci","type":"article-journal","volume":"57"},"uris":["http://www.mendeley.com/documents/?uuid=32996eeb-839a-4aaf-8257-c1dff296aa04"]}],"mendeley":{"formattedCitation":"(Olsen et al., 2006)","manualFormatting":"Olsen et al., 2006","plainTextFormattedCitation":"(Olsen et al., 2006)","previouslyFormattedCitation":"(Olsen et al., 2006)"},"properties":{"noteIndex":0},"schema":"https://github.com/citation-style-language/schema/raw/master/csl-citation.json"}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Olsen et al., 2006</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63B43E05" w14:textId="77777777" w:rsidTr="002C1B17">
        <w:trPr>
          <w:trHeight w:val="396"/>
        </w:trPr>
        <w:tc>
          <w:tcPr>
            <w:tcW w:w="1542" w:type="dxa"/>
            <w:vMerge/>
            <w:tcBorders>
              <w:left w:val="single" w:sz="8" w:space="0" w:color="auto"/>
              <w:bottom w:val="single" w:sz="4" w:space="0" w:color="auto"/>
              <w:right w:val="single" w:sz="4" w:space="0" w:color="auto"/>
            </w:tcBorders>
            <w:shd w:val="clear" w:color="000000" w:fill="FFFFFF"/>
            <w:noWrap/>
          </w:tcPr>
          <w:p w14:paraId="09955FF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428EBD3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blaZ</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8" w:space="0" w:color="auto"/>
              <w:left w:val="nil"/>
              <w:bottom w:val="nil"/>
              <w:right w:val="single" w:sz="4" w:space="0" w:color="auto"/>
            </w:tcBorders>
            <w:shd w:val="clear" w:color="000000" w:fill="FFFFFF"/>
            <w:noWrap/>
          </w:tcPr>
          <w:p w14:paraId="78FE2CA3"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TAAGAGATTTGCCTATGCTT</w:t>
            </w:r>
          </w:p>
        </w:tc>
        <w:tc>
          <w:tcPr>
            <w:tcW w:w="1227" w:type="dxa"/>
            <w:vMerge/>
            <w:tcBorders>
              <w:left w:val="nil"/>
              <w:bottom w:val="single" w:sz="4" w:space="0" w:color="auto"/>
              <w:right w:val="single" w:sz="4" w:space="0" w:color="auto"/>
            </w:tcBorders>
            <w:shd w:val="clear" w:color="000000" w:fill="FFFFFF"/>
            <w:noWrap/>
          </w:tcPr>
          <w:p w14:paraId="4A036FD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00E7348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40D5C35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CE2427" w14:paraId="6827833A" w14:textId="77777777" w:rsidTr="002C1B17">
        <w:trPr>
          <w:trHeight w:val="396"/>
        </w:trPr>
        <w:tc>
          <w:tcPr>
            <w:tcW w:w="1542" w:type="dxa"/>
            <w:vMerge w:val="restart"/>
            <w:tcBorders>
              <w:left w:val="single" w:sz="8" w:space="0" w:color="auto"/>
              <w:right w:val="single" w:sz="4" w:space="0" w:color="auto"/>
            </w:tcBorders>
            <w:shd w:val="clear" w:color="000000" w:fill="FFFFFF"/>
            <w:noWrap/>
          </w:tcPr>
          <w:p w14:paraId="14BC217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ß-Lactamases (</w:t>
            </w:r>
            <w:proofErr w:type="spellStart"/>
            <w:r w:rsidRPr="00CE2427">
              <w:rPr>
                <w:rFonts w:ascii="Times New Roman" w:eastAsia="Times New Roman" w:hAnsi="Times New Roman" w:cs="Times New Roman"/>
                <w:b/>
                <w:bCs/>
                <w:color w:val="000000"/>
                <w:sz w:val="16"/>
                <w:szCs w:val="16"/>
                <w:lang w:val="en-US" w:eastAsia="de-DE"/>
              </w:rPr>
              <w:t>Carbapenemases</w:t>
            </w:r>
            <w:proofErr w:type="spellEnd"/>
            <w:r w:rsidRPr="00CE2427">
              <w:rPr>
                <w:rFonts w:ascii="Times New Roman" w:eastAsia="Times New Roman" w:hAnsi="Times New Roman" w:cs="Times New Roman"/>
                <w:b/>
                <w:bCs/>
                <w:color w:val="000000"/>
                <w:sz w:val="16"/>
                <w:szCs w:val="16"/>
                <w:lang w:val="en-US" w:eastAsia="de-DE"/>
              </w:rPr>
              <w:t>)</w:t>
            </w:r>
          </w:p>
        </w:tc>
        <w:tc>
          <w:tcPr>
            <w:tcW w:w="1032" w:type="dxa"/>
            <w:tcBorders>
              <w:top w:val="single" w:sz="8" w:space="0" w:color="auto"/>
              <w:left w:val="nil"/>
              <w:bottom w:val="nil"/>
              <w:right w:val="single" w:sz="4" w:space="0" w:color="auto"/>
            </w:tcBorders>
            <w:shd w:val="clear" w:color="000000" w:fill="FFFFFF"/>
            <w:noWrap/>
          </w:tcPr>
          <w:p w14:paraId="105C3E9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KPC-Fm</w:t>
            </w:r>
          </w:p>
        </w:tc>
        <w:tc>
          <w:tcPr>
            <w:tcW w:w="3500" w:type="dxa"/>
            <w:tcBorders>
              <w:top w:val="single" w:sz="8" w:space="0" w:color="auto"/>
              <w:left w:val="nil"/>
              <w:bottom w:val="nil"/>
              <w:right w:val="single" w:sz="4" w:space="0" w:color="auto"/>
            </w:tcBorders>
            <w:shd w:val="clear" w:color="000000" w:fill="FFFFFF"/>
            <w:noWrap/>
          </w:tcPr>
          <w:p w14:paraId="3DDA5D2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Cambria" w:hAnsi="Cambria" w:cs="Times New Roman"/>
                <w:sz w:val="16"/>
                <w:szCs w:val="16"/>
                <w:lang w:val="en-US"/>
              </w:rPr>
              <w:t>CGTCTAGTTCTGCTGTCTTG</w:t>
            </w:r>
          </w:p>
        </w:tc>
        <w:tc>
          <w:tcPr>
            <w:tcW w:w="1227" w:type="dxa"/>
            <w:vMerge w:val="restart"/>
            <w:tcBorders>
              <w:left w:val="nil"/>
              <w:right w:val="single" w:sz="4" w:space="0" w:color="auto"/>
            </w:tcBorders>
            <w:shd w:val="clear" w:color="000000" w:fill="FFFFFF"/>
            <w:noWrap/>
          </w:tcPr>
          <w:p w14:paraId="7D349EBF" w14:textId="77777777" w:rsidR="007948AA" w:rsidRPr="00CE2427" w:rsidRDefault="007948AA" w:rsidP="002C1B17">
            <w:pPr>
              <w:spacing w:line="240" w:lineRule="auto"/>
              <w:jc w:val="center"/>
              <w:rPr>
                <w:rFonts w:ascii="Times New Roman" w:eastAsia="Times New Roman" w:hAnsi="Times New Roman" w:cs="Times New Roman"/>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Escherichia coli </w:t>
            </w:r>
            <w:r w:rsidRPr="00CE2427">
              <w:rPr>
                <w:rFonts w:ascii="Times New Roman" w:eastAsia="Times New Roman" w:hAnsi="Times New Roman" w:cs="Times New Roman"/>
                <w:iCs/>
                <w:color w:val="000000"/>
                <w:sz w:val="16"/>
                <w:szCs w:val="16"/>
                <w:lang w:val="en-US" w:eastAsia="de-DE"/>
              </w:rPr>
              <w:t>R82 KPC</w:t>
            </w:r>
          </w:p>
        </w:tc>
        <w:tc>
          <w:tcPr>
            <w:tcW w:w="807" w:type="dxa"/>
            <w:vMerge w:val="restart"/>
            <w:tcBorders>
              <w:left w:val="nil"/>
              <w:right w:val="single" w:sz="4" w:space="0" w:color="auto"/>
            </w:tcBorders>
            <w:shd w:val="clear" w:color="000000" w:fill="FFFFFF"/>
            <w:noWrap/>
          </w:tcPr>
          <w:p w14:paraId="66BAEFB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798</w:t>
            </w:r>
          </w:p>
        </w:tc>
        <w:tc>
          <w:tcPr>
            <w:tcW w:w="949" w:type="dxa"/>
            <w:vMerge w:val="restart"/>
            <w:tcBorders>
              <w:left w:val="nil"/>
              <w:right w:val="single" w:sz="4" w:space="0" w:color="auto"/>
            </w:tcBorders>
            <w:shd w:val="clear" w:color="000000" w:fill="FFFFFF"/>
          </w:tcPr>
          <w:p w14:paraId="2C8AE95E" w14:textId="5777AA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{"citationItems":[{"id":"ITEM-1","itemData":{"DOI":"10.1016/j.diagmicrobio.2010.12.002","ISSN":"07328893","PMID":"21398074","abstract":"A rapid and reliable PCR-based technique was developed for detection of genes encoding carbapenemases belonging to different classes. Primers were designed to amplify the following 11 genes: blaIMP, blaVIM, blaNDM, blaSPM, blaAIM, blaDIM, blaGIM, blaSIM blaKPC, blaBIC, and blaOXA-48. Three different multiplex reaction mixtures were defined and evaluated for the detection of all these 11 genes. Using optimized conditions, each reaction mixture allowed to identify the respective genes, with PCR giving distinct amplicon sizes corresponding to the different genes for each mixture. We reported here a rapid and reliable technique for screening all clinically relevant carbapenemase genes. © 2011 Elsevier Inc.","author":[{"dropping-particle":"","family":"Poirel","given":"Laurent","non-dropping-particle":"","parse-names":false,"suffix":""},{"dropping-particle":"","family":"Walsh","given":"Timothy R.","non-dropping-particle":"","parse-names":false,"suffix":""},{"dropping-particle":"","family":"Cuvillier","given":"Vincent","non-dropping-particle":"","parse-names":false,"suffix":""},{"dropping-particle":"","family":"Nordmann","given":"Patrice","non-dropping-particle":"","parse-names":false,"suffix":""}],"container-title":"Diagnostic Microbiology and Infectious Disease","id":"ITEM-1","issue":"1","issued":{"date-parts":[["2011"]]},"page":"119-123","publisher":"Elsevier Inc.","title":"Multiplex PCR for detection of acquired carbapenemase genes","type":"article-journal","volume":"70"},"uris":["http://www.mendeley.com/documents/?uuid=113b59e8-1944-4af2-94e3-fc601a220cf9"]}],"mendeley":{"formattedCitation":"(Poirel et al., 2011)","manualFormatting":"Poirel et al., 2011","plainTextFormattedCitation":"(Poirel et al., 2011)","previouslyFormattedCitation":"(Poirel et al., 2011)"},"properties":{"noteIndex":0},"schema":"https://github.com/citation-style-language/schema/raw/master/csl-citation.json"}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Poirel et al., 2011</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22266263" w14:textId="77777777" w:rsidTr="002C1B17">
        <w:trPr>
          <w:trHeight w:val="396"/>
        </w:trPr>
        <w:tc>
          <w:tcPr>
            <w:tcW w:w="1542" w:type="dxa"/>
            <w:vMerge/>
            <w:tcBorders>
              <w:left w:val="single" w:sz="8" w:space="0" w:color="auto"/>
              <w:right w:val="single" w:sz="4" w:space="0" w:color="auto"/>
            </w:tcBorders>
            <w:shd w:val="clear" w:color="000000" w:fill="FFFFFF"/>
            <w:noWrap/>
          </w:tcPr>
          <w:p w14:paraId="4EE23E3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587A486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KPC-Rm</w:t>
            </w:r>
          </w:p>
        </w:tc>
        <w:tc>
          <w:tcPr>
            <w:tcW w:w="3500" w:type="dxa"/>
            <w:tcBorders>
              <w:top w:val="single" w:sz="8" w:space="0" w:color="auto"/>
              <w:left w:val="nil"/>
              <w:bottom w:val="nil"/>
              <w:right w:val="single" w:sz="4" w:space="0" w:color="auto"/>
            </w:tcBorders>
            <w:shd w:val="clear" w:color="000000" w:fill="FFFFFF"/>
            <w:noWrap/>
          </w:tcPr>
          <w:p w14:paraId="66398C7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CTTGTCATCCTTGTTAGGCG</w:t>
            </w:r>
          </w:p>
        </w:tc>
        <w:tc>
          <w:tcPr>
            <w:tcW w:w="1227" w:type="dxa"/>
            <w:vMerge/>
            <w:tcBorders>
              <w:left w:val="nil"/>
              <w:bottom w:val="single" w:sz="4" w:space="0" w:color="auto"/>
              <w:right w:val="single" w:sz="4" w:space="0" w:color="auto"/>
            </w:tcBorders>
            <w:shd w:val="clear" w:color="000000" w:fill="FFFFFF"/>
            <w:noWrap/>
          </w:tcPr>
          <w:p w14:paraId="48CF59C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55B4BE6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11F9405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CE2427" w14:paraId="32766AE8" w14:textId="77777777" w:rsidTr="002C1B17">
        <w:trPr>
          <w:trHeight w:val="396"/>
        </w:trPr>
        <w:tc>
          <w:tcPr>
            <w:tcW w:w="1542" w:type="dxa"/>
            <w:vMerge/>
            <w:tcBorders>
              <w:left w:val="single" w:sz="8" w:space="0" w:color="auto"/>
              <w:right w:val="single" w:sz="4" w:space="0" w:color="auto"/>
            </w:tcBorders>
            <w:shd w:val="clear" w:color="000000" w:fill="FFFFFF"/>
            <w:noWrap/>
          </w:tcPr>
          <w:p w14:paraId="3599317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510AFF8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IMP-F</w:t>
            </w:r>
          </w:p>
        </w:tc>
        <w:tc>
          <w:tcPr>
            <w:tcW w:w="3500" w:type="dxa"/>
            <w:tcBorders>
              <w:top w:val="single" w:sz="8" w:space="0" w:color="auto"/>
              <w:left w:val="nil"/>
              <w:bottom w:val="nil"/>
              <w:right w:val="single" w:sz="4" w:space="0" w:color="auto"/>
            </w:tcBorders>
            <w:shd w:val="clear" w:color="000000" w:fill="FFFFFF"/>
            <w:noWrap/>
          </w:tcPr>
          <w:p w14:paraId="2DFA2727"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GGAATAGAGTGGCTTAAYTCTC</w:t>
            </w:r>
          </w:p>
        </w:tc>
        <w:tc>
          <w:tcPr>
            <w:tcW w:w="1227" w:type="dxa"/>
            <w:vMerge w:val="restart"/>
            <w:tcBorders>
              <w:left w:val="nil"/>
              <w:right w:val="single" w:sz="4" w:space="0" w:color="auto"/>
            </w:tcBorders>
            <w:shd w:val="clear" w:color="000000" w:fill="FFFFFF"/>
            <w:noWrap/>
          </w:tcPr>
          <w:p w14:paraId="70BCCAB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Klebsiella pneumoniae</w:t>
            </w:r>
            <w:r w:rsidRPr="00CE2427">
              <w:rPr>
                <w:rFonts w:ascii="Times New Roman" w:eastAsia="Times New Roman" w:hAnsi="Times New Roman" w:cs="Times New Roman"/>
                <w:color w:val="000000"/>
                <w:sz w:val="16"/>
                <w:szCs w:val="16"/>
                <w:lang w:val="en-US" w:eastAsia="de-DE"/>
              </w:rPr>
              <w:t xml:space="preserve"> R77 IMP-4</w:t>
            </w:r>
          </w:p>
        </w:tc>
        <w:tc>
          <w:tcPr>
            <w:tcW w:w="807" w:type="dxa"/>
            <w:vMerge w:val="restart"/>
            <w:tcBorders>
              <w:left w:val="nil"/>
              <w:right w:val="single" w:sz="4" w:space="0" w:color="auto"/>
            </w:tcBorders>
            <w:shd w:val="clear" w:color="000000" w:fill="FFFFFF"/>
            <w:noWrap/>
          </w:tcPr>
          <w:p w14:paraId="15BA06F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232</w:t>
            </w:r>
          </w:p>
        </w:tc>
        <w:tc>
          <w:tcPr>
            <w:tcW w:w="949" w:type="dxa"/>
            <w:tcBorders>
              <w:left w:val="nil"/>
              <w:bottom w:val="single" w:sz="4" w:space="0" w:color="auto"/>
              <w:right w:val="single" w:sz="4" w:space="0" w:color="auto"/>
            </w:tcBorders>
            <w:shd w:val="clear" w:color="000000" w:fill="FFFFFF"/>
          </w:tcPr>
          <w:p w14:paraId="1CA9A046" w14:textId="7A87F868"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{"citationItems":[{"id":"ITEM-1","itemData":{"DOI":"10.1093/jac/dkl481","ISSN":"03057453","author":[{"dropping-particle":"","family":"Ellington","given":"Matthew J.","non-dropping-particle":"","parse-names":false,"suffix":""},{"dropping-particle":"","family":"Kistler","given":"James","non-dropping-particle":"","parse-names":false,"suffix":""},{"dropping-particle":"","family":"Livermore","given":"David M.","non-dropping-particle":"","parse-names":false,"suffix":""},{"dropping-particle":"","family":"Woodford","given":"Neil","non-dropping-particle":"","parse-names":false,"suffix":""}],"container-title":"Journal of Antimicrobial Chemotherapy","id":"ITEM-1","issued":{"date-parts":[["2007"]]},"page":"321-322","title":"Multiplex PCR for rapid detection of genes encoding acquired metallo-β-lactamases","type":"article-journal","volume":"59"},"uris":["http://www.mendeley.com/documents/?uuid=89131020-f9c2-44fd-911e-49c281dcf5aa"]}],"mendeley":{"formattedCitation":"(Ellington et al., 2007)","manualFormatting":"Ellington et al., 2007","plainTextFormattedCitation":"(Ellington et al., 2007)","previouslyFormattedCitation":"(Ellington et al., 2007)"},"properties":{"noteIndex":0},"schema":"https://github.com/citation-style-language/schema/raw/master/csl-citation.json"}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Ellington et al., 2007</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5ADBCCC1" w14:textId="77777777" w:rsidTr="002C1B17">
        <w:trPr>
          <w:trHeight w:val="396"/>
        </w:trPr>
        <w:tc>
          <w:tcPr>
            <w:tcW w:w="1542" w:type="dxa"/>
            <w:vMerge/>
            <w:tcBorders>
              <w:left w:val="single" w:sz="8" w:space="0" w:color="auto"/>
              <w:right w:val="single" w:sz="4" w:space="0" w:color="auto"/>
            </w:tcBorders>
            <w:shd w:val="clear" w:color="000000" w:fill="FFFFFF"/>
            <w:noWrap/>
          </w:tcPr>
          <w:p w14:paraId="03F0191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2CFEE31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IMP-R</w:t>
            </w:r>
          </w:p>
        </w:tc>
        <w:tc>
          <w:tcPr>
            <w:tcW w:w="3500" w:type="dxa"/>
            <w:tcBorders>
              <w:top w:val="single" w:sz="8" w:space="0" w:color="auto"/>
              <w:left w:val="nil"/>
              <w:bottom w:val="nil"/>
              <w:right w:val="single" w:sz="4" w:space="0" w:color="auto"/>
            </w:tcBorders>
            <w:shd w:val="clear" w:color="000000" w:fill="FFFFFF"/>
            <w:noWrap/>
          </w:tcPr>
          <w:p w14:paraId="495AC67E"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GGTTTAAYAAAACAACCACC</w:t>
            </w:r>
          </w:p>
        </w:tc>
        <w:tc>
          <w:tcPr>
            <w:tcW w:w="1227" w:type="dxa"/>
            <w:vMerge/>
            <w:tcBorders>
              <w:left w:val="nil"/>
              <w:bottom w:val="single" w:sz="4" w:space="0" w:color="auto"/>
              <w:right w:val="single" w:sz="4" w:space="0" w:color="auto"/>
            </w:tcBorders>
            <w:shd w:val="clear" w:color="000000" w:fill="FFFFFF"/>
            <w:noWrap/>
          </w:tcPr>
          <w:p w14:paraId="3A7DA12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009BEC53"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tcBorders>
              <w:left w:val="nil"/>
              <w:bottom w:val="single" w:sz="4" w:space="0" w:color="auto"/>
              <w:right w:val="single" w:sz="4" w:space="0" w:color="auto"/>
            </w:tcBorders>
            <w:shd w:val="clear" w:color="000000" w:fill="FFFFFF"/>
          </w:tcPr>
          <w:p w14:paraId="78C5E47F" w14:textId="0833BD15"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{"citationItems":[{"id":"ITEM-1","itemData":{"DOI":"10.1016/j.diagmicrobio.2010.12.002","ISSN":"07328893","PMID":"21398074","abstract":"A rapid and reliable PCR-based technique was developed for detection of genes encoding carbapenemases belonging to different classes. Primers were designed to amplify the following 11 genes: blaIMP, blaVIM, blaNDM, blaSPM, blaAIM, blaDIM, blaGIM, blaSIM blaKPC, blaBIC, and blaOXA-48. Three different multiplex reaction mixtures were defined and evaluated for the detection of all these 11 genes. Using optimized conditions, each reaction mixture allowed to identify the respective genes, with PCR giving distinct amplicon sizes corresponding to the different genes for each mixture. We reported here a rapid and reliable technique for screening all clinically relevant carbapenemase genes. © 2011 Elsevier Inc.","author":[{"dropping-particle":"","family":"Poirel","given":"Laurent","non-dropping-particle":"","parse-names":false,"suffix":""},{"dropping-particle":"","family":"Walsh","given":"Timothy R.","non-dropping-particle":"","parse-names":false,"suffix":""},{"dropping-particle":"","family":"Cuvillier","given":"Vincent","non-dropping-particle":"","parse-names":false,"suffix":""},{"dropping-particle":"","family":"Nordmann","given":"Patrice","non-dropping-particle":"","parse-names":false,"suffix":""}],"container-title":"Diagnostic Microbiology and Infectious Disease","id":"ITEM-1","issue":"1","issued":{"date-parts":[["2011"]]},"page":"119-123","publisher":"Elsevier Inc.","title":"Multiplex PCR for detection of acquired carbapenemase genes","type":"article-journal","volume":"70"},"uris":["http://www.mendeley.com/documents/?uuid=113b59e8-1944-4af2-94e3-fc601a220cf9"]}],"mendeley":{"formattedCitation":"(Poirel et al., 2011)","manualFormatting":"Poirel et al., 2011","plainTextFormattedCitation":"(Poirel et al., 2011)","previouslyFormattedCitation":"(Poirel et al., 2011)"},"properties":{"noteIndex":0},"schema":"https://github.com/citation-style-language/schema/raw/master/csl-citation.json"}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Poirel et al., 2011</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4D9841C1" w14:textId="77777777" w:rsidTr="002C1B17">
        <w:trPr>
          <w:trHeight w:val="396"/>
        </w:trPr>
        <w:tc>
          <w:tcPr>
            <w:tcW w:w="1542" w:type="dxa"/>
            <w:vMerge/>
            <w:tcBorders>
              <w:left w:val="single" w:sz="8" w:space="0" w:color="auto"/>
              <w:right w:val="single" w:sz="4" w:space="0" w:color="auto"/>
            </w:tcBorders>
            <w:shd w:val="clear" w:color="000000" w:fill="FFFFFF"/>
            <w:noWrap/>
          </w:tcPr>
          <w:p w14:paraId="3D4AEDC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7E914AE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NDM-F</w:t>
            </w:r>
          </w:p>
        </w:tc>
        <w:tc>
          <w:tcPr>
            <w:tcW w:w="3500" w:type="dxa"/>
            <w:tcBorders>
              <w:top w:val="single" w:sz="8" w:space="0" w:color="auto"/>
              <w:left w:val="nil"/>
              <w:bottom w:val="nil"/>
              <w:right w:val="single" w:sz="4" w:space="0" w:color="auto"/>
            </w:tcBorders>
            <w:shd w:val="clear" w:color="000000" w:fill="FFFFFF"/>
            <w:noWrap/>
          </w:tcPr>
          <w:p w14:paraId="26F2742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GGTTTGGCGATCTGGTTTTC</w:t>
            </w:r>
          </w:p>
        </w:tc>
        <w:tc>
          <w:tcPr>
            <w:tcW w:w="1227" w:type="dxa"/>
            <w:vMerge w:val="restart"/>
            <w:tcBorders>
              <w:left w:val="nil"/>
              <w:right w:val="single" w:sz="4" w:space="0" w:color="auto"/>
            </w:tcBorders>
            <w:shd w:val="clear" w:color="000000" w:fill="FFFFFF"/>
            <w:noWrap/>
          </w:tcPr>
          <w:p w14:paraId="3E5FC57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i/>
                <w:color w:val="000000"/>
                <w:sz w:val="16"/>
                <w:szCs w:val="16"/>
                <w:lang w:val="en-US" w:eastAsia="de-DE"/>
              </w:rPr>
              <w:t>Escherichia coli</w:t>
            </w:r>
            <w:r w:rsidRPr="00CE2427">
              <w:rPr>
                <w:rFonts w:ascii="Times New Roman" w:eastAsia="Times New Roman" w:hAnsi="Times New Roman" w:cs="Times New Roman"/>
                <w:color w:val="000000"/>
                <w:sz w:val="16"/>
                <w:szCs w:val="16"/>
                <w:lang w:val="en-US" w:eastAsia="de-DE"/>
              </w:rPr>
              <w:t xml:space="preserve"> R45 NDM</w:t>
            </w:r>
          </w:p>
        </w:tc>
        <w:tc>
          <w:tcPr>
            <w:tcW w:w="807" w:type="dxa"/>
            <w:vMerge w:val="restart"/>
            <w:tcBorders>
              <w:left w:val="nil"/>
              <w:right w:val="single" w:sz="4" w:space="0" w:color="auto"/>
            </w:tcBorders>
            <w:shd w:val="clear" w:color="000000" w:fill="FFFFFF"/>
            <w:noWrap/>
          </w:tcPr>
          <w:p w14:paraId="7B27BF1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621</w:t>
            </w:r>
          </w:p>
        </w:tc>
        <w:tc>
          <w:tcPr>
            <w:tcW w:w="949" w:type="dxa"/>
            <w:vMerge w:val="restart"/>
            <w:tcBorders>
              <w:left w:val="nil"/>
              <w:right w:val="single" w:sz="4" w:space="0" w:color="auto"/>
            </w:tcBorders>
            <w:shd w:val="clear" w:color="000000" w:fill="FFFFFF"/>
          </w:tcPr>
          <w:p w14:paraId="3EDA0901" w14:textId="34FE6746"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{"citationItems":[{"id":"ITEM-1","itemData":{"DOI":"10.1016/j.diagmicrobio.2010.12.002","ISSN":"07328893","PMID":"21398074","abstract":"A rapid and reliable PCR-based technique was developed for detection of genes encoding carbapenemases belonging to different classes. Primers were designed to amplify the following 11 genes: blaIMP, blaVIM, blaNDM, blaSPM, blaAIM, blaDIM, blaGIM, blaSIM blaKPC, blaBIC, and blaOXA-48. Three different multiplex reaction mixtures were defined and evaluated for the detection of all these 11 genes. Using optimized conditions, each reaction mixture allowed to identify the respective genes, with PCR giving distinct amplicon sizes corresponding to the different genes for each mixture. We reported here a rapid and reliable technique for screening all clinically relevant carbapenemase genes. © 2011 Elsevier Inc.","author":[{"dropping-particle":"","family":"Poirel","given":"Laurent","non-dropping-particle":"","parse-names":false,"suffix":""},{"dropping-particle":"","family":"Walsh","given":"Timothy R.","non-dropping-particle":"","parse-names":false,"suffix":""},{"dropping-particle":"","family":"Cuvillier","given":"Vincent","non-dropping-particle":"","parse-names":false,"suffix":""},{"dropping-particle":"","family":"Nordmann","given":"Patrice","non-dropping-particle":"","parse-names":false,"suffix":""}],"container-title":"Diagnostic Microbiology and Infectious Disease","id":"ITEM-1","issue":"1","issued":{"date-parts":[["2011"]]},"page":"119-123","publisher":"Elsevier Inc.","title":"Multiplex PCR for detection of acquired carbapenemase genes","type":"article-journal","volume":"70"},"uris":["http://www.mendeley.com/documents/?uuid=113b59e8-1944-4af2-94e3-fc601a220cf9"]}],"mendeley":{"formattedCitation":"(Poirel et al., 2011)","manualFormatting":"Poirel et al., 2011","plainTextFormattedCitation":"(Poirel et al., 2011)","previouslyFormattedCitation":"(Poirel et al., 2011)"},"properties":{"noteIndex":0},"schema":"https://github.com/citation-style-language/schema/raw/master/csl-citation.json"}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Poirel et al., 2011</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6468D0A4" w14:textId="77777777" w:rsidTr="002C1B17">
        <w:trPr>
          <w:trHeight w:val="396"/>
        </w:trPr>
        <w:tc>
          <w:tcPr>
            <w:tcW w:w="1542" w:type="dxa"/>
            <w:vMerge/>
            <w:tcBorders>
              <w:left w:val="single" w:sz="8" w:space="0" w:color="auto"/>
              <w:right w:val="single" w:sz="4" w:space="0" w:color="auto"/>
            </w:tcBorders>
            <w:shd w:val="clear" w:color="000000" w:fill="FFFFFF"/>
            <w:noWrap/>
          </w:tcPr>
          <w:p w14:paraId="651F738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029F3FB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NDM-R</w:t>
            </w:r>
          </w:p>
        </w:tc>
        <w:tc>
          <w:tcPr>
            <w:tcW w:w="3500" w:type="dxa"/>
            <w:tcBorders>
              <w:top w:val="single" w:sz="8" w:space="0" w:color="auto"/>
              <w:left w:val="nil"/>
              <w:bottom w:val="nil"/>
              <w:right w:val="single" w:sz="4" w:space="0" w:color="auto"/>
            </w:tcBorders>
            <w:shd w:val="clear" w:color="000000" w:fill="FFFFFF"/>
            <w:noWrap/>
          </w:tcPr>
          <w:p w14:paraId="325CCC4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CGGAATGGCTCATCACGATC</w:t>
            </w:r>
          </w:p>
        </w:tc>
        <w:tc>
          <w:tcPr>
            <w:tcW w:w="1227" w:type="dxa"/>
            <w:vMerge/>
            <w:tcBorders>
              <w:left w:val="nil"/>
              <w:bottom w:val="single" w:sz="4" w:space="0" w:color="auto"/>
              <w:right w:val="single" w:sz="4" w:space="0" w:color="auto"/>
            </w:tcBorders>
            <w:shd w:val="clear" w:color="000000" w:fill="FFFFFF"/>
            <w:noWrap/>
          </w:tcPr>
          <w:p w14:paraId="2D16072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411E477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41A7FB8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CE2427" w14:paraId="47F1399E" w14:textId="77777777" w:rsidTr="002C1B17">
        <w:trPr>
          <w:trHeight w:val="396"/>
        </w:trPr>
        <w:tc>
          <w:tcPr>
            <w:tcW w:w="1542" w:type="dxa"/>
            <w:vMerge/>
            <w:tcBorders>
              <w:left w:val="single" w:sz="8" w:space="0" w:color="auto"/>
              <w:right w:val="single" w:sz="4" w:space="0" w:color="auto"/>
            </w:tcBorders>
            <w:shd w:val="clear" w:color="000000" w:fill="FFFFFF"/>
            <w:noWrap/>
          </w:tcPr>
          <w:p w14:paraId="24190DA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702E877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OXA-48-F</w:t>
            </w:r>
          </w:p>
        </w:tc>
        <w:tc>
          <w:tcPr>
            <w:tcW w:w="3500" w:type="dxa"/>
            <w:tcBorders>
              <w:top w:val="single" w:sz="8" w:space="0" w:color="auto"/>
              <w:left w:val="nil"/>
              <w:bottom w:val="nil"/>
              <w:right w:val="single" w:sz="4" w:space="0" w:color="auto"/>
            </w:tcBorders>
            <w:shd w:val="clear" w:color="000000" w:fill="FFFFFF"/>
            <w:noWrap/>
          </w:tcPr>
          <w:p w14:paraId="4410472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GCGTGGTTAAGGATGAACAC</w:t>
            </w:r>
          </w:p>
        </w:tc>
        <w:tc>
          <w:tcPr>
            <w:tcW w:w="1227" w:type="dxa"/>
            <w:vMerge w:val="restart"/>
            <w:tcBorders>
              <w:left w:val="nil"/>
              <w:right w:val="single" w:sz="4" w:space="0" w:color="auto"/>
            </w:tcBorders>
            <w:shd w:val="clear" w:color="000000" w:fill="FFFFFF"/>
            <w:noWrap/>
          </w:tcPr>
          <w:p w14:paraId="3F86C2D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i/>
                <w:color w:val="000000"/>
                <w:sz w:val="16"/>
                <w:szCs w:val="16"/>
                <w:lang w:val="en-US" w:eastAsia="de-DE"/>
              </w:rPr>
              <w:t>Klebsiella pneumoniae</w:t>
            </w:r>
            <w:r w:rsidRPr="00CE2427">
              <w:rPr>
                <w:rFonts w:ascii="Times New Roman" w:eastAsia="Times New Roman" w:hAnsi="Times New Roman" w:cs="Times New Roman"/>
                <w:color w:val="000000"/>
                <w:sz w:val="16"/>
                <w:szCs w:val="16"/>
                <w:lang w:val="en-US" w:eastAsia="de-DE"/>
              </w:rPr>
              <w:t xml:space="preserve"> R19 OXA-48</w:t>
            </w:r>
          </w:p>
        </w:tc>
        <w:tc>
          <w:tcPr>
            <w:tcW w:w="807" w:type="dxa"/>
            <w:vMerge w:val="restart"/>
            <w:tcBorders>
              <w:left w:val="nil"/>
              <w:right w:val="single" w:sz="4" w:space="0" w:color="auto"/>
            </w:tcBorders>
            <w:shd w:val="clear" w:color="000000" w:fill="FFFFFF"/>
            <w:noWrap/>
          </w:tcPr>
          <w:p w14:paraId="2FED8ED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438</w:t>
            </w:r>
          </w:p>
        </w:tc>
        <w:tc>
          <w:tcPr>
            <w:tcW w:w="949" w:type="dxa"/>
            <w:vMerge w:val="restart"/>
            <w:tcBorders>
              <w:left w:val="nil"/>
              <w:right w:val="single" w:sz="4" w:space="0" w:color="auto"/>
            </w:tcBorders>
            <w:shd w:val="clear" w:color="000000" w:fill="FFFFFF"/>
          </w:tcPr>
          <w:p w14:paraId="478EAF8B" w14:textId="12B243A0"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{"citationItems":[{"id":"ITEM-1","itemData":{"DOI":"10.1016/j.diagmicrobio.2010.12.002","ISSN":"07328893","PMID":"21398074","abstract":"A rapid and reliable PCR-based technique was developed for detection of genes encoding carbapenemases belonging to different classes. Primers were designed to amplify the following 11 genes: blaIMP, blaVIM, blaNDM, blaSPM, blaAIM, blaDIM, blaGIM, blaSIM blaKPC, blaBIC, and blaOXA-48. Three different multiplex reaction mixtures were defined and evaluated for the detection of all these 11 genes. Using optimized conditions, each reaction mixture allowed to identify the respective genes, with PCR giving distinct amplicon sizes corresponding to the different genes for each mixture. We reported here a rapid and reliable technique for screening all clinically relevant carbapenemase genes. © 2011 Elsevier Inc.","author":[{"dropping-particle":"","family":"Poirel","given":"Laurent","non-dropping-particle":"","parse-names":false,"suffix":""},{"dropping-particle":"","family":"Walsh","given":"Timothy R.","non-dropping-particle":"","parse-names":false,"suffix":""},{"dropping-particle":"","family":"Cuvillier","given":"Vincent","non-dropping-particle":"","parse-names":false,"suffix":""},{"dropping-particle":"","family":"Nordmann","given":"Patrice","non-dropping-particle":"","parse-names":false,"suffix":""}],"container-title":"Diagnostic Microbiology and Infectious Disease","id":"ITEM-1","issue":"1","issued":{"date-parts":[["2011"]]},"page":"119-123","publisher":"Elsevier Inc.","title":"Multiplex PCR for detection of acquired carbapenemase genes","type":"article-journal","volume":"70"},"uris":["http://www.mendeley.com/documents/?uuid=113b59e8-1944-4af2-94e3-fc601a220cf9"]}],"mendeley":{"formattedCitation":"(Poirel et al., 2011)","manualFormatting":"Poirel et al., 2011","plainTextFormattedCitation":"(Poirel et al., 2011)","previouslyFormattedCitation":"(Poirel et al., 2011)"},"properties":{"noteIndex":0},"schema":"https://github.com/citation-style-language/schema/raw/master/csl-citation.json"}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Poirel et al., 2011</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74E1D095" w14:textId="77777777" w:rsidTr="002C1B17">
        <w:trPr>
          <w:trHeight w:val="396"/>
        </w:trPr>
        <w:tc>
          <w:tcPr>
            <w:tcW w:w="1542" w:type="dxa"/>
            <w:vMerge/>
            <w:tcBorders>
              <w:left w:val="single" w:sz="8" w:space="0" w:color="auto"/>
              <w:bottom w:val="single" w:sz="4" w:space="0" w:color="auto"/>
              <w:right w:val="single" w:sz="4" w:space="0" w:color="auto"/>
            </w:tcBorders>
            <w:shd w:val="clear" w:color="000000" w:fill="FFFFFF"/>
            <w:noWrap/>
          </w:tcPr>
          <w:p w14:paraId="0C3C3F3D"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7E52BCA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OXA-48-R</w:t>
            </w:r>
          </w:p>
        </w:tc>
        <w:tc>
          <w:tcPr>
            <w:tcW w:w="3500" w:type="dxa"/>
            <w:tcBorders>
              <w:top w:val="single" w:sz="8" w:space="0" w:color="auto"/>
              <w:left w:val="nil"/>
              <w:bottom w:val="nil"/>
              <w:right w:val="single" w:sz="4" w:space="0" w:color="auto"/>
            </w:tcBorders>
            <w:shd w:val="clear" w:color="000000" w:fill="FFFFFF"/>
            <w:noWrap/>
          </w:tcPr>
          <w:p w14:paraId="471C6D6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CATCAAGTTCAACCCAACCG</w:t>
            </w:r>
          </w:p>
        </w:tc>
        <w:tc>
          <w:tcPr>
            <w:tcW w:w="1227" w:type="dxa"/>
            <w:vMerge/>
            <w:tcBorders>
              <w:left w:val="nil"/>
              <w:bottom w:val="single" w:sz="4" w:space="0" w:color="auto"/>
              <w:right w:val="single" w:sz="4" w:space="0" w:color="auto"/>
            </w:tcBorders>
            <w:shd w:val="clear" w:color="000000" w:fill="FFFFFF"/>
            <w:noWrap/>
          </w:tcPr>
          <w:p w14:paraId="289D98F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41028E2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1A1363A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320670" w14:paraId="0A76E4C2" w14:textId="77777777" w:rsidTr="002C1B17">
        <w:trPr>
          <w:trHeight w:val="396"/>
        </w:trPr>
        <w:tc>
          <w:tcPr>
            <w:tcW w:w="1542" w:type="dxa"/>
            <w:vMerge w:val="restart"/>
            <w:tcBorders>
              <w:top w:val="single" w:sz="4" w:space="0" w:color="auto"/>
              <w:left w:val="single" w:sz="4" w:space="0" w:color="auto"/>
              <w:right w:val="single" w:sz="4" w:space="0" w:color="auto"/>
            </w:tcBorders>
            <w:shd w:val="clear" w:color="000000" w:fill="FFFFFF"/>
            <w:noWrap/>
          </w:tcPr>
          <w:p w14:paraId="160BCDB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ß-Lactamases (ESBL)</w:t>
            </w:r>
          </w:p>
        </w:tc>
        <w:tc>
          <w:tcPr>
            <w:tcW w:w="1032" w:type="dxa"/>
            <w:tcBorders>
              <w:top w:val="single" w:sz="8" w:space="0" w:color="auto"/>
              <w:left w:val="nil"/>
              <w:bottom w:val="single" w:sz="4" w:space="0" w:color="auto"/>
              <w:right w:val="single" w:sz="4" w:space="0" w:color="auto"/>
            </w:tcBorders>
            <w:shd w:val="clear" w:color="000000" w:fill="FFFFFF"/>
            <w:noWrap/>
          </w:tcPr>
          <w:p w14:paraId="5DDF49AE" w14:textId="77777777" w:rsidR="007948AA" w:rsidRPr="00CE2427" w:rsidRDefault="007948AA" w:rsidP="002C1B17">
            <w:pPr>
              <w:pStyle w:val="Default"/>
              <w:jc w:val="center"/>
              <w:rPr>
                <w:rFonts w:ascii="Times New Roman" w:eastAsia="Times New Roman" w:hAnsi="Times New Roman" w:cs="Times New Roman"/>
                <w:sz w:val="16"/>
                <w:szCs w:val="16"/>
                <w:lang w:val="en-US" w:eastAsia="de-DE"/>
              </w:rPr>
            </w:pPr>
            <w:r w:rsidRPr="00CE2427">
              <w:rPr>
                <w:rFonts w:ascii="Times New Roman" w:hAnsi="Times New Roman" w:cs="Times New Roman"/>
                <w:sz w:val="16"/>
                <w:szCs w:val="16"/>
                <w:lang w:val="en-US"/>
              </w:rPr>
              <w:t xml:space="preserve">CTX-M-F1 </w:t>
            </w:r>
          </w:p>
        </w:tc>
        <w:tc>
          <w:tcPr>
            <w:tcW w:w="3500" w:type="dxa"/>
            <w:tcBorders>
              <w:top w:val="single" w:sz="8" w:space="0" w:color="auto"/>
              <w:left w:val="nil"/>
              <w:bottom w:val="single" w:sz="4" w:space="0" w:color="auto"/>
              <w:right w:val="single" w:sz="4" w:space="0" w:color="auto"/>
            </w:tcBorders>
            <w:shd w:val="clear" w:color="000000" w:fill="FFFFFF"/>
            <w:noWrap/>
          </w:tcPr>
          <w:p w14:paraId="5A1A8980"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ATAAAACCGGCAGCGGTG </w:t>
            </w:r>
          </w:p>
        </w:tc>
        <w:tc>
          <w:tcPr>
            <w:tcW w:w="1227" w:type="dxa"/>
            <w:vMerge w:val="restart"/>
            <w:tcBorders>
              <w:top w:val="single" w:sz="4" w:space="0" w:color="auto"/>
              <w:left w:val="nil"/>
              <w:right w:val="single" w:sz="4" w:space="0" w:color="auto"/>
            </w:tcBorders>
            <w:shd w:val="clear" w:color="000000" w:fill="FFFFFF"/>
            <w:noWrap/>
          </w:tcPr>
          <w:p w14:paraId="4719E5EA"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i/>
                <w:iCs/>
                <w:sz w:val="16"/>
                <w:szCs w:val="16"/>
                <w:lang w:val="en-US"/>
              </w:rPr>
              <w:t xml:space="preserve">Escherichia coli </w:t>
            </w:r>
            <w:r w:rsidRPr="00CE2427">
              <w:rPr>
                <w:rFonts w:ascii="Times New Roman" w:hAnsi="Times New Roman" w:cs="Times New Roman"/>
                <w:sz w:val="16"/>
                <w:szCs w:val="16"/>
                <w:lang w:val="en-US"/>
              </w:rPr>
              <w:t xml:space="preserve">524_17 </w:t>
            </w:r>
          </w:p>
          <w:p w14:paraId="479629DC" w14:textId="77777777" w:rsidR="007948AA" w:rsidRPr="00CE2427" w:rsidRDefault="007948AA" w:rsidP="002C1B17">
            <w:pPr>
              <w:pStyle w:val="Default"/>
              <w:jc w:val="center"/>
              <w:rPr>
                <w:rFonts w:ascii="Times New Roman" w:hAnsi="Times New Roman" w:cs="Times New Roman"/>
                <w:i/>
                <w:iCs/>
                <w:sz w:val="16"/>
                <w:szCs w:val="16"/>
                <w:lang w:val="en-US"/>
              </w:rPr>
            </w:pPr>
          </w:p>
        </w:tc>
        <w:tc>
          <w:tcPr>
            <w:tcW w:w="807" w:type="dxa"/>
            <w:vMerge w:val="restart"/>
            <w:tcBorders>
              <w:top w:val="single" w:sz="4" w:space="0" w:color="auto"/>
              <w:left w:val="nil"/>
              <w:right w:val="single" w:sz="4" w:space="0" w:color="auto"/>
            </w:tcBorders>
            <w:shd w:val="clear" w:color="000000" w:fill="FFFFFF"/>
            <w:noWrap/>
          </w:tcPr>
          <w:p w14:paraId="66D0AD5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483</w:t>
            </w:r>
          </w:p>
        </w:tc>
        <w:tc>
          <w:tcPr>
            <w:tcW w:w="949" w:type="dxa"/>
            <w:vMerge w:val="restart"/>
            <w:tcBorders>
              <w:top w:val="single" w:sz="4" w:space="0" w:color="auto"/>
              <w:left w:val="nil"/>
              <w:right w:val="single" w:sz="4" w:space="0" w:color="auto"/>
            </w:tcBorders>
            <w:shd w:val="clear" w:color="000000" w:fill="FFFFFF"/>
          </w:tcPr>
          <w:p w14:paraId="6E95F8CE" w14:textId="5CCC07C3"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{"citationItems":[{"id":"ITEM-1","itemData":{"DOI":"10.1128/AAC.48.10.3736-3742.2004","ISSN":"00664804","abstract":"Three types of multidrug-resistant Escherichia coli isolates, called GEN S, GEN R, and AMG S, according to their three different aminoglycoside resistance patterns, were responsible for urinary tract colonization or infection in 87, 12, and 13 new patients, respectively, in a French 650-bed geriatric hospital over a 13-month period. The three E. coli types belonged to the same clone and phylogenetic group (group B2) and had identical transferable plasmid contents (a 120-kb plasmid), β-lactam and fluoroquinolone resistance genotypes (blaTEM-1B, blaCTX-M-15, and double mutations in both the gyrA and the parC genes), and virulence factor genotypes (aer, fyuA, and irp2). They disseminated in the geriatric hospital, where the antibiotics prescribed most often were fluoroquinolones and ceftriaxone, but not in the affiliated acute-care hospital, where isolation precautions were applied to the transferred patients. Thus, E. coli isolates, both CTX-M-type β-lactamase producers and fluoroquinolone-resistant isolates, might present a new challenge for French health care settings.","author":[{"dropping-particle":"","family":"Leflon-Guibout","given":"Véronique","non-dropping-particle":"","parse-names":false,"suffix":""},{"dropping-particle":"","family":"Jurand","given":"Cécile","non-dropping-particle":"","parse-names":false,"suffix":""},{"dropping-particle":"","family":"Bonacorsi","given":"Stéphane","non-dropping-particle":"","parse-names":false,"suffix":""},{"dropping-particle":"","family":"Espinasse","given":"Florence","non-dropping-particle":"","parse-names":false,"suffix":""},{"dropping-particle":"","family":"Guelfi","given":"Marie Claude","non-dropping-particle":"","parse-names":false,"suffix":""},{"dropping-particle":"","family":"Duportail","given":"Françoise","non-dropping-particle":"","parse-names":false,"suffix":""},{"dropping-particle":"","family":"Heym","given":"Beate","non-dropping-particle":"","parse-names":false,"suffix":""},{"dropping-particle":"","family":"Bingen","given":"Edouard","non-dropping-particle":"","parse-names":false,"suffix":""},{"dropping-particle":"","family":"Nicolas-Chanoine","given":"Marie Hélène","non-dropping-particle":"","parse-names":false,"suffix":""}],"container-title":"Antimicrobial Agents and Chemotherapy","id":"ITEM-1","issue":"10","issued":{"date-parts":[["2004"]]},"page":"3736-3742","title":"Emergence and spread, of three clonally related virulent isolates of CTX-M-15-producing Escherichia coli with variable resistance to aminoglycosides and tetracycline in a French geriatric hospital","type":"article-journal","volume":"48"},"uris":["http://www.mendeley.com/documents/?uuid=388f3d02-7f10-47e6-957a-fb0b60124cfb"]}],"mendeley":{"formattedCitation":"(Leflon-Guibout et al., 2004)","manualFormatting":"Leflon-Guibout et al., 2004","plainTextFormattedCitation":"(Leflon-Guibout et al., 2004)","previouslyFormattedCitation":"(Leflon-Guibout et al., 2004)"},"properties":{"noteIndex":0},"schema":"https://github.com/citation-style-language/schema/raw/master/csl-citation.json"}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Leflon-Guibout et al., 2004</w:t>
            </w:r>
            <w:r w:rsidRPr="00CE2427">
              <w:rPr>
                <w:rFonts w:ascii="Times New Roman" w:eastAsia="Times New Roman" w:hAnsi="Times New Roman" w:cs="Times New Roman"/>
                <w:color w:val="000000"/>
                <w:sz w:val="16"/>
                <w:szCs w:val="16"/>
                <w:lang w:val="en-US" w:eastAsia="de-DE"/>
              </w:rPr>
              <w:fldChar w:fldCharType="end"/>
            </w:r>
            <w:r w:rsidRPr="00CE2427">
              <w:rPr>
                <w:rFonts w:ascii="Times New Roman" w:eastAsia="Times New Roman" w:hAnsi="Times New Roman" w:cs="Times New Roman"/>
                <w:color w:val="000000"/>
                <w:sz w:val="16"/>
                <w:szCs w:val="16"/>
                <w:lang w:val="en-US" w:eastAsia="de-DE"/>
              </w:rPr>
              <w:t xml:space="preserve"> </w:t>
            </w:r>
          </w:p>
        </w:tc>
      </w:tr>
      <w:tr w:rsidR="007948AA" w:rsidRPr="00320670" w14:paraId="7B127624" w14:textId="77777777" w:rsidTr="002C1B17">
        <w:trPr>
          <w:trHeight w:val="396"/>
        </w:trPr>
        <w:tc>
          <w:tcPr>
            <w:tcW w:w="1542" w:type="dxa"/>
            <w:vMerge/>
            <w:tcBorders>
              <w:left w:val="single" w:sz="4" w:space="0" w:color="auto"/>
              <w:right w:val="single" w:sz="4" w:space="0" w:color="auto"/>
            </w:tcBorders>
            <w:shd w:val="clear" w:color="000000" w:fill="FFFFFF"/>
            <w:noWrap/>
          </w:tcPr>
          <w:p w14:paraId="0E32ABF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single" w:sz="4" w:space="0" w:color="auto"/>
              <w:right w:val="single" w:sz="4" w:space="0" w:color="auto"/>
            </w:tcBorders>
            <w:shd w:val="clear" w:color="000000" w:fill="FFFFFF"/>
            <w:noWrap/>
          </w:tcPr>
          <w:p w14:paraId="48FAD846"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CTX-M-F2 </w:t>
            </w:r>
          </w:p>
        </w:tc>
        <w:tc>
          <w:tcPr>
            <w:tcW w:w="3500" w:type="dxa"/>
            <w:tcBorders>
              <w:top w:val="single" w:sz="8" w:space="0" w:color="auto"/>
              <w:left w:val="nil"/>
              <w:bottom w:val="single" w:sz="4" w:space="0" w:color="auto"/>
              <w:right w:val="single" w:sz="4" w:space="0" w:color="auto"/>
            </w:tcBorders>
            <w:shd w:val="clear" w:color="000000" w:fill="FFFFFF"/>
            <w:noWrap/>
          </w:tcPr>
          <w:p w14:paraId="5A47D736"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GAATTTTGACGATCGGGG</w:t>
            </w:r>
          </w:p>
        </w:tc>
        <w:tc>
          <w:tcPr>
            <w:tcW w:w="1227" w:type="dxa"/>
            <w:vMerge/>
            <w:tcBorders>
              <w:left w:val="nil"/>
              <w:right w:val="single" w:sz="4" w:space="0" w:color="auto"/>
            </w:tcBorders>
            <w:shd w:val="clear" w:color="000000" w:fill="FFFFFF"/>
            <w:noWrap/>
          </w:tcPr>
          <w:p w14:paraId="11180E08" w14:textId="77777777" w:rsidR="007948AA" w:rsidRPr="00CE2427" w:rsidRDefault="007948AA" w:rsidP="002C1B17">
            <w:pPr>
              <w:pStyle w:val="Default"/>
              <w:jc w:val="center"/>
              <w:rPr>
                <w:rFonts w:ascii="Times New Roman" w:hAnsi="Times New Roman" w:cs="Times New Roman"/>
                <w:i/>
                <w:iCs/>
                <w:sz w:val="16"/>
                <w:szCs w:val="16"/>
                <w:lang w:val="en-US"/>
              </w:rPr>
            </w:pPr>
          </w:p>
        </w:tc>
        <w:tc>
          <w:tcPr>
            <w:tcW w:w="807" w:type="dxa"/>
            <w:vMerge/>
            <w:tcBorders>
              <w:left w:val="nil"/>
              <w:right w:val="single" w:sz="4" w:space="0" w:color="auto"/>
            </w:tcBorders>
            <w:shd w:val="clear" w:color="000000" w:fill="FFFFFF"/>
            <w:noWrap/>
          </w:tcPr>
          <w:p w14:paraId="62DF137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nil"/>
              <w:right w:val="single" w:sz="4" w:space="0" w:color="auto"/>
            </w:tcBorders>
            <w:shd w:val="clear" w:color="000000" w:fill="FFFFFF"/>
          </w:tcPr>
          <w:p w14:paraId="22FA657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32E57989" w14:textId="77777777" w:rsidTr="002C1B17">
        <w:trPr>
          <w:trHeight w:val="396"/>
        </w:trPr>
        <w:tc>
          <w:tcPr>
            <w:tcW w:w="1542" w:type="dxa"/>
            <w:vMerge w:val="restart"/>
            <w:tcBorders>
              <w:top w:val="single" w:sz="4" w:space="0" w:color="auto"/>
              <w:left w:val="single" w:sz="4" w:space="0" w:color="auto"/>
              <w:right w:val="single" w:sz="4" w:space="0" w:color="auto"/>
            </w:tcBorders>
            <w:shd w:val="clear" w:color="000000" w:fill="FFFFFF"/>
            <w:noWrap/>
          </w:tcPr>
          <w:p w14:paraId="0E4B37F8"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Methicillin</w:t>
            </w:r>
          </w:p>
        </w:tc>
        <w:tc>
          <w:tcPr>
            <w:tcW w:w="1032" w:type="dxa"/>
            <w:tcBorders>
              <w:top w:val="single" w:sz="8" w:space="0" w:color="auto"/>
              <w:left w:val="nil"/>
              <w:bottom w:val="single" w:sz="4" w:space="0" w:color="auto"/>
              <w:right w:val="single" w:sz="4" w:space="0" w:color="auto"/>
            </w:tcBorders>
            <w:shd w:val="clear" w:color="000000" w:fill="FFFFFF"/>
            <w:noWrap/>
          </w:tcPr>
          <w:p w14:paraId="76AEE65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mecA</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single" w:sz="4" w:space="0" w:color="auto"/>
              <w:right w:val="single" w:sz="4" w:space="0" w:color="auto"/>
            </w:tcBorders>
            <w:shd w:val="clear" w:color="000000" w:fill="FFFFFF"/>
            <w:noWrap/>
          </w:tcPr>
          <w:p w14:paraId="2EC812E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TAATAGTTGTAGTTGTCGGGTTTG</w:t>
            </w:r>
          </w:p>
        </w:tc>
        <w:tc>
          <w:tcPr>
            <w:tcW w:w="1227" w:type="dxa"/>
            <w:vMerge w:val="restart"/>
            <w:tcBorders>
              <w:top w:val="single" w:sz="4" w:space="0" w:color="auto"/>
              <w:left w:val="nil"/>
              <w:right w:val="single" w:sz="4" w:space="0" w:color="auto"/>
            </w:tcBorders>
            <w:shd w:val="clear" w:color="000000" w:fill="FFFFFF"/>
            <w:noWrap/>
          </w:tcPr>
          <w:p w14:paraId="4C8A7D8A"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i/>
                <w:iCs/>
                <w:sz w:val="16"/>
                <w:szCs w:val="16"/>
                <w:lang w:val="en-US"/>
              </w:rPr>
              <w:t xml:space="preserve">Staphylococcus aureus </w:t>
            </w:r>
          </w:p>
          <w:p w14:paraId="77FEEB8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hAnsi="Times New Roman" w:cs="Times New Roman"/>
                <w:sz w:val="16"/>
                <w:szCs w:val="16"/>
                <w:lang w:val="en-US"/>
              </w:rPr>
              <w:t>DSM13661</w:t>
            </w:r>
          </w:p>
        </w:tc>
        <w:tc>
          <w:tcPr>
            <w:tcW w:w="807" w:type="dxa"/>
            <w:vMerge w:val="restart"/>
            <w:tcBorders>
              <w:top w:val="single" w:sz="4" w:space="0" w:color="auto"/>
              <w:left w:val="nil"/>
              <w:right w:val="single" w:sz="4" w:space="0" w:color="auto"/>
            </w:tcBorders>
            <w:shd w:val="clear" w:color="000000" w:fill="FFFFFF"/>
            <w:noWrap/>
          </w:tcPr>
          <w:p w14:paraId="099D7B93"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733</w:t>
            </w:r>
          </w:p>
        </w:tc>
        <w:tc>
          <w:tcPr>
            <w:tcW w:w="949" w:type="dxa"/>
            <w:vMerge w:val="restart"/>
            <w:tcBorders>
              <w:top w:val="single" w:sz="4" w:space="0" w:color="auto"/>
              <w:left w:val="nil"/>
              <w:right w:val="single" w:sz="4" w:space="0" w:color="auto"/>
            </w:tcBorders>
            <w:shd w:val="clear" w:color="000000" w:fill="FFFFFF"/>
          </w:tcPr>
          <w:p w14:paraId="799A636E" w14:textId="61768904"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{"citationItems":[{"id":"ITEM-1","itemData":{"DOI":"10.1128/AEM.01649-08","ISSN":"00992240","abstract":"Aquifer recharge presents advantages for integrated water management in the anthropic cycle, namely, advanced treatment of reclaimed water and additional dilution of pollutants due to mixing with natural groundwater. Nevertheless, this practice represents a health and environmental hazard because of the presence of pathogenic microorganisms and chemical contaminants. To assess the quality of water extracted from recharged aquifers, the groundwater recharge systems in Torreele, Belgium, Sabadell, Spain, and Nardò, Italy, were investigated for fecal-contamination indicators, bacterial pathogens, and antibiotic resistance genes over the period of 1 year. Real-time quantitative PCR assays for Helicobacter pylori, Yersinia enterocolitica, and Mycobacterium avium subsp. paratuberculosis, human pathogens with long-time survival capacity in water, and for the resistance genes ermB, mecA, blaSHV-5, ampC, tetO, and vanA were adapted or devetoped for water samples differing in pollutant content. The resistance genes and pathogen concentrations were determined at five or six sampling points for each recharge system. In drinking and irrigation water, none of the pathogens were detected. tetO and ermB were found frequently in reclaimed water from Sabadell and Nardǒ. mecA was detected only once in reclaimed water from Sabadell. The three aquifer recharge systems demonstrated different capacities for removal of fecal contaminators and antibiotic resistance genes. Ultrafiltration and reverse osmosis in the Torreele plant proved to be very efficient barriers for the elimination of both contaminant types, whereas aquifer passage followed by UV treatment and chlorination at Sabadell and the fractured and permeable aquifer at Nardò posed only partial barriers for bacterial contaminants. Copyright © 2009.","author":[{"dropping-particle":"","family":"Böckelmann","given":"Uta","non-dropping-particle":"","parse-names":false,"suffix":""},{"dropping-particle":"","family":"Dörries","given":"Hans Henno","non-dropping-particle":"","parse-names":false,"suffix":""},{"dropping-particle":"","family":"Ayuso-Gabella","given":"M. Neus","non-dropping-particle":"","parse-names":false,"suffix":""},{"dropping-particle":"","family":"Marçay","given":"Miquel Salgot","non-dropping-particle":"De","parse-names":false,"suffix":""},{"dropping-particle":"","family":"Tandoi","given":"Valter","non-dropping-particle":"","parse-names":false,"suffix":""},{"dropping-particle":"","family":"Levantesi","given":"Caterina","non-dropping-particle":"","parse-names":false,"suffix":""},{"dropping-particle":"","family":"Masciopinto","given":"Costantino","non-dropping-particle":"","parse-names":false,"suffix":""},{"dropping-particle":"Van","family":"Houtte","given":"Emmanuel","non-dropping-particle":"","parse-names":false,"suffix":""},{"dropping-particle":"","family":"Szewzyk","given":"Ulrich","non-dropping-particle":"","parse-names":false,"suffix":""},{"dropping-particle":"","family":"Wintgens","given":"Thomas","non-dropping-particle":"","parse-names":false,"suffix":""},{"dropping-particle":"","family":"Grohmann","given":"Elisabeth","non-dropping-particle":"","parse-names":false,"suffix":""}],"container-title":"Applied and Environmental Microbiology","id":"ITEM-1","issue":"1","issued":{"date-parts":[["2009"]]},"page":"154-163","title":"Quantitative PCR monitoring of antibiotic resistance genes and bacterial pathogens in three european artificial groundwater recharge systems","type":"article-journal","volume":"75"},"uris":["http://www.mendeley.com/documents/?uuid=45786b13-7919-4d98-8c62-da1acd3e491d"]}],"mendeley":{"formattedCitation":"(Böckelmann et al., 2009)","manualFormatting":"Böckelmann et al., 2009","plainTextFormattedCitation":"(Böckelmann et al., 2009)","previouslyFormattedCitation":"(Böckelmann et al., 2009)"},"properties":{"noteIndex":0},"schema":"https://github.com/citation-style-language/schema/raw/master/csl-citation.json"}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Böckelmann et al., 2009</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10810078" w14:textId="77777777" w:rsidTr="002C1B17">
        <w:trPr>
          <w:trHeight w:val="396"/>
        </w:trPr>
        <w:tc>
          <w:tcPr>
            <w:tcW w:w="1542" w:type="dxa"/>
            <w:vMerge/>
            <w:tcBorders>
              <w:left w:val="single" w:sz="4" w:space="0" w:color="auto"/>
              <w:bottom w:val="single" w:sz="4" w:space="0" w:color="auto"/>
              <w:right w:val="single" w:sz="4" w:space="0" w:color="auto"/>
            </w:tcBorders>
            <w:shd w:val="clear" w:color="000000" w:fill="FFFFFF"/>
            <w:noWrap/>
          </w:tcPr>
          <w:p w14:paraId="287438F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0DB9238F"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mecA</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4" w:space="0" w:color="auto"/>
              <w:left w:val="nil"/>
              <w:bottom w:val="single" w:sz="4" w:space="0" w:color="auto"/>
              <w:right w:val="single" w:sz="4" w:space="0" w:color="auto"/>
            </w:tcBorders>
            <w:shd w:val="clear" w:color="000000" w:fill="FFFFFF"/>
            <w:noWrap/>
          </w:tcPr>
          <w:p w14:paraId="1295ECA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TAACCTAATAGATGTGAAGTCGCT</w:t>
            </w:r>
          </w:p>
        </w:tc>
        <w:tc>
          <w:tcPr>
            <w:tcW w:w="1227" w:type="dxa"/>
            <w:vMerge/>
            <w:tcBorders>
              <w:left w:val="nil"/>
              <w:bottom w:val="single" w:sz="4" w:space="0" w:color="auto"/>
              <w:right w:val="single" w:sz="4" w:space="0" w:color="auto"/>
            </w:tcBorders>
            <w:shd w:val="clear" w:color="000000" w:fill="FFFFFF"/>
            <w:noWrap/>
          </w:tcPr>
          <w:p w14:paraId="1CA4BC5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76DAA1E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3C83347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320670" w14:paraId="508B69A7" w14:textId="77777777" w:rsidTr="002C1B17">
        <w:trPr>
          <w:trHeight w:val="396"/>
        </w:trPr>
        <w:tc>
          <w:tcPr>
            <w:tcW w:w="1542" w:type="dxa"/>
            <w:vMerge w:val="restart"/>
            <w:tcBorders>
              <w:left w:val="single" w:sz="4" w:space="0" w:color="auto"/>
              <w:right w:val="single" w:sz="4" w:space="0" w:color="auto"/>
            </w:tcBorders>
            <w:shd w:val="clear" w:color="000000" w:fill="FFFFFF"/>
            <w:noWrap/>
          </w:tcPr>
          <w:p w14:paraId="3FFBAE6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Chloramphenicol</w:t>
            </w:r>
          </w:p>
        </w:tc>
        <w:tc>
          <w:tcPr>
            <w:tcW w:w="1032" w:type="dxa"/>
            <w:tcBorders>
              <w:top w:val="single" w:sz="4" w:space="0" w:color="auto"/>
              <w:left w:val="nil"/>
              <w:bottom w:val="single" w:sz="4" w:space="0" w:color="auto"/>
              <w:right w:val="single" w:sz="4" w:space="0" w:color="auto"/>
            </w:tcBorders>
            <w:shd w:val="clear" w:color="000000" w:fill="FFFFFF"/>
            <w:noWrap/>
          </w:tcPr>
          <w:p w14:paraId="355E386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cat</w:t>
            </w:r>
            <w:r w:rsidRPr="00CE2427">
              <w:rPr>
                <w:rFonts w:ascii="Times New Roman" w:hAnsi="Times New Roman" w:cs="Times New Roman"/>
                <w:sz w:val="16"/>
                <w:szCs w:val="16"/>
                <w:vertAlign w:val="subscript"/>
                <w:lang w:val="en-US"/>
              </w:rPr>
              <w:t>pIP501</w:t>
            </w:r>
            <w:r w:rsidRPr="00CE2427">
              <w:rPr>
                <w:rFonts w:ascii="Times New Roman" w:hAnsi="Times New Roman" w:cs="Times New Roman"/>
                <w:sz w:val="16"/>
                <w:szCs w:val="16"/>
                <w:lang w:val="en-US"/>
              </w:rPr>
              <w:t xml:space="preserve"> </w:t>
            </w:r>
            <w:proofErr w:type="spellStart"/>
            <w:r w:rsidRPr="00CE2427">
              <w:rPr>
                <w:rFonts w:ascii="Times New Roman" w:hAnsi="Times New Roman" w:cs="Times New Roman"/>
                <w:sz w:val="16"/>
                <w:szCs w:val="16"/>
                <w:lang w:val="en-US"/>
              </w:rPr>
              <w:t>fw</w:t>
            </w:r>
            <w:proofErr w:type="spellEnd"/>
          </w:p>
        </w:tc>
        <w:tc>
          <w:tcPr>
            <w:tcW w:w="3500" w:type="dxa"/>
            <w:tcBorders>
              <w:top w:val="single" w:sz="4" w:space="0" w:color="auto"/>
              <w:left w:val="nil"/>
              <w:bottom w:val="single" w:sz="4" w:space="0" w:color="auto"/>
              <w:right w:val="single" w:sz="4" w:space="0" w:color="auto"/>
            </w:tcBorders>
            <w:shd w:val="clear" w:color="000000" w:fill="FFFFFF"/>
            <w:noWrap/>
          </w:tcPr>
          <w:p w14:paraId="7AA592FD"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TGGGATAGAAAAGAATATTTTGAACAC</w:t>
            </w:r>
          </w:p>
        </w:tc>
        <w:tc>
          <w:tcPr>
            <w:tcW w:w="1227" w:type="dxa"/>
            <w:vMerge w:val="restart"/>
            <w:tcBorders>
              <w:left w:val="nil"/>
              <w:right w:val="single" w:sz="4" w:space="0" w:color="auto"/>
            </w:tcBorders>
            <w:shd w:val="clear" w:color="000000" w:fill="FFFFFF"/>
            <w:noWrap/>
          </w:tcPr>
          <w:p w14:paraId="3D04E52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Enterococcus faecalis</w:t>
            </w:r>
            <w:r w:rsidRPr="00CE2427">
              <w:rPr>
                <w:rFonts w:ascii="Times New Roman" w:eastAsia="Times New Roman" w:hAnsi="Times New Roman" w:cs="Times New Roman"/>
                <w:iCs/>
                <w:color w:val="000000"/>
                <w:sz w:val="16"/>
                <w:szCs w:val="16"/>
                <w:lang w:val="en-US" w:eastAsia="de-DE"/>
              </w:rPr>
              <w:t xml:space="preserve"> RE25</w:t>
            </w:r>
          </w:p>
        </w:tc>
        <w:tc>
          <w:tcPr>
            <w:tcW w:w="807" w:type="dxa"/>
            <w:vMerge w:val="restart"/>
            <w:tcBorders>
              <w:left w:val="nil"/>
              <w:right w:val="single" w:sz="4" w:space="0" w:color="auto"/>
            </w:tcBorders>
            <w:shd w:val="clear" w:color="000000" w:fill="FFFFFF"/>
            <w:noWrap/>
          </w:tcPr>
          <w:p w14:paraId="7FD6E82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408</w:t>
            </w:r>
          </w:p>
        </w:tc>
        <w:tc>
          <w:tcPr>
            <w:tcW w:w="949" w:type="dxa"/>
            <w:vMerge w:val="restart"/>
            <w:tcBorders>
              <w:left w:val="nil"/>
              <w:right w:val="single" w:sz="4" w:space="0" w:color="auto"/>
            </w:tcBorders>
            <w:shd w:val="clear" w:color="000000" w:fill="FFFFFF"/>
          </w:tcPr>
          <w:p w14:paraId="7294C661" w14:textId="1F93F040"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58902ED9" w14:textId="77777777" w:rsidTr="002C1B17">
        <w:trPr>
          <w:trHeight w:val="396"/>
        </w:trPr>
        <w:tc>
          <w:tcPr>
            <w:tcW w:w="1542" w:type="dxa"/>
            <w:vMerge/>
            <w:tcBorders>
              <w:left w:val="single" w:sz="4" w:space="0" w:color="auto"/>
              <w:right w:val="single" w:sz="4" w:space="0" w:color="auto"/>
            </w:tcBorders>
            <w:shd w:val="clear" w:color="000000" w:fill="FFFFFF"/>
            <w:noWrap/>
          </w:tcPr>
          <w:p w14:paraId="0F61139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1A39859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cat</w:t>
            </w:r>
            <w:r w:rsidRPr="00CE2427">
              <w:rPr>
                <w:rFonts w:ascii="Times New Roman" w:hAnsi="Times New Roman" w:cs="Times New Roman"/>
                <w:sz w:val="16"/>
                <w:szCs w:val="16"/>
                <w:vertAlign w:val="subscript"/>
                <w:lang w:val="en-US"/>
              </w:rPr>
              <w:t>pIP501</w:t>
            </w:r>
            <w:r w:rsidRPr="00CE2427">
              <w:rPr>
                <w:rFonts w:ascii="Times New Roman" w:hAnsi="Times New Roman" w:cs="Times New Roman"/>
                <w:sz w:val="16"/>
                <w:szCs w:val="16"/>
                <w:lang w:val="en-US"/>
              </w:rPr>
              <w:t xml:space="preserve"> rev</w:t>
            </w:r>
          </w:p>
        </w:tc>
        <w:tc>
          <w:tcPr>
            <w:tcW w:w="3500" w:type="dxa"/>
            <w:tcBorders>
              <w:top w:val="single" w:sz="4" w:space="0" w:color="auto"/>
              <w:left w:val="nil"/>
              <w:bottom w:val="single" w:sz="4" w:space="0" w:color="auto"/>
              <w:right w:val="single" w:sz="4" w:space="0" w:color="auto"/>
            </w:tcBorders>
            <w:shd w:val="clear" w:color="000000" w:fill="FFFFFF"/>
            <w:noWrap/>
          </w:tcPr>
          <w:p w14:paraId="2BC69D64"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TCCAAGGAATCATTGAAATCG</w:t>
            </w:r>
          </w:p>
        </w:tc>
        <w:tc>
          <w:tcPr>
            <w:tcW w:w="1227" w:type="dxa"/>
            <w:vMerge/>
            <w:tcBorders>
              <w:left w:val="nil"/>
              <w:bottom w:val="single" w:sz="4" w:space="0" w:color="auto"/>
              <w:right w:val="single" w:sz="4" w:space="0" w:color="auto"/>
            </w:tcBorders>
            <w:shd w:val="clear" w:color="000000" w:fill="FFFFFF"/>
            <w:noWrap/>
          </w:tcPr>
          <w:p w14:paraId="7D90CD4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371F453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45AEA8D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7B664595" w14:textId="77777777" w:rsidTr="002C1B17">
        <w:trPr>
          <w:trHeight w:val="396"/>
        </w:trPr>
        <w:tc>
          <w:tcPr>
            <w:tcW w:w="1542" w:type="dxa"/>
            <w:vMerge/>
            <w:tcBorders>
              <w:left w:val="single" w:sz="4" w:space="0" w:color="auto"/>
              <w:right w:val="single" w:sz="4" w:space="0" w:color="auto"/>
            </w:tcBorders>
            <w:shd w:val="clear" w:color="000000" w:fill="FFFFFF"/>
            <w:noWrap/>
          </w:tcPr>
          <w:p w14:paraId="2E62268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066BFD6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catLM</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4" w:space="0" w:color="auto"/>
              <w:left w:val="nil"/>
              <w:bottom w:val="single" w:sz="4" w:space="0" w:color="auto"/>
              <w:right w:val="single" w:sz="4" w:space="0" w:color="auto"/>
            </w:tcBorders>
            <w:shd w:val="clear" w:color="000000" w:fill="FFFFFF"/>
            <w:noWrap/>
          </w:tcPr>
          <w:p w14:paraId="77E435E5"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CTAAAATCAATCCAAGGAATCATCG</w:t>
            </w:r>
          </w:p>
        </w:tc>
        <w:tc>
          <w:tcPr>
            <w:tcW w:w="1227" w:type="dxa"/>
            <w:vMerge w:val="restart"/>
            <w:tcBorders>
              <w:left w:val="nil"/>
              <w:right w:val="single" w:sz="4" w:space="0" w:color="auto"/>
            </w:tcBorders>
            <w:shd w:val="clear" w:color="000000" w:fill="FFFFFF"/>
            <w:noWrap/>
          </w:tcPr>
          <w:p w14:paraId="08F4933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Lactobacillus lactis </w:t>
            </w:r>
            <w:r w:rsidRPr="00CE2427">
              <w:rPr>
                <w:rFonts w:ascii="Times New Roman" w:eastAsia="Times New Roman" w:hAnsi="Times New Roman" w:cs="Times New Roman"/>
                <w:iCs/>
                <w:color w:val="000000"/>
                <w:sz w:val="16"/>
                <w:szCs w:val="16"/>
                <w:lang w:val="en-US" w:eastAsia="de-DE"/>
              </w:rPr>
              <w:t>K214</w:t>
            </w:r>
          </w:p>
        </w:tc>
        <w:tc>
          <w:tcPr>
            <w:tcW w:w="807" w:type="dxa"/>
            <w:vMerge w:val="restart"/>
            <w:tcBorders>
              <w:left w:val="nil"/>
              <w:right w:val="single" w:sz="4" w:space="0" w:color="auto"/>
            </w:tcBorders>
            <w:shd w:val="clear" w:color="000000" w:fill="FFFFFF"/>
            <w:noWrap/>
          </w:tcPr>
          <w:p w14:paraId="29C09D1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313</w:t>
            </w:r>
          </w:p>
        </w:tc>
        <w:tc>
          <w:tcPr>
            <w:tcW w:w="949" w:type="dxa"/>
            <w:vMerge w:val="restart"/>
            <w:tcBorders>
              <w:left w:val="nil"/>
              <w:right w:val="single" w:sz="4" w:space="0" w:color="auto"/>
            </w:tcBorders>
            <w:shd w:val="clear" w:color="000000" w:fill="FFFFFF"/>
          </w:tcPr>
          <w:p w14:paraId="5D575BB6" w14:textId="1EA6F698"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45CDA148" w14:textId="77777777" w:rsidTr="002C1B17">
        <w:trPr>
          <w:trHeight w:val="396"/>
        </w:trPr>
        <w:tc>
          <w:tcPr>
            <w:tcW w:w="1542" w:type="dxa"/>
            <w:vMerge/>
            <w:tcBorders>
              <w:left w:val="single" w:sz="4" w:space="0" w:color="auto"/>
              <w:bottom w:val="single" w:sz="4" w:space="0" w:color="auto"/>
              <w:right w:val="single" w:sz="4" w:space="0" w:color="auto"/>
            </w:tcBorders>
            <w:shd w:val="clear" w:color="000000" w:fill="FFFFFF"/>
            <w:noWrap/>
          </w:tcPr>
          <w:p w14:paraId="1D88579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1296373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catLM</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4" w:space="0" w:color="auto"/>
              <w:left w:val="nil"/>
              <w:bottom w:val="single" w:sz="4" w:space="0" w:color="auto"/>
              <w:right w:val="single" w:sz="4" w:space="0" w:color="auto"/>
            </w:tcBorders>
            <w:shd w:val="clear" w:color="000000" w:fill="FFFFFF"/>
            <w:noWrap/>
          </w:tcPr>
          <w:p w14:paraId="27D12B9F"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GGATATGAACTGTATCCTGCTTTG</w:t>
            </w:r>
          </w:p>
        </w:tc>
        <w:tc>
          <w:tcPr>
            <w:tcW w:w="1227" w:type="dxa"/>
            <w:vMerge/>
            <w:tcBorders>
              <w:left w:val="nil"/>
              <w:bottom w:val="single" w:sz="4" w:space="0" w:color="auto"/>
              <w:right w:val="single" w:sz="4" w:space="0" w:color="auto"/>
            </w:tcBorders>
            <w:shd w:val="clear" w:color="000000" w:fill="FFFFFF"/>
            <w:noWrap/>
          </w:tcPr>
          <w:p w14:paraId="1E834928"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2D9A479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12B85CD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r>
      <w:tr w:rsidR="007948AA" w:rsidRPr="00320670" w14:paraId="0869E5B9" w14:textId="77777777" w:rsidTr="002C1B17">
        <w:trPr>
          <w:trHeight w:val="230"/>
        </w:trPr>
        <w:tc>
          <w:tcPr>
            <w:tcW w:w="1542" w:type="dxa"/>
            <w:vMerge w:val="restart"/>
            <w:tcBorders>
              <w:top w:val="single" w:sz="4" w:space="0" w:color="auto"/>
              <w:left w:val="single" w:sz="8" w:space="0" w:color="auto"/>
              <w:right w:val="single" w:sz="4" w:space="0" w:color="auto"/>
            </w:tcBorders>
            <w:shd w:val="clear" w:color="000000" w:fill="FFFFFF"/>
            <w:noWrap/>
          </w:tcPr>
          <w:p w14:paraId="7CB11B7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Erythromycin</w:t>
            </w:r>
          </w:p>
        </w:tc>
        <w:tc>
          <w:tcPr>
            <w:tcW w:w="1032" w:type="dxa"/>
            <w:tcBorders>
              <w:top w:val="single" w:sz="4" w:space="0" w:color="auto"/>
              <w:left w:val="nil"/>
              <w:bottom w:val="nil"/>
              <w:right w:val="single" w:sz="4" w:space="0" w:color="auto"/>
            </w:tcBorders>
            <w:shd w:val="clear" w:color="000000" w:fill="FFFFFF"/>
            <w:noWrap/>
          </w:tcPr>
          <w:p w14:paraId="3176F1E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ermA</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4" w:space="0" w:color="auto"/>
              <w:left w:val="nil"/>
              <w:bottom w:val="nil"/>
              <w:right w:val="single" w:sz="4" w:space="0" w:color="auto"/>
            </w:tcBorders>
            <w:shd w:val="clear" w:color="000000" w:fill="FFFFFF"/>
            <w:noWrap/>
          </w:tcPr>
          <w:p w14:paraId="3B2A1C2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ACGATATTCACGGTTTACCCACTTA</w:t>
            </w:r>
          </w:p>
        </w:tc>
        <w:tc>
          <w:tcPr>
            <w:tcW w:w="1227" w:type="dxa"/>
            <w:vMerge w:val="restart"/>
            <w:tcBorders>
              <w:top w:val="single" w:sz="4" w:space="0" w:color="auto"/>
              <w:left w:val="nil"/>
              <w:right w:val="single" w:sz="4" w:space="0" w:color="auto"/>
            </w:tcBorders>
            <w:shd w:val="clear" w:color="000000" w:fill="FFFFFF"/>
            <w:noWrap/>
          </w:tcPr>
          <w:p w14:paraId="5987E993"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Staphylococcus aureus</w:t>
            </w:r>
            <w:r w:rsidRPr="00CE2427">
              <w:rPr>
                <w:rFonts w:ascii="Times New Roman" w:eastAsia="Times New Roman" w:hAnsi="Times New Roman" w:cs="Times New Roman"/>
                <w:iCs/>
                <w:color w:val="000000"/>
                <w:sz w:val="16"/>
                <w:szCs w:val="16"/>
                <w:lang w:val="en-US" w:eastAsia="de-DE"/>
              </w:rPr>
              <w:t xml:space="preserve"> MRSA 04-02981</w:t>
            </w:r>
          </w:p>
        </w:tc>
        <w:tc>
          <w:tcPr>
            <w:tcW w:w="807" w:type="dxa"/>
            <w:vMerge w:val="restart"/>
            <w:tcBorders>
              <w:top w:val="single" w:sz="4" w:space="0" w:color="auto"/>
              <w:left w:val="nil"/>
              <w:right w:val="single" w:sz="4" w:space="0" w:color="auto"/>
            </w:tcBorders>
            <w:shd w:val="clear" w:color="000000" w:fill="FFFFFF"/>
            <w:noWrap/>
          </w:tcPr>
          <w:p w14:paraId="4E189693"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610</w:t>
            </w:r>
          </w:p>
        </w:tc>
        <w:tc>
          <w:tcPr>
            <w:tcW w:w="949" w:type="dxa"/>
            <w:vMerge w:val="restart"/>
            <w:tcBorders>
              <w:top w:val="single" w:sz="4" w:space="0" w:color="auto"/>
              <w:left w:val="nil"/>
              <w:right w:val="single" w:sz="4" w:space="0" w:color="auto"/>
            </w:tcBorders>
            <w:shd w:val="clear" w:color="000000" w:fill="FFFFFF"/>
          </w:tcPr>
          <w:p w14:paraId="20556E01" w14:textId="36243B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{"citationItems":[{"id":"ITEM-1","itemData":{"DOI":"10.1006/mcpr.1999.0265","ISSN":"08908508","abstract":"A comparative analysis of the two most dominant erythromycin-resistance determinant genes in Staphylococcus spp., namely, the ermA and ermC genes, was carried out. Sixty erythromycin resistant strains of Staphylococcus spp. were tested, of which 24 were avian and 36 were clinical isolates. Our results indicated the prevalence of ermA over the ermC gene as opposed to the widely held opinion of the ermC gene being the most dominant resistance determinant gene. A multiplex-PCR assay was developed to detect the presence of ermA and ermC genes. Two pairs of primers, specific for the detection of ermA and ermC genes, were used in a multiplex-polymerase chain reaction (PCR) assay to yield amplified DNA products of 610 and 520 bp, respectively. Their digestion with restriction enzyme Fokl that yielded 477 bp and a 132 bp digestion product for ermA and a 333 bp and a 187 bp digestion product for ermC confirmed the authenticity of PCR products. The method could be used to amplify the ermA and ermC genes with as little as 5 pg of template DNA. The use of excess primers or the template DNA resulted in gene-specific amplification and no non-specific amplification was observed by changing the primer to primer or template to primer ratios. Furthermore, no amplification from erythromycin-sensitive S. aureus strain was observed. Using this assay, the poultry strains were found to contain either ermA alone (50%) or a combination of ermA (100%) and ermC (50%) or both. The clinical strains contained either ermA (94. 5%) or ermC (5.5%) but never both. The gene-specific internal probes were also used to verify the above findings and a high degree of correlation between the multiplex PCR and Southern hybridization data was observed.","author":[{"dropping-particle":"","family":"Khan","given":"S. A.","non-dropping-particle":"","parse-names":false,"suffix":""},{"dropping-particle":"","family":"Nawaz","given":"M. S.","non-dropping-particle":"","parse-names":false,"suffix":""},{"dropping-particle":"","family":"Khan","given":"A. A.","non-dropping-particle":"","parse-names":false,"suffix":""},{"dropping-particle":"","family":"Cerniglia","given":"C. E.","non-dropping-particle":"","parse-names":false,"suffix":""}],"container-title":"Molecular and Cellular Probes","id":"ITEM-1","issue":"5","issued":{"date-parts":[["1999"]]},"page":"381-387","title":"Simultaneous detection of erythromycin-resistant methylase genes ermA and ermC from Staphylococcus spp. by multiplex-PCR","type":"article-journal","volume":"13"},"uris":["http://www.mendeley.com/documents/?uuid=aac87f7b-8cce-4376-bfc8-48b7e1a34c23"]}],"mendeley":{"formattedCitation":"(Khan et al., 1999)","manualFormatting":"Khan et al., 1999","plainTextFormattedCitation":"(Khan et al., 1999)","previouslyFormattedCitation":"(Khan et al., 1999)"},"properties":{"noteIndex":0},"schema":"https://github.com/citation-style-language/schema/raw/master/csl-citation.json"}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Khan et al., 1999</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2A22D097" w14:textId="77777777" w:rsidTr="002C1B17">
        <w:trPr>
          <w:trHeight w:val="230"/>
        </w:trPr>
        <w:tc>
          <w:tcPr>
            <w:tcW w:w="1542" w:type="dxa"/>
            <w:vMerge/>
            <w:tcBorders>
              <w:left w:val="single" w:sz="8" w:space="0" w:color="auto"/>
              <w:right w:val="single" w:sz="4" w:space="0" w:color="auto"/>
            </w:tcBorders>
            <w:shd w:val="clear" w:color="000000" w:fill="FFFFFF"/>
            <w:noWrap/>
          </w:tcPr>
          <w:p w14:paraId="619E9703"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1C143FC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ermA</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8" w:space="0" w:color="auto"/>
              <w:left w:val="nil"/>
              <w:bottom w:val="nil"/>
              <w:right w:val="single" w:sz="4" w:space="0" w:color="auto"/>
            </w:tcBorders>
            <w:shd w:val="clear" w:color="000000" w:fill="FFFFFF"/>
            <w:noWrap/>
          </w:tcPr>
          <w:p w14:paraId="4FDEBE0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AACCAGAAAAACCCTAAAGACACG</w:t>
            </w:r>
          </w:p>
        </w:tc>
        <w:tc>
          <w:tcPr>
            <w:tcW w:w="1227" w:type="dxa"/>
            <w:vMerge/>
            <w:tcBorders>
              <w:left w:val="nil"/>
              <w:bottom w:val="nil"/>
              <w:right w:val="single" w:sz="4" w:space="0" w:color="auto"/>
            </w:tcBorders>
            <w:shd w:val="clear" w:color="000000" w:fill="FFFFFF"/>
            <w:noWrap/>
          </w:tcPr>
          <w:p w14:paraId="2F2C25F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nil"/>
              <w:right w:val="single" w:sz="4" w:space="0" w:color="auto"/>
            </w:tcBorders>
            <w:shd w:val="clear" w:color="000000" w:fill="FFFFFF"/>
            <w:noWrap/>
          </w:tcPr>
          <w:p w14:paraId="4BB993B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nil"/>
              <w:right w:val="single" w:sz="4" w:space="0" w:color="auto"/>
            </w:tcBorders>
            <w:shd w:val="clear" w:color="000000" w:fill="FFFFFF"/>
          </w:tcPr>
          <w:p w14:paraId="2965315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47809CC5" w14:textId="77777777" w:rsidTr="002C1B17">
        <w:trPr>
          <w:trHeight w:val="230"/>
        </w:trPr>
        <w:tc>
          <w:tcPr>
            <w:tcW w:w="1542" w:type="dxa"/>
            <w:vMerge/>
            <w:tcBorders>
              <w:left w:val="single" w:sz="8" w:space="0" w:color="auto"/>
              <w:right w:val="single" w:sz="4" w:space="0" w:color="auto"/>
            </w:tcBorders>
            <w:shd w:val="clear" w:color="000000" w:fill="FFFFFF"/>
            <w:noWrap/>
          </w:tcPr>
          <w:p w14:paraId="14A8FF9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3262B37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ermB</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nil"/>
              <w:right w:val="single" w:sz="4" w:space="0" w:color="auto"/>
            </w:tcBorders>
            <w:shd w:val="clear" w:color="000000" w:fill="FFFFFF"/>
            <w:noWrap/>
          </w:tcPr>
          <w:p w14:paraId="0F8C24D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GCATTTAACGACGAAACTGGCT</w:t>
            </w:r>
          </w:p>
        </w:tc>
        <w:tc>
          <w:tcPr>
            <w:tcW w:w="1227" w:type="dxa"/>
            <w:vMerge w:val="restart"/>
            <w:tcBorders>
              <w:top w:val="single" w:sz="8" w:space="0" w:color="auto"/>
              <w:left w:val="nil"/>
              <w:right w:val="single" w:sz="4" w:space="0" w:color="auto"/>
            </w:tcBorders>
            <w:shd w:val="clear" w:color="000000" w:fill="FFFFFF"/>
            <w:noWrap/>
          </w:tcPr>
          <w:p w14:paraId="0E6D231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w:t>
            </w:r>
            <w:proofErr w:type="spellStart"/>
            <w:r w:rsidRPr="00CE2427">
              <w:rPr>
                <w:rFonts w:ascii="Times New Roman" w:eastAsia="Times New Roman" w:hAnsi="Times New Roman" w:cs="Times New Roman"/>
                <w:i/>
                <w:iCs/>
                <w:color w:val="000000"/>
                <w:sz w:val="16"/>
                <w:szCs w:val="16"/>
                <w:lang w:val="en-US" w:eastAsia="de-DE"/>
              </w:rPr>
              <w:t>gallinarum</w:t>
            </w:r>
            <w:proofErr w:type="spellEnd"/>
          </w:p>
        </w:tc>
        <w:tc>
          <w:tcPr>
            <w:tcW w:w="807" w:type="dxa"/>
            <w:vMerge w:val="restart"/>
            <w:tcBorders>
              <w:top w:val="single" w:sz="8" w:space="0" w:color="auto"/>
              <w:left w:val="nil"/>
              <w:right w:val="single" w:sz="4" w:space="0" w:color="auto"/>
            </w:tcBorders>
            <w:shd w:val="clear" w:color="000000" w:fill="FFFFFF"/>
            <w:noWrap/>
          </w:tcPr>
          <w:p w14:paraId="0BE7256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573</w:t>
            </w:r>
          </w:p>
        </w:tc>
        <w:tc>
          <w:tcPr>
            <w:tcW w:w="949" w:type="dxa"/>
            <w:vMerge w:val="restart"/>
            <w:tcBorders>
              <w:top w:val="single" w:sz="8" w:space="0" w:color="auto"/>
              <w:left w:val="nil"/>
              <w:right w:val="single" w:sz="4" w:space="0" w:color="auto"/>
            </w:tcBorders>
            <w:shd w:val="clear" w:color="000000" w:fill="FFFFFF"/>
          </w:tcPr>
          <w:p w14:paraId="3D92E5A4" w14:textId="567DEB10"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{"citationItems":[{"id":"ITEM-1","itemData":{"DOI":"10.1128/AEM.01649-08","ISSN":"00992240","abstract":"Aquifer recharge presents advantages for integrated water management in the anthropic cycle, namely, advanced treatment of reclaimed water and additional dilution of pollutants due to mixing with natural groundwater. Nevertheless, this practice represents a health and environmental hazard because of the presence of pathogenic microorganisms and chemical contaminants. To assess the quality of water extracted from recharged aquifers, the groundwater recharge systems in Torreele, Belgium, Sabadell, Spain, and Nardò, Italy, were investigated for fecal-contamination indicators, bacterial pathogens, and antibiotic resistance genes over the period of 1 year. Real-time quantitative PCR assays for Helicobacter pylori, Yersinia enterocolitica, and Mycobacterium avium subsp. paratuberculosis, human pathogens with long-time survival capacity in water, and for the resistance genes ermB, mecA, blaSHV-5, ampC, tetO, and vanA were adapted or devetoped for water samples differing in pollutant content. The resistance genes and pathogen concentrations were determined at five or six sampling points for each recharge system. In drinking and irrigation water, none of the pathogens were detected. tetO and ermB were found frequently in reclaimed water from Sabadell and Nardǒ. mecA was detected only once in reclaimed water from Sabadell. The three aquifer recharge systems demonstrated different capacities for removal of fecal contaminators and antibiotic resistance genes. Ultrafiltration and reverse osmosis in the Torreele plant proved to be very efficient barriers for the elimination of both contaminant types, whereas aquifer passage followed by UV treatment and chlorination at Sabadell and the fractured and permeable aquifer at Nardò posed only partial barriers for bacterial contaminants. Copyright © 2009.","author":[{"dropping-particle":"","family":"Böckelmann","given":"Uta","non-dropping-particle":"","parse-names":false,"suffix":""},{"dropping-particle":"","family":"Dörries","given":"Hans Henno","non-dropping-particle":"","parse-names":false,"suffix":""},{"dropping-particle":"","family":"Ayuso-Gabella","given":"M. Neus","non-dropping-particle":"","parse-names":false,"suffix":""},{"dropping-particle":"","family":"Marçay","given":"Miquel Salgot","non-dropping-particle":"De","parse-names":false,"suffix":""},{"dropping-particle":"","family":"Tandoi","given":"Valter","non-dropping-particle":"","parse-names":false,"suffix":""},{"dropping-particle":"","family":"Levantesi","given":"Caterina","non-dropping-particle":"","parse-names":false,"suffix":""},{"dropping-particle":"","family":"Masciopinto","given":"Costantino","non-dropping-particle":"","parse-names":false,"suffix":""},{"dropping-particle":"Van","family":"Houtte","given":"Emmanuel","non-dropping-particle":"","parse-names":false,"suffix":""},{"dropping-particle":"","family":"Szewzyk","given":"Ulrich","non-dropping-particle":"","parse-names":false,"suffix":""},{"dropping-particle":"","family":"Wintgens","given":"Thomas","non-dropping-particle":"","parse-names":false,"suffix":""},{"dropping-particle":"","family":"Grohmann","given":"Elisabeth","non-dropping-particle":"","parse-names":false,"suffix":""}],"container-title":"Applied and Environmental Microbiology","id":"ITEM-1","issue":"1","issued":{"date-parts":[["2009"]]},"page":"154-163","title":"Quantitative PCR monitoring of antibiotic resistance genes and bacterial pathogens in three european artificial groundwater recharge systems","type":"article-journal","volume":"75"},"uris":["http://www.mendeley.com/documents/?uuid=45786b13-7919-4d98-8c62-da1acd3e491d"]}],"mendeley":{"formattedCitation":"(Böckelmann et al., 2009)","manualFormatting":"Böckelmann et al., 2009","plainTextFormattedCitation":"(Böckelmann et al., 2009)","previouslyFormattedCitation":"(Böckelmann et al., 2009)"},"properties":{"noteIndex":0},"schema":"https://github.com/citation-style-language/schema/raw/master/csl-citation.json"}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Böckelmann et al., 2009</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4D8754E0" w14:textId="77777777" w:rsidTr="002C1B17">
        <w:trPr>
          <w:trHeight w:val="230"/>
        </w:trPr>
        <w:tc>
          <w:tcPr>
            <w:tcW w:w="1542" w:type="dxa"/>
            <w:vMerge/>
            <w:tcBorders>
              <w:left w:val="single" w:sz="8" w:space="0" w:color="auto"/>
              <w:right w:val="single" w:sz="4" w:space="0" w:color="auto"/>
            </w:tcBorders>
            <w:shd w:val="clear" w:color="000000" w:fill="FFFFFF"/>
            <w:noWrap/>
          </w:tcPr>
          <w:p w14:paraId="2C0B036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3D8DD44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ermB</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8" w:space="0" w:color="auto"/>
              <w:left w:val="nil"/>
              <w:bottom w:val="nil"/>
              <w:right w:val="single" w:sz="4" w:space="0" w:color="auto"/>
            </w:tcBorders>
            <w:shd w:val="clear" w:color="000000" w:fill="FFFFFF"/>
            <w:noWrap/>
          </w:tcPr>
          <w:p w14:paraId="0516073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GACAATACTTGCTCATAAGTAATGGT</w:t>
            </w:r>
          </w:p>
        </w:tc>
        <w:tc>
          <w:tcPr>
            <w:tcW w:w="1227" w:type="dxa"/>
            <w:vMerge/>
            <w:tcBorders>
              <w:left w:val="nil"/>
              <w:bottom w:val="nil"/>
              <w:right w:val="single" w:sz="4" w:space="0" w:color="auto"/>
            </w:tcBorders>
            <w:shd w:val="clear" w:color="000000" w:fill="FFFFFF"/>
            <w:noWrap/>
          </w:tcPr>
          <w:p w14:paraId="39202EF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nil"/>
              <w:right w:val="single" w:sz="4" w:space="0" w:color="auto"/>
            </w:tcBorders>
            <w:shd w:val="clear" w:color="000000" w:fill="FFFFFF"/>
            <w:noWrap/>
          </w:tcPr>
          <w:p w14:paraId="22B5722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nil"/>
              <w:right w:val="single" w:sz="4" w:space="0" w:color="auto"/>
            </w:tcBorders>
            <w:shd w:val="clear" w:color="000000" w:fill="FFFFFF"/>
          </w:tcPr>
          <w:p w14:paraId="25E7ED4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527B663C" w14:textId="77777777" w:rsidTr="002C1B17">
        <w:trPr>
          <w:trHeight w:val="230"/>
        </w:trPr>
        <w:tc>
          <w:tcPr>
            <w:tcW w:w="1542" w:type="dxa"/>
            <w:vMerge/>
            <w:tcBorders>
              <w:left w:val="single" w:sz="8" w:space="0" w:color="auto"/>
              <w:right w:val="single" w:sz="4" w:space="0" w:color="auto"/>
            </w:tcBorders>
            <w:shd w:val="clear" w:color="000000" w:fill="FFFFFF"/>
            <w:noWrap/>
          </w:tcPr>
          <w:p w14:paraId="5BCFEE2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52F0A47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ermC</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nil"/>
              <w:right w:val="single" w:sz="4" w:space="0" w:color="auto"/>
            </w:tcBorders>
            <w:shd w:val="clear" w:color="000000" w:fill="FFFFFF"/>
            <w:noWrap/>
          </w:tcPr>
          <w:p w14:paraId="74E22F9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CGTAACTGCCATTGAAATAGACC</w:t>
            </w:r>
          </w:p>
        </w:tc>
        <w:tc>
          <w:tcPr>
            <w:tcW w:w="1227" w:type="dxa"/>
            <w:vMerge w:val="restart"/>
            <w:tcBorders>
              <w:top w:val="single" w:sz="8" w:space="0" w:color="auto"/>
              <w:left w:val="nil"/>
              <w:right w:val="single" w:sz="4" w:space="0" w:color="auto"/>
            </w:tcBorders>
            <w:shd w:val="clear" w:color="000000" w:fill="FFFFFF"/>
            <w:noWrap/>
          </w:tcPr>
          <w:p w14:paraId="24487CD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Staphylococcus </w:t>
            </w:r>
            <w:proofErr w:type="spellStart"/>
            <w:r w:rsidRPr="00CE2427">
              <w:rPr>
                <w:rFonts w:ascii="Times New Roman" w:eastAsia="Times New Roman" w:hAnsi="Times New Roman" w:cs="Times New Roman"/>
                <w:i/>
                <w:iCs/>
                <w:color w:val="000000"/>
                <w:sz w:val="16"/>
                <w:szCs w:val="16"/>
                <w:lang w:val="en-US" w:eastAsia="de-DE"/>
              </w:rPr>
              <w:t>haemolyticus</w:t>
            </w:r>
            <w:proofErr w:type="spellEnd"/>
            <w:r w:rsidRPr="00CE2427">
              <w:rPr>
                <w:rFonts w:ascii="Times New Roman" w:eastAsia="Times New Roman" w:hAnsi="Times New Roman" w:cs="Times New Roman"/>
                <w:i/>
                <w:iCs/>
                <w:color w:val="000000"/>
                <w:sz w:val="16"/>
                <w:szCs w:val="16"/>
                <w:lang w:val="en-US" w:eastAsia="de-DE"/>
              </w:rPr>
              <w:t xml:space="preserve"> </w:t>
            </w:r>
            <w:r w:rsidRPr="00CE2427">
              <w:rPr>
                <w:rFonts w:ascii="Times New Roman" w:eastAsia="Times New Roman" w:hAnsi="Times New Roman" w:cs="Times New Roman"/>
                <w:color w:val="000000"/>
                <w:sz w:val="16"/>
                <w:szCs w:val="16"/>
                <w:lang w:val="en-US" w:eastAsia="de-DE"/>
              </w:rPr>
              <w:t>VPS617</w:t>
            </w:r>
          </w:p>
        </w:tc>
        <w:tc>
          <w:tcPr>
            <w:tcW w:w="807" w:type="dxa"/>
            <w:vMerge w:val="restart"/>
            <w:tcBorders>
              <w:top w:val="single" w:sz="8" w:space="0" w:color="auto"/>
              <w:left w:val="nil"/>
              <w:right w:val="single" w:sz="4" w:space="0" w:color="auto"/>
            </w:tcBorders>
            <w:shd w:val="clear" w:color="000000" w:fill="FFFFFF"/>
            <w:noWrap/>
          </w:tcPr>
          <w:p w14:paraId="0BE9F49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498</w:t>
            </w:r>
          </w:p>
        </w:tc>
        <w:tc>
          <w:tcPr>
            <w:tcW w:w="949" w:type="dxa"/>
            <w:vMerge w:val="restart"/>
            <w:tcBorders>
              <w:top w:val="single" w:sz="8" w:space="0" w:color="auto"/>
              <w:left w:val="nil"/>
              <w:right w:val="single" w:sz="4" w:space="0" w:color="auto"/>
            </w:tcBorders>
            <w:shd w:val="clear" w:color="000000" w:fill="FFFFFF"/>
          </w:tcPr>
          <w:p w14:paraId="2958E5FA" w14:textId="3D5CCFCA"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539E35DC" w14:textId="77777777" w:rsidTr="002C1B17">
        <w:trPr>
          <w:trHeight w:val="230"/>
        </w:trPr>
        <w:tc>
          <w:tcPr>
            <w:tcW w:w="1542" w:type="dxa"/>
            <w:vMerge/>
            <w:tcBorders>
              <w:left w:val="single" w:sz="8" w:space="0" w:color="auto"/>
              <w:right w:val="single" w:sz="4" w:space="0" w:color="auto"/>
            </w:tcBorders>
            <w:shd w:val="clear" w:color="000000" w:fill="FFFFFF"/>
            <w:noWrap/>
          </w:tcPr>
          <w:p w14:paraId="630DF16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28F2BB9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ermC</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8" w:space="0" w:color="auto"/>
              <w:left w:val="nil"/>
              <w:bottom w:val="nil"/>
              <w:right w:val="single" w:sz="4" w:space="0" w:color="auto"/>
            </w:tcBorders>
            <w:shd w:val="clear" w:color="000000" w:fill="FFFFFF"/>
            <w:noWrap/>
          </w:tcPr>
          <w:p w14:paraId="031321B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TCCTGCATGTTTTAAGGAATTG</w:t>
            </w:r>
          </w:p>
        </w:tc>
        <w:tc>
          <w:tcPr>
            <w:tcW w:w="1227" w:type="dxa"/>
            <w:vMerge/>
            <w:tcBorders>
              <w:left w:val="nil"/>
              <w:bottom w:val="single" w:sz="4" w:space="0" w:color="auto"/>
              <w:right w:val="single" w:sz="4" w:space="0" w:color="auto"/>
            </w:tcBorders>
            <w:shd w:val="clear" w:color="000000" w:fill="FFFFFF"/>
            <w:noWrap/>
          </w:tcPr>
          <w:p w14:paraId="10003F9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749572B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245E603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4DB65333" w14:textId="77777777" w:rsidTr="002C1B17">
        <w:trPr>
          <w:trHeight w:val="230"/>
        </w:trPr>
        <w:tc>
          <w:tcPr>
            <w:tcW w:w="1542" w:type="dxa"/>
            <w:vMerge/>
            <w:tcBorders>
              <w:left w:val="single" w:sz="8" w:space="0" w:color="auto"/>
              <w:bottom w:val="single" w:sz="4" w:space="0" w:color="auto"/>
              <w:right w:val="single" w:sz="4" w:space="0" w:color="auto"/>
            </w:tcBorders>
            <w:shd w:val="clear" w:color="000000" w:fill="FFFFFF"/>
            <w:noWrap/>
          </w:tcPr>
          <w:p w14:paraId="778519E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single" w:sz="4" w:space="0" w:color="auto"/>
              <w:right w:val="single" w:sz="4" w:space="0" w:color="auto"/>
            </w:tcBorders>
            <w:shd w:val="clear" w:color="000000" w:fill="FFFFFF"/>
            <w:noWrap/>
          </w:tcPr>
          <w:p w14:paraId="483EA83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ermD</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single" w:sz="4" w:space="0" w:color="auto"/>
              <w:right w:val="single" w:sz="4" w:space="0" w:color="auto"/>
            </w:tcBorders>
            <w:shd w:val="clear" w:color="000000" w:fill="FFFFFF"/>
            <w:noWrap/>
          </w:tcPr>
          <w:p w14:paraId="26C88AA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CGGGCAAATATTAGCATAGACG</w:t>
            </w:r>
          </w:p>
        </w:tc>
        <w:tc>
          <w:tcPr>
            <w:tcW w:w="1227" w:type="dxa"/>
            <w:vMerge w:val="restart"/>
            <w:tcBorders>
              <w:top w:val="single" w:sz="4" w:space="0" w:color="auto"/>
              <w:left w:val="nil"/>
              <w:right w:val="single" w:sz="4" w:space="0" w:color="auto"/>
            </w:tcBorders>
            <w:shd w:val="clear" w:color="000000" w:fill="FFFFFF"/>
            <w:noWrap/>
          </w:tcPr>
          <w:p w14:paraId="767C948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Bacillus subtilis</w:t>
            </w:r>
            <w:r w:rsidRPr="00CE2427">
              <w:rPr>
                <w:rFonts w:ascii="Times New Roman" w:eastAsia="Times New Roman" w:hAnsi="Times New Roman" w:cs="Times New Roman"/>
                <w:color w:val="000000"/>
                <w:sz w:val="16"/>
                <w:szCs w:val="16"/>
                <w:lang w:val="en-US" w:eastAsia="de-DE"/>
              </w:rPr>
              <w:t xml:space="preserve"> BD1156</w:t>
            </w:r>
          </w:p>
        </w:tc>
        <w:tc>
          <w:tcPr>
            <w:tcW w:w="807" w:type="dxa"/>
            <w:vMerge w:val="restart"/>
            <w:tcBorders>
              <w:top w:val="single" w:sz="4" w:space="0" w:color="auto"/>
              <w:left w:val="nil"/>
              <w:right w:val="single" w:sz="4" w:space="0" w:color="auto"/>
            </w:tcBorders>
            <w:shd w:val="clear" w:color="000000" w:fill="FFFFFF"/>
            <w:noWrap/>
          </w:tcPr>
          <w:p w14:paraId="245B6AD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463</w:t>
            </w:r>
          </w:p>
        </w:tc>
        <w:tc>
          <w:tcPr>
            <w:tcW w:w="949" w:type="dxa"/>
            <w:vMerge w:val="restart"/>
            <w:tcBorders>
              <w:top w:val="single" w:sz="4" w:space="0" w:color="auto"/>
              <w:left w:val="nil"/>
              <w:right w:val="single" w:sz="4" w:space="0" w:color="auto"/>
            </w:tcBorders>
            <w:shd w:val="clear" w:color="000000" w:fill="FFFFFF"/>
          </w:tcPr>
          <w:p w14:paraId="621EABEB" w14:textId="46CE541B"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7DE812B4" w14:textId="77777777" w:rsidTr="002C1B17">
        <w:trPr>
          <w:trHeight w:val="230"/>
        </w:trPr>
        <w:tc>
          <w:tcPr>
            <w:tcW w:w="1542" w:type="dxa"/>
            <w:vMerge/>
            <w:tcBorders>
              <w:top w:val="single" w:sz="4" w:space="0" w:color="auto"/>
              <w:left w:val="single" w:sz="8" w:space="0" w:color="auto"/>
              <w:right w:val="single" w:sz="4" w:space="0" w:color="auto"/>
            </w:tcBorders>
            <w:shd w:val="clear" w:color="000000" w:fill="FFFFFF"/>
            <w:noWrap/>
          </w:tcPr>
          <w:p w14:paraId="66A2BCE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nil"/>
              <w:right w:val="single" w:sz="4" w:space="0" w:color="auto"/>
            </w:tcBorders>
            <w:shd w:val="clear" w:color="000000" w:fill="FFFFFF"/>
            <w:noWrap/>
          </w:tcPr>
          <w:p w14:paraId="0C35703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ermD</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4" w:space="0" w:color="auto"/>
              <w:left w:val="nil"/>
              <w:bottom w:val="nil"/>
              <w:right w:val="single" w:sz="4" w:space="0" w:color="auto"/>
            </w:tcBorders>
            <w:shd w:val="clear" w:color="000000" w:fill="FFFFFF"/>
            <w:noWrap/>
          </w:tcPr>
          <w:p w14:paraId="791EAB5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ATTCTGACCATTGCCGAGTC</w:t>
            </w:r>
          </w:p>
        </w:tc>
        <w:tc>
          <w:tcPr>
            <w:tcW w:w="1227" w:type="dxa"/>
            <w:vMerge/>
            <w:tcBorders>
              <w:left w:val="nil"/>
              <w:bottom w:val="nil"/>
              <w:right w:val="single" w:sz="4" w:space="0" w:color="auto"/>
            </w:tcBorders>
            <w:shd w:val="clear" w:color="000000" w:fill="FFFFFF"/>
            <w:noWrap/>
          </w:tcPr>
          <w:p w14:paraId="28A0461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nil"/>
              <w:right w:val="single" w:sz="4" w:space="0" w:color="auto"/>
            </w:tcBorders>
            <w:shd w:val="clear" w:color="000000" w:fill="FFFFFF"/>
            <w:noWrap/>
          </w:tcPr>
          <w:p w14:paraId="27AE4C75"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nil"/>
              <w:right w:val="single" w:sz="4" w:space="0" w:color="auto"/>
            </w:tcBorders>
            <w:shd w:val="clear" w:color="000000" w:fill="FFFFFF"/>
          </w:tcPr>
          <w:p w14:paraId="64B7E56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566378FB" w14:textId="77777777" w:rsidTr="002C1B17">
        <w:trPr>
          <w:trHeight w:val="230"/>
        </w:trPr>
        <w:tc>
          <w:tcPr>
            <w:tcW w:w="1542" w:type="dxa"/>
            <w:vMerge/>
            <w:tcBorders>
              <w:left w:val="single" w:sz="8" w:space="0" w:color="auto"/>
              <w:right w:val="single" w:sz="4" w:space="0" w:color="auto"/>
            </w:tcBorders>
            <w:shd w:val="clear" w:color="000000" w:fill="FFFFFF"/>
            <w:noWrap/>
          </w:tcPr>
          <w:p w14:paraId="4B227A6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04BD9FC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ermG</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nil"/>
              <w:right w:val="single" w:sz="4" w:space="0" w:color="auto"/>
            </w:tcBorders>
            <w:shd w:val="clear" w:color="000000" w:fill="FFFFFF"/>
            <w:noWrap/>
          </w:tcPr>
          <w:p w14:paraId="79A836A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TGCAGGGAAAGGTCATTTTAC</w:t>
            </w:r>
          </w:p>
        </w:tc>
        <w:tc>
          <w:tcPr>
            <w:tcW w:w="1227" w:type="dxa"/>
            <w:vMerge w:val="restart"/>
            <w:tcBorders>
              <w:top w:val="single" w:sz="8" w:space="0" w:color="auto"/>
              <w:left w:val="nil"/>
              <w:right w:val="single" w:sz="4" w:space="0" w:color="auto"/>
            </w:tcBorders>
            <w:shd w:val="clear" w:color="000000" w:fill="FFFFFF"/>
            <w:noWrap/>
          </w:tcPr>
          <w:p w14:paraId="454604A1"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Bacillus subtilis</w:t>
            </w:r>
            <w:r w:rsidRPr="00CE2427">
              <w:rPr>
                <w:rFonts w:ascii="Times New Roman" w:eastAsia="Times New Roman" w:hAnsi="Times New Roman" w:cs="Times New Roman"/>
                <w:color w:val="000000"/>
                <w:sz w:val="16"/>
                <w:szCs w:val="16"/>
                <w:lang w:val="en-US" w:eastAsia="de-DE"/>
              </w:rPr>
              <w:t xml:space="preserve"> BD1156</w:t>
            </w:r>
          </w:p>
        </w:tc>
        <w:tc>
          <w:tcPr>
            <w:tcW w:w="807" w:type="dxa"/>
            <w:vMerge w:val="restart"/>
            <w:tcBorders>
              <w:top w:val="single" w:sz="8" w:space="0" w:color="auto"/>
              <w:left w:val="nil"/>
              <w:right w:val="single" w:sz="4" w:space="0" w:color="auto"/>
            </w:tcBorders>
            <w:shd w:val="clear" w:color="000000" w:fill="FFFFFF"/>
            <w:noWrap/>
          </w:tcPr>
          <w:p w14:paraId="2A2C6B7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483</w:t>
            </w:r>
          </w:p>
        </w:tc>
        <w:tc>
          <w:tcPr>
            <w:tcW w:w="949" w:type="dxa"/>
            <w:vMerge w:val="restart"/>
            <w:tcBorders>
              <w:top w:val="single" w:sz="8" w:space="0" w:color="auto"/>
              <w:left w:val="nil"/>
              <w:right w:val="single" w:sz="4" w:space="0" w:color="auto"/>
            </w:tcBorders>
            <w:shd w:val="clear" w:color="000000" w:fill="FFFFFF"/>
          </w:tcPr>
          <w:p w14:paraId="0524231B" w14:textId="7F4C2068"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054DB9B4" w14:textId="77777777" w:rsidTr="002C1B17">
        <w:trPr>
          <w:trHeight w:val="230"/>
        </w:trPr>
        <w:tc>
          <w:tcPr>
            <w:tcW w:w="1542" w:type="dxa"/>
            <w:vMerge/>
            <w:tcBorders>
              <w:left w:val="single" w:sz="8" w:space="0" w:color="auto"/>
              <w:bottom w:val="single" w:sz="4" w:space="0" w:color="auto"/>
              <w:right w:val="single" w:sz="4" w:space="0" w:color="auto"/>
            </w:tcBorders>
            <w:shd w:val="clear" w:color="000000" w:fill="FFFFFF"/>
            <w:noWrap/>
          </w:tcPr>
          <w:p w14:paraId="41251B8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479E354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ermG</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single" w:sz="8" w:space="0" w:color="auto"/>
              <w:left w:val="nil"/>
              <w:bottom w:val="nil"/>
              <w:right w:val="single" w:sz="4" w:space="0" w:color="auto"/>
            </w:tcBorders>
            <w:shd w:val="clear" w:color="000000" w:fill="FFFFFF"/>
            <w:noWrap/>
          </w:tcPr>
          <w:p w14:paraId="1B6DDA5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AACCCATTTCATTACAAAAGTTTC</w:t>
            </w:r>
          </w:p>
        </w:tc>
        <w:tc>
          <w:tcPr>
            <w:tcW w:w="1227" w:type="dxa"/>
            <w:vMerge/>
            <w:tcBorders>
              <w:left w:val="nil"/>
              <w:bottom w:val="single" w:sz="4" w:space="0" w:color="auto"/>
              <w:right w:val="single" w:sz="4" w:space="0" w:color="auto"/>
            </w:tcBorders>
            <w:shd w:val="clear" w:color="000000" w:fill="FFFFFF"/>
            <w:noWrap/>
          </w:tcPr>
          <w:p w14:paraId="605D889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7F4D7B37"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5A7CEAEF"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5BD7F660" w14:textId="77777777" w:rsidTr="002C1B17">
        <w:trPr>
          <w:trHeight w:val="230"/>
        </w:trPr>
        <w:tc>
          <w:tcPr>
            <w:tcW w:w="1542" w:type="dxa"/>
            <w:vMerge w:val="restart"/>
            <w:tcBorders>
              <w:top w:val="single" w:sz="4" w:space="0" w:color="auto"/>
              <w:left w:val="single" w:sz="8" w:space="0" w:color="auto"/>
              <w:right w:val="single" w:sz="4" w:space="0" w:color="auto"/>
            </w:tcBorders>
            <w:shd w:val="clear" w:color="000000" w:fill="FFFFFF"/>
            <w:noWrap/>
          </w:tcPr>
          <w:p w14:paraId="11D9F0E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Fluor</w:t>
            </w:r>
            <w:r>
              <w:rPr>
                <w:rFonts w:ascii="Times New Roman" w:eastAsia="Times New Roman" w:hAnsi="Times New Roman" w:cs="Times New Roman"/>
                <w:b/>
                <w:bCs/>
                <w:color w:val="000000"/>
                <w:sz w:val="16"/>
                <w:szCs w:val="16"/>
                <w:lang w:val="en-US" w:eastAsia="de-DE"/>
              </w:rPr>
              <w:t>o</w:t>
            </w:r>
            <w:r w:rsidRPr="00CE2427">
              <w:rPr>
                <w:rFonts w:ascii="Times New Roman" w:eastAsia="Times New Roman" w:hAnsi="Times New Roman" w:cs="Times New Roman"/>
                <w:b/>
                <w:bCs/>
                <w:color w:val="000000"/>
                <w:sz w:val="16"/>
                <w:szCs w:val="16"/>
                <w:lang w:val="en-US" w:eastAsia="de-DE"/>
              </w:rPr>
              <w:t>quinolones</w:t>
            </w:r>
          </w:p>
        </w:tc>
        <w:tc>
          <w:tcPr>
            <w:tcW w:w="1032" w:type="dxa"/>
            <w:tcBorders>
              <w:top w:val="single" w:sz="8" w:space="0" w:color="auto"/>
              <w:left w:val="nil"/>
              <w:bottom w:val="nil"/>
              <w:right w:val="single" w:sz="4" w:space="0" w:color="auto"/>
            </w:tcBorders>
            <w:shd w:val="clear" w:color="000000" w:fill="FFFFFF"/>
            <w:noWrap/>
          </w:tcPr>
          <w:p w14:paraId="70FC9953"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qnrA</w:t>
            </w:r>
            <w:proofErr w:type="spellEnd"/>
            <w:r w:rsidRPr="00CE2427">
              <w:rPr>
                <w:rFonts w:ascii="Times New Roman" w:eastAsia="Times New Roman" w:hAnsi="Times New Roman" w:cs="Times New Roman"/>
                <w:color w:val="000000"/>
                <w:sz w:val="16"/>
                <w:szCs w:val="16"/>
                <w:lang w:val="en-US" w:eastAsia="de-DE"/>
              </w:rPr>
              <w:t>-F</w:t>
            </w:r>
          </w:p>
        </w:tc>
        <w:tc>
          <w:tcPr>
            <w:tcW w:w="3500" w:type="dxa"/>
            <w:tcBorders>
              <w:top w:val="single" w:sz="8" w:space="0" w:color="auto"/>
              <w:left w:val="nil"/>
              <w:bottom w:val="nil"/>
              <w:right w:val="single" w:sz="4" w:space="0" w:color="auto"/>
            </w:tcBorders>
            <w:shd w:val="clear" w:color="000000" w:fill="FFFFFF"/>
            <w:noWrap/>
          </w:tcPr>
          <w:p w14:paraId="2592EE3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CAGCAAGAGGATTTCTCACG</w:t>
            </w:r>
          </w:p>
        </w:tc>
        <w:tc>
          <w:tcPr>
            <w:tcW w:w="1227" w:type="dxa"/>
            <w:vMerge w:val="restart"/>
            <w:tcBorders>
              <w:top w:val="single" w:sz="4" w:space="0" w:color="auto"/>
              <w:left w:val="nil"/>
              <w:right w:val="single" w:sz="4" w:space="0" w:color="auto"/>
            </w:tcBorders>
            <w:shd w:val="clear" w:color="000000" w:fill="FFFFFF"/>
            <w:noWrap/>
          </w:tcPr>
          <w:p w14:paraId="10C90DD8"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Enterobacter cloacae </w:t>
            </w:r>
            <w:r w:rsidRPr="00A9331A">
              <w:rPr>
                <w:rFonts w:ascii="Times New Roman" w:eastAsia="Times New Roman" w:hAnsi="Times New Roman" w:cs="Times New Roman"/>
                <w:color w:val="000000"/>
                <w:sz w:val="16"/>
                <w:szCs w:val="16"/>
                <w:lang w:val="en-US" w:eastAsia="de-DE"/>
              </w:rPr>
              <w:t>No. 562</w:t>
            </w:r>
          </w:p>
        </w:tc>
        <w:tc>
          <w:tcPr>
            <w:tcW w:w="807" w:type="dxa"/>
            <w:vMerge w:val="restart"/>
            <w:tcBorders>
              <w:top w:val="single" w:sz="4" w:space="0" w:color="auto"/>
              <w:left w:val="nil"/>
              <w:right w:val="single" w:sz="4" w:space="0" w:color="auto"/>
            </w:tcBorders>
            <w:shd w:val="clear" w:color="000000" w:fill="FFFFFF"/>
            <w:noWrap/>
          </w:tcPr>
          <w:p w14:paraId="0C24DFD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630</w:t>
            </w:r>
          </w:p>
        </w:tc>
        <w:tc>
          <w:tcPr>
            <w:tcW w:w="949" w:type="dxa"/>
            <w:vMerge w:val="restart"/>
            <w:tcBorders>
              <w:top w:val="single" w:sz="4" w:space="0" w:color="auto"/>
              <w:left w:val="nil"/>
              <w:right w:val="single" w:sz="4" w:space="0" w:color="auto"/>
            </w:tcBorders>
            <w:shd w:val="clear" w:color="000000" w:fill="FFFFFF"/>
          </w:tcPr>
          <w:p w14:paraId="7DAC7380" w14:textId="6984F4B2"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{"citationItems":[{"id":"ITEM-1","itemData":{"DOI":"10.1099/jmm.0.064428-0","ISSN":"00222615","abstract":"The objective of this study was to develop and validate an expanded multiplex PCR assay for the simultaneous detection of eight plasmid-mediated quinolone-resistance determinants in Enterobacteriaceae. Primers were designed to amplify conserved fragments of qnrABCDS, qepA, oqxAB and aac(6′)-Ib-cr genes and were optimized in uniplex and multiplex PCR assays with control template DNA. The assay was used to determine the prevalence of plasmid-mediated quinolone resistance (PMQR) genes in 174 ciprofloxacin-resistant and 43 ciprofloxacin-susceptible extraintestinal pathogenic Escherichia coli isolates. Each resistance gene could be detected alone and in combination. PMQR determinants were detected in 65 ciprofloxacin-resistant isolates (37 %) and one ciprofloxacin-susceptible isolate (2 %). Prevalences of the identified determinants were: aac(6′)-Ib-cr, 34.5 %; qnrS, 1.1 %; qepA, 1.1 %; and oqxAB, 0.6 %. In conclusion, we developed an eight-target multiplex PCR for the accurate detection of PMQR genes and confirmed that PMQR prevalence remains low among human Escherichia coli clinical isolates in the UK. © 2013 Crown.","author":[{"dropping-particle":"","family":"Ciesielczuk","given":"H.","non-dropping-particle":"","parse-names":false,"suffix":""},{"dropping-particle":"","family":"Hornsey","given":"M.","non-dropping-particle":"","parse-names":false,"suffix":""},{"dropping-particle":"","family":"Choi","given":"V.","non-dropping-particle":"","parse-names":false,"suffix":""},{"dropping-particle":"","family":"Woodford","given":"N.","non-dropping-particle":"","parse-names":false,"suffix":""},{"dropping-particle":"","family":"Wareham","given":"D. W.","non-dropping-particle":"","parse-names":false,"suffix":""}],"container-title":"Journal of Medical Microbiology","id":"ITEM-1","issued":{"date-parts":[["2013"]]},"page":"1823-1827","title":"Development and evaluation of a multiplex PCR for eight plasmid-mediated quinolone-resistance determinants","type":"article-journal","volume":"62"},"uris":["http://www.mendeley.com/documents/?uuid=51e2aead-5f68-483e-bf5a-6d15922b4d19"]}],"mendeley":{"formattedCitation":"(Ciesielczuk et al., 2013)","manualFormatting":"Ciesielczuk et al., 2013","plainTextFormattedCitation":"(Ciesielczuk et al., 2013)","previouslyFormattedCitation":"(Ciesielczuk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Ciesielczuk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5906F57A" w14:textId="77777777" w:rsidTr="002C1B17">
        <w:trPr>
          <w:trHeight w:val="230"/>
        </w:trPr>
        <w:tc>
          <w:tcPr>
            <w:tcW w:w="1542" w:type="dxa"/>
            <w:vMerge/>
            <w:tcBorders>
              <w:left w:val="single" w:sz="8" w:space="0" w:color="auto"/>
              <w:right w:val="single" w:sz="4" w:space="0" w:color="auto"/>
            </w:tcBorders>
            <w:shd w:val="clear" w:color="000000" w:fill="FFFFFF"/>
            <w:noWrap/>
          </w:tcPr>
          <w:p w14:paraId="0713AAE7"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1890143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qnrA</w:t>
            </w:r>
            <w:proofErr w:type="spellEnd"/>
            <w:r w:rsidRPr="00CE2427">
              <w:rPr>
                <w:rFonts w:ascii="Times New Roman" w:eastAsia="Times New Roman" w:hAnsi="Times New Roman" w:cs="Times New Roman"/>
                <w:color w:val="000000"/>
                <w:sz w:val="16"/>
                <w:szCs w:val="16"/>
                <w:lang w:val="en-US" w:eastAsia="de-DE"/>
              </w:rPr>
              <w:t>-R</w:t>
            </w:r>
          </w:p>
        </w:tc>
        <w:tc>
          <w:tcPr>
            <w:tcW w:w="3500" w:type="dxa"/>
            <w:tcBorders>
              <w:top w:val="single" w:sz="8" w:space="0" w:color="auto"/>
              <w:left w:val="nil"/>
              <w:bottom w:val="nil"/>
              <w:right w:val="single" w:sz="4" w:space="0" w:color="auto"/>
            </w:tcBorders>
            <w:shd w:val="clear" w:color="000000" w:fill="FFFFFF"/>
            <w:noWrap/>
          </w:tcPr>
          <w:p w14:paraId="6A6479F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AATCCGGCAGCACTATTACTC</w:t>
            </w:r>
          </w:p>
        </w:tc>
        <w:tc>
          <w:tcPr>
            <w:tcW w:w="1227" w:type="dxa"/>
            <w:vMerge/>
            <w:tcBorders>
              <w:left w:val="nil"/>
              <w:bottom w:val="single" w:sz="4" w:space="0" w:color="auto"/>
              <w:right w:val="single" w:sz="4" w:space="0" w:color="auto"/>
            </w:tcBorders>
            <w:shd w:val="clear" w:color="000000" w:fill="FFFFFF"/>
            <w:noWrap/>
          </w:tcPr>
          <w:p w14:paraId="2BA6E4F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single" w:sz="4" w:space="0" w:color="auto"/>
              <w:right w:val="single" w:sz="4" w:space="0" w:color="auto"/>
            </w:tcBorders>
            <w:shd w:val="clear" w:color="000000" w:fill="FFFFFF"/>
            <w:noWrap/>
          </w:tcPr>
          <w:p w14:paraId="3CAAF6C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single" w:sz="4" w:space="0" w:color="auto"/>
              <w:right w:val="single" w:sz="4" w:space="0" w:color="auto"/>
            </w:tcBorders>
            <w:shd w:val="clear" w:color="000000" w:fill="FFFFFF"/>
          </w:tcPr>
          <w:p w14:paraId="05CB083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5D3551B5" w14:textId="77777777" w:rsidTr="002C1B17">
        <w:trPr>
          <w:trHeight w:val="230"/>
        </w:trPr>
        <w:tc>
          <w:tcPr>
            <w:tcW w:w="1542" w:type="dxa"/>
            <w:vMerge/>
            <w:tcBorders>
              <w:left w:val="single" w:sz="8" w:space="0" w:color="auto"/>
              <w:right w:val="single" w:sz="4" w:space="0" w:color="auto"/>
            </w:tcBorders>
            <w:shd w:val="clear" w:color="000000" w:fill="FFFFFF"/>
            <w:noWrap/>
          </w:tcPr>
          <w:p w14:paraId="7B043EC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6CEA5DD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qnrB</w:t>
            </w:r>
            <w:proofErr w:type="spellEnd"/>
            <w:r w:rsidRPr="00CE2427">
              <w:rPr>
                <w:rFonts w:ascii="Times New Roman" w:eastAsia="Times New Roman" w:hAnsi="Times New Roman" w:cs="Times New Roman"/>
                <w:color w:val="000000"/>
                <w:sz w:val="16"/>
                <w:szCs w:val="16"/>
                <w:lang w:val="en-US" w:eastAsia="de-DE"/>
              </w:rPr>
              <w:t>-F</w:t>
            </w:r>
          </w:p>
        </w:tc>
        <w:tc>
          <w:tcPr>
            <w:tcW w:w="3500" w:type="dxa"/>
            <w:tcBorders>
              <w:top w:val="single" w:sz="8" w:space="0" w:color="auto"/>
              <w:left w:val="nil"/>
              <w:bottom w:val="nil"/>
              <w:right w:val="single" w:sz="4" w:space="0" w:color="auto"/>
            </w:tcBorders>
            <w:shd w:val="clear" w:color="000000" w:fill="FFFFFF"/>
            <w:noWrap/>
          </w:tcPr>
          <w:p w14:paraId="761F0ECB"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GGCTGTCAGTTCTATGATCG</w:t>
            </w:r>
          </w:p>
        </w:tc>
        <w:tc>
          <w:tcPr>
            <w:tcW w:w="1227" w:type="dxa"/>
            <w:vMerge w:val="restart"/>
            <w:tcBorders>
              <w:top w:val="single" w:sz="4" w:space="0" w:color="auto"/>
              <w:left w:val="nil"/>
              <w:right w:val="single" w:sz="4" w:space="0" w:color="auto"/>
            </w:tcBorders>
            <w:shd w:val="clear" w:color="000000" w:fill="FFFFFF"/>
            <w:noWrap/>
          </w:tcPr>
          <w:p w14:paraId="20876E2B" w14:textId="77777777" w:rsidR="007948AA" w:rsidRPr="00CE2427" w:rsidRDefault="007948AA" w:rsidP="002C1B17">
            <w:pPr>
              <w:spacing w:line="240" w:lineRule="auto"/>
              <w:jc w:val="center"/>
              <w:rPr>
                <w:rFonts w:ascii="Times New Roman" w:eastAsia="Times New Roman" w:hAnsi="Times New Roman" w:cs="Times New Roman"/>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Klebsiella pneumoniae </w:t>
            </w:r>
            <w:r w:rsidRPr="00A9331A">
              <w:rPr>
                <w:rFonts w:ascii="Times New Roman" w:eastAsia="Times New Roman" w:hAnsi="Times New Roman" w:cs="Times New Roman"/>
                <w:i/>
                <w:iCs/>
                <w:color w:val="000000"/>
                <w:sz w:val="16"/>
                <w:szCs w:val="16"/>
                <w:lang w:val="en-US" w:eastAsia="de-DE"/>
              </w:rPr>
              <w:t>qnrB1</w:t>
            </w:r>
            <w:r w:rsidRPr="00CE2427">
              <w:rPr>
                <w:rFonts w:ascii="Times New Roman" w:eastAsia="Times New Roman" w:hAnsi="Times New Roman" w:cs="Times New Roman"/>
                <w:iCs/>
                <w:color w:val="000000"/>
                <w:sz w:val="16"/>
                <w:szCs w:val="16"/>
                <w:lang w:val="en-US" w:eastAsia="de-DE"/>
              </w:rPr>
              <w:t xml:space="preserve"> K8-5</w:t>
            </w:r>
          </w:p>
        </w:tc>
        <w:tc>
          <w:tcPr>
            <w:tcW w:w="807" w:type="dxa"/>
            <w:vMerge w:val="restart"/>
            <w:tcBorders>
              <w:top w:val="single" w:sz="4" w:space="0" w:color="auto"/>
              <w:left w:val="nil"/>
              <w:right w:val="single" w:sz="4" w:space="0" w:color="auto"/>
            </w:tcBorders>
            <w:shd w:val="clear" w:color="000000" w:fill="FFFFFF"/>
            <w:noWrap/>
          </w:tcPr>
          <w:p w14:paraId="069A3B2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488</w:t>
            </w:r>
          </w:p>
        </w:tc>
        <w:tc>
          <w:tcPr>
            <w:tcW w:w="949" w:type="dxa"/>
            <w:vMerge w:val="restart"/>
            <w:tcBorders>
              <w:top w:val="single" w:sz="4" w:space="0" w:color="auto"/>
              <w:left w:val="nil"/>
              <w:right w:val="single" w:sz="4" w:space="0" w:color="auto"/>
            </w:tcBorders>
            <w:shd w:val="clear" w:color="000000" w:fill="FFFFFF"/>
          </w:tcPr>
          <w:p w14:paraId="65DCA867" w14:textId="4B34938F"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{"citationItems":[{"id":"ITEM-1","itemData":{"DOI":"10.1099/jmm.0.064428-0","ISSN":"00222615","abstract":"The objective of this study was to develop and validate an expanded multiplex PCR assay for the simultaneous detection of eight plasmid-mediated quinolone-resistance determinants in Enterobacteriaceae. Primers were designed to amplify conserved fragments of qnrABCDS, qepA, oqxAB and aac(6′)-Ib-cr genes and were optimized in uniplex and multiplex PCR assays with control template DNA. The assay was used to determine the prevalence of plasmid-mediated quinolone resistance (PMQR) genes in 174 ciprofloxacin-resistant and 43 ciprofloxacin-susceptible extraintestinal pathogenic Escherichia coli isolates. Each resistance gene could be detected alone and in combination. PMQR determinants were detected in 65 ciprofloxacin-resistant isolates (37 %) and one ciprofloxacin-susceptible isolate (2 %). Prevalences of the identified determinants were: aac(6′)-Ib-cr, 34.5 %; qnrS, 1.1 %; qepA, 1.1 %; and oqxAB, 0.6 %. In conclusion, we developed an eight-target multiplex PCR for the accurate detection of PMQR genes and confirmed that PMQR prevalence remains low among human Escherichia coli clinical isolates in the UK. © 2013 Crown.","author":[{"dropping-particle":"","family":"Ciesielczuk","given":"H.","non-dropping-particle":"","parse-names":false,"suffix":""},{"dropping-particle":"","family":"Hornsey","given":"M.","non-dropping-particle":"","parse-names":false,"suffix":""},{"dropping-particle":"","family":"Choi","given":"V.","non-dropping-particle":"","parse-names":false,"suffix":""},{"dropping-particle":"","family":"Woodford","given":"N.","non-dropping-particle":"","parse-names":false,"suffix":""},{"dropping-particle":"","family":"Wareham","given":"D. W.","non-dropping-particle":"","parse-names":false,"suffix":""}],"container-title":"Journal of Medical Microbiology","id":"ITEM-1","issued":{"date-parts":[["2013"]]},"page":"1823-1827","title":"Development and evaluation of a multiplex PCR for eight plasmid-mediated quinolone-resistance determinants","type":"article-journal","volume":"62"},"uris":["http://www.mendeley.com/documents/?uuid=51e2aead-5f68-483e-bf5a-6d15922b4d19"]}],"mendeley":{"formattedCitation":"(Ciesielczuk et al., 2013)","manualFormatting":"Ciesielczuk et al., 2013","plainTextFormattedCitation":"(Ciesielczuk et al., 2013)","previouslyFormattedCitation":"(Ciesielczuk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Ciesielczuk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5707AD40" w14:textId="77777777" w:rsidTr="002C1B17">
        <w:trPr>
          <w:trHeight w:val="230"/>
        </w:trPr>
        <w:tc>
          <w:tcPr>
            <w:tcW w:w="1542" w:type="dxa"/>
            <w:vMerge/>
            <w:tcBorders>
              <w:left w:val="single" w:sz="8" w:space="0" w:color="auto"/>
              <w:bottom w:val="single" w:sz="8" w:space="0" w:color="auto"/>
              <w:right w:val="single" w:sz="4" w:space="0" w:color="auto"/>
            </w:tcBorders>
            <w:shd w:val="clear" w:color="000000" w:fill="FFFFFF"/>
            <w:noWrap/>
          </w:tcPr>
          <w:p w14:paraId="618C61D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nil"/>
              <w:right w:val="single" w:sz="4" w:space="0" w:color="auto"/>
            </w:tcBorders>
            <w:shd w:val="clear" w:color="000000" w:fill="FFFFFF"/>
            <w:noWrap/>
          </w:tcPr>
          <w:p w14:paraId="61938F0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qnrB</w:t>
            </w:r>
            <w:proofErr w:type="spellEnd"/>
            <w:r w:rsidRPr="00CE2427">
              <w:rPr>
                <w:rFonts w:ascii="Times New Roman" w:eastAsia="Times New Roman" w:hAnsi="Times New Roman" w:cs="Times New Roman"/>
                <w:color w:val="000000"/>
                <w:sz w:val="16"/>
                <w:szCs w:val="16"/>
                <w:lang w:val="en-US" w:eastAsia="de-DE"/>
              </w:rPr>
              <w:t>-R</w:t>
            </w:r>
          </w:p>
        </w:tc>
        <w:tc>
          <w:tcPr>
            <w:tcW w:w="3500" w:type="dxa"/>
            <w:tcBorders>
              <w:top w:val="single" w:sz="8" w:space="0" w:color="auto"/>
              <w:left w:val="nil"/>
              <w:bottom w:val="nil"/>
              <w:right w:val="single" w:sz="4" w:space="0" w:color="auto"/>
            </w:tcBorders>
            <w:shd w:val="clear" w:color="000000" w:fill="FFFFFF"/>
            <w:noWrap/>
          </w:tcPr>
          <w:p w14:paraId="74E3431A"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GAGCAACGATGCCTGGTAG</w:t>
            </w:r>
          </w:p>
        </w:tc>
        <w:tc>
          <w:tcPr>
            <w:tcW w:w="1227" w:type="dxa"/>
            <w:vMerge/>
            <w:tcBorders>
              <w:left w:val="nil"/>
              <w:bottom w:val="nil"/>
              <w:right w:val="single" w:sz="4" w:space="0" w:color="auto"/>
            </w:tcBorders>
            <w:shd w:val="clear" w:color="000000" w:fill="FFFFFF"/>
            <w:noWrap/>
          </w:tcPr>
          <w:p w14:paraId="4D923FC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807" w:type="dxa"/>
            <w:vMerge/>
            <w:tcBorders>
              <w:left w:val="nil"/>
              <w:bottom w:val="nil"/>
              <w:right w:val="single" w:sz="4" w:space="0" w:color="auto"/>
            </w:tcBorders>
            <w:shd w:val="clear" w:color="000000" w:fill="FFFFFF"/>
            <w:noWrap/>
          </w:tcPr>
          <w:p w14:paraId="7EA6389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949" w:type="dxa"/>
            <w:vMerge/>
            <w:tcBorders>
              <w:left w:val="nil"/>
              <w:bottom w:val="nil"/>
              <w:right w:val="single" w:sz="4" w:space="0" w:color="auto"/>
            </w:tcBorders>
            <w:shd w:val="clear" w:color="000000" w:fill="FFFFFF"/>
          </w:tcPr>
          <w:p w14:paraId="49D6F87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1F4CB9AD" w14:textId="77777777" w:rsidTr="002C1B17">
        <w:trPr>
          <w:trHeight w:val="220"/>
        </w:trPr>
        <w:tc>
          <w:tcPr>
            <w:tcW w:w="1542" w:type="dxa"/>
            <w:vMerge w:val="restart"/>
            <w:tcBorders>
              <w:top w:val="single" w:sz="8" w:space="0" w:color="auto"/>
              <w:left w:val="single" w:sz="8" w:space="0" w:color="auto"/>
              <w:right w:val="single" w:sz="4" w:space="0" w:color="auto"/>
            </w:tcBorders>
            <w:shd w:val="clear" w:color="000000" w:fill="FFFFFF"/>
            <w:noWrap/>
            <w:hideMark/>
          </w:tcPr>
          <w:p w14:paraId="5C8E41E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Gentamicin</w:t>
            </w:r>
          </w:p>
          <w:p w14:paraId="5883D41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8" w:space="0" w:color="auto"/>
              <w:left w:val="nil"/>
              <w:bottom w:val="single" w:sz="4" w:space="0" w:color="auto"/>
              <w:right w:val="single" w:sz="4" w:space="0" w:color="auto"/>
            </w:tcBorders>
            <w:shd w:val="clear" w:color="000000" w:fill="FFFFFF"/>
            <w:noWrap/>
            <w:hideMark/>
          </w:tcPr>
          <w:p w14:paraId="546D9DD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aac6-aph2a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8" w:space="0" w:color="auto"/>
              <w:left w:val="nil"/>
              <w:bottom w:val="single" w:sz="4" w:space="0" w:color="auto"/>
              <w:right w:val="single" w:sz="4" w:space="0" w:color="auto"/>
            </w:tcBorders>
            <w:shd w:val="clear" w:color="000000" w:fill="FFFFFF"/>
            <w:noWrap/>
            <w:hideMark/>
          </w:tcPr>
          <w:p w14:paraId="0C4D7FF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GCCAGAACATGAATTACACGAG</w:t>
            </w:r>
          </w:p>
        </w:tc>
        <w:tc>
          <w:tcPr>
            <w:tcW w:w="1227"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14:paraId="14325942"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Staphylococcus aureus</w:t>
            </w:r>
            <w:r w:rsidRPr="00CE2427">
              <w:rPr>
                <w:rFonts w:ascii="Times New Roman" w:eastAsia="Times New Roman" w:hAnsi="Times New Roman" w:cs="Times New Roman"/>
                <w:color w:val="000000"/>
                <w:sz w:val="16"/>
                <w:szCs w:val="16"/>
                <w:lang w:val="en-US" w:eastAsia="de-DE"/>
              </w:rPr>
              <w:t xml:space="preserve"> SK5428</w:t>
            </w:r>
          </w:p>
        </w:tc>
        <w:tc>
          <w:tcPr>
            <w:tcW w:w="807"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14:paraId="6A96F37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610</w:t>
            </w:r>
          </w:p>
        </w:tc>
        <w:tc>
          <w:tcPr>
            <w:tcW w:w="949" w:type="dxa"/>
            <w:vMerge w:val="restart"/>
            <w:tcBorders>
              <w:top w:val="single" w:sz="8" w:space="0" w:color="auto"/>
              <w:left w:val="single" w:sz="4" w:space="0" w:color="auto"/>
              <w:right w:val="single" w:sz="4" w:space="0" w:color="auto"/>
            </w:tcBorders>
            <w:shd w:val="clear" w:color="000000" w:fill="FFFFFF"/>
          </w:tcPr>
          <w:p w14:paraId="3C0823A8" w14:textId="3C9FCBBD"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54E5BE01" w14:textId="77777777" w:rsidTr="002C1B17">
        <w:trPr>
          <w:trHeight w:val="242"/>
        </w:trPr>
        <w:tc>
          <w:tcPr>
            <w:tcW w:w="1542" w:type="dxa"/>
            <w:vMerge/>
            <w:tcBorders>
              <w:left w:val="single" w:sz="8" w:space="0" w:color="auto"/>
              <w:right w:val="single" w:sz="4" w:space="0" w:color="auto"/>
            </w:tcBorders>
            <w:hideMark/>
          </w:tcPr>
          <w:p w14:paraId="5D7BECED"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763D1A1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aac6-aph2a rev</w:t>
            </w:r>
          </w:p>
        </w:tc>
        <w:tc>
          <w:tcPr>
            <w:tcW w:w="3500" w:type="dxa"/>
            <w:tcBorders>
              <w:top w:val="nil"/>
              <w:left w:val="nil"/>
              <w:bottom w:val="single" w:sz="8" w:space="0" w:color="auto"/>
              <w:right w:val="single" w:sz="4" w:space="0" w:color="auto"/>
            </w:tcBorders>
            <w:shd w:val="clear" w:color="000000" w:fill="FFFFFF"/>
            <w:noWrap/>
            <w:hideMark/>
          </w:tcPr>
          <w:p w14:paraId="211E9D9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CTGTTGTTGCATTTAGTCTTTCC</w:t>
            </w:r>
          </w:p>
        </w:tc>
        <w:tc>
          <w:tcPr>
            <w:tcW w:w="1227" w:type="dxa"/>
            <w:vMerge/>
            <w:tcBorders>
              <w:top w:val="single" w:sz="8" w:space="0" w:color="auto"/>
              <w:left w:val="single" w:sz="4" w:space="0" w:color="auto"/>
              <w:bottom w:val="single" w:sz="8" w:space="0" w:color="000000"/>
              <w:right w:val="single" w:sz="4" w:space="0" w:color="auto"/>
            </w:tcBorders>
            <w:hideMark/>
          </w:tcPr>
          <w:p w14:paraId="2E90EE18"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single" w:sz="8" w:space="0" w:color="auto"/>
              <w:left w:val="single" w:sz="4" w:space="0" w:color="auto"/>
              <w:bottom w:val="single" w:sz="8" w:space="0" w:color="000000"/>
              <w:right w:val="single" w:sz="4" w:space="0" w:color="auto"/>
            </w:tcBorders>
            <w:hideMark/>
          </w:tcPr>
          <w:p w14:paraId="090ADDB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00E7BA6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488AF640"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0CB710F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6613C36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aph</w:t>
            </w:r>
            <w:proofErr w:type="spellEnd"/>
            <w:r w:rsidRPr="00CE2427">
              <w:rPr>
                <w:rFonts w:ascii="Times New Roman" w:eastAsia="Times New Roman" w:hAnsi="Times New Roman" w:cs="Times New Roman"/>
                <w:color w:val="000000"/>
                <w:sz w:val="16"/>
                <w:szCs w:val="16"/>
                <w:lang w:val="en-US" w:eastAsia="de-DE"/>
              </w:rPr>
              <w:t>(2)-</w:t>
            </w:r>
            <w:proofErr w:type="spellStart"/>
            <w:r w:rsidRPr="00CE2427">
              <w:rPr>
                <w:rFonts w:ascii="Times New Roman" w:eastAsia="Times New Roman" w:hAnsi="Times New Roman" w:cs="Times New Roman"/>
                <w:color w:val="000000"/>
                <w:sz w:val="16"/>
                <w:szCs w:val="16"/>
                <w:lang w:val="en-US" w:eastAsia="de-DE"/>
              </w:rPr>
              <w:t>Ib</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1F3C2C2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AGGATGCCCTTGCATATGATGAAGCGACGT</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62776115"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faecium </w:t>
            </w:r>
            <w:r w:rsidRPr="00CE2427">
              <w:rPr>
                <w:rFonts w:ascii="Times New Roman" w:eastAsia="Times New Roman" w:hAnsi="Times New Roman" w:cs="Times New Roman"/>
                <w:color w:val="000000"/>
                <w:sz w:val="16"/>
                <w:szCs w:val="16"/>
                <w:lang w:val="en-US" w:eastAsia="de-DE"/>
              </w:rPr>
              <w:t>SF11770</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18D45F5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899</w:t>
            </w:r>
          </w:p>
        </w:tc>
        <w:tc>
          <w:tcPr>
            <w:tcW w:w="949" w:type="dxa"/>
            <w:vMerge w:val="restart"/>
            <w:tcBorders>
              <w:top w:val="nil"/>
              <w:left w:val="single" w:sz="4" w:space="0" w:color="auto"/>
              <w:right w:val="single" w:sz="4" w:space="0" w:color="auto"/>
            </w:tcBorders>
            <w:shd w:val="clear" w:color="000000" w:fill="FFFFFF"/>
          </w:tcPr>
          <w:p w14:paraId="26593D22" w14:textId="111A3BE4"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{"citationItems":[{"id":"ITEM-1","itemData":{"DOI":"10.1128/JCM.43.5.2291-2302.2005","ISSN":"00951137","PMID":"15872258","abstract":"A disposable microarray was developed for detection of up to 90 antibiotic resistance genes in gram-positive bacteria by hybridization. Each antibiotic resistance gene is represented by two specific oligonucleotides chosen from consensus sequences of gene families, except for nine genes for which only one specific oligonucleotide could be developed. A total of 137 oligonucleotides (26 to 33 nucleotides in length with similar physicochemical parameters) were spotted onto the microarray. The microarrays (ArrayTubes) were hybridized with 36 strains carrying specific antibiotic resistance genes that allowed testing of the sensitivity and specificity of 125 oligonucleotides. Among these were well-characterized multidrug-resistant strains of Enterococcus faecalis, Enterococcus faecium, and Lactococcus lactis and an avirulent strain of Bacillus anthracis harboring the broad-host-range resistance plasmid pRE25. Analysis of two multidrug-resistant field strains allowed the detection of 12 different antibiotic resistance genes in a Staphylococcus haemolyticus strain isolated from mastitis milk and 6 resistance genes in a Clostridium perfringens strain isolated from a calf. In both cases, the microarray genotyping corresponded to the phenotype of the strains. The ArrayTube platform presents the advantage of rapidly screening bacteria for the presence of antibiotic resistance genes known in gram-positive bacteria. This technology has a large potential for applications in basic research, food safety, and surveillance programs for antimicrobial resistance. Copyright © 2005, American Society for Microbiology. All Rights Reserved.","author":[{"dropping-particle":"","family":"Perreten","given":"Vincent","non-dropping-particle":"","parse-names":false,"suffix":""},{"dropping-particle":"","family":"Vorlet-Fawer","given":"Lorianne","non-dropping-particle":"","parse-names":false,"suffix":""},{"dropping-particle":"","family":"Slickers","given":"Peter","non-dropping-particle":"","parse-names":false,"suffix":""},{"dropping-particle":"","family":"Ehricht","given":"Ralf","non-dropping-particle":"","parse-names":false,"suffix":""},{"dropping-particle":"","family":"Kuhnert","given":"Peter","non-dropping-particle":"","parse-names":false,"suffix":""},{"dropping-particle":"","family":"Frey","given":"Joachim","non-dropping-particle":"","parse-names":false,"suffix":""}],"container-title":"Journal of Clinical Microbiology","id":"ITEM-1","issue":"5","issued":{"date-parts":[["2005"]]},"page":"2291-2302","title":"Microarray-based detection of 90 antibiotic resistance genes of gram-positive bacteria","type":"article-journal","volume":"43"},"uris":["http://www.mendeley.com/documents/?uuid=305309fe-9e3e-45d3-af78-3d1f00d9f4fd"]}],"mendeley":{"formattedCitation":"(Perreten et al., 2005)","manualFormatting":"Perreten et al., 2005","plainTextFormattedCitation":"(Perreten et al., 2005)","previouslyFormattedCitation":"(Perreten et al., 2005)"},"properties":{"noteIndex":0},"schema":"https://github.com/citation-style-language/schema/raw/master/csl-citation.json"}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Perreten et al., 2005</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1F0D8456"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1615D83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5F15273F"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aph</w:t>
            </w:r>
            <w:proofErr w:type="spellEnd"/>
            <w:r w:rsidRPr="00CE2427">
              <w:rPr>
                <w:rFonts w:ascii="Times New Roman" w:eastAsia="Times New Roman" w:hAnsi="Times New Roman" w:cs="Times New Roman"/>
                <w:color w:val="000000"/>
                <w:sz w:val="16"/>
                <w:szCs w:val="16"/>
                <w:lang w:val="en-US" w:eastAsia="de-DE"/>
              </w:rPr>
              <w:t>(2)-</w:t>
            </w:r>
            <w:proofErr w:type="spellStart"/>
            <w:r w:rsidRPr="00CE2427">
              <w:rPr>
                <w:rFonts w:ascii="Times New Roman" w:eastAsia="Times New Roman" w:hAnsi="Times New Roman" w:cs="Times New Roman"/>
                <w:color w:val="000000"/>
                <w:sz w:val="16"/>
                <w:szCs w:val="16"/>
                <w:lang w:val="en-US" w:eastAsia="de-DE"/>
              </w:rPr>
              <w:t>Ib</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8" w:space="0" w:color="auto"/>
              <w:right w:val="single" w:sz="4" w:space="0" w:color="auto"/>
            </w:tcBorders>
            <w:shd w:val="clear" w:color="000000" w:fill="FFFFFF"/>
            <w:noWrap/>
            <w:hideMark/>
          </w:tcPr>
          <w:p w14:paraId="498F979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ATCAGCATAAGGCGCCGGAAGTAGCAGAAA</w:t>
            </w:r>
          </w:p>
        </w:tc>
        <w:tc>
          <w:tcPr>
            <w:tcW w:w="1227" w:type="dxa"/>
            <w:vMerge/>
            <w:tcBorders>
              <w:top w:val="nil"/>
              <w:left w:val="single" w:sz="4" w:space="0" w:color="auto"/>
              <w:bottom w:val="single" w:sz="8" w:space="0" w:color="000000"/>
              <w:right w:val="single" w:sz="4" w:space="0" w:color="auto"/>
            </w:tcBorders>
            <w:hideMark/>
          </w:tcPr>
          <w:p w14:paraId="24B777CA"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2D7B447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6CFF73E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393558CB"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649AABF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1CC4CD1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aph</w:t>
            </w:r>
            <w:proofErr w:type="spellEnd"/>
            <w:r w:rsidRPr="00CE2427">
              <w:rPr>
                <w:rFonts w:ascii="Times New Roman" w:eastAsia="Times New Roman" w:hAnsi="Times New Roman" w:cs="Times New Roman"/>
                <w:color w:val="000000"/>
                <w:sz w:val="16"/>
                <w:szCs w:val="16"/>
                <w:lang w:val="en-US" w:eastAsia="de-DE"/>
              </w:rPr>
              <w:t>(2)-</w:t>
            </w:r>
            <w:proofErr w:type="spellStart"/>
            <w:r w:rsidRPr="00CE2427">
              <w:rPr>
                <w:rFonts w:ascii="Times New Roman" w:eastAsia="Times New Roman" w:hAnsi="Times New Roman" w:cs="Times New Roman"/>
                <w:color w:val="000000"/>
                <w:sz w:val="16"/>
                <w:szCs w:val="16"/>
                <w:lang w:val="en-US" w:eastAsia="de-DE"/>
              </w:rPr>
              <w:t>Ic</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44FCF6C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AGCATACAATCCGTCGAGTCGCTTGGTGAG</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3794CB39"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w:t>
            </w:r>
            <w:proofErr w:type="spellStart"/>
            <w:r w:rsidRPr="00CE2427">
              <w:rPr>
                <w:rFonts w:ascii="Times New Roman" w:eastAsia="Times New Roman" w:hAnsi="Times New Roman" w:cs="Times New Roman"/>
                <w:i/>
                <w:iCs/>
                <w:color w:val="000000"/>
                <w:sz w:val="16"/>
                <w:szCs w:val="16"/>
                <w:lang w:val="en-US" w:eastAsia="de-DE"/>
              </w:rPr>
              <w:t>gallinarum</w:t>
            </w:r>
            <w:proofErr w:type="spellEnd"/>
            <w:r w:rsidRPr="00CE2427">
              <w:rPr>
                <w:rFonts w:ascii="Times New Roman" w:eastAsia="Times New Roman" w:hAnsi="Times New Roman" w:cs="Times New Roman"/>
                <w:i/>
                <w:iCs/>
                <w:color w:val="000000"/>
                <w:sz w:val="16"/>
                <w:szCs w:val="16"/>
                <w:lang w:val="en-US" w:eastAsia="de-DE"/>
              </w:rPr>
              <w:t xml:space="preserve"> </w:t>
            </w:r>
            <w:r w:rsidRPr="00CE2427">
              <w:rPr>
                <w:rFonts w:ascii="Times New Roman" w:eastAsia="Times New Roman" w:hAnsi="Times New Roman" w:cs="Times New Roman"/>
                <w:color w:val="000000"/>
                <w:sz w:val="16"/>
                <w:szCs w:val="16"/>
                <w:lang w:val="en-US" w:eastAsia="de-DE"/>
              </w:rPr>
              <w:t>SF9117</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62451EC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317</w:t>
            </w:r>
          </w:p>
        </w:tc>
        <w:tc>
          <w:tcPr>
            <w:tcW w:w="949" w:type="dxa"/>
            <w:vMerge w:val="restart"/>
            <w:tcBorders>
              <w:top w:val="nil"/>
              <w:left w:val="single" w:sz="4" w:space="0" w:color="auto"/>
              <w:right w:val="single" w:sz="4" w:space="0" w:color="auto"/>
            </w:tcBorders>
            <w:shd w:val="clear" w:color="000000" w:fill="FFFFFF"/>
          </w:tcPr>
          <w:p w14:paraId="10B98BD0" w14:textId="46729134"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{"citationItems":[{"id":"ITEM-1","itemData":{"DOI":"10.1128/JCM.43.5.2291-2302.2005","ISSN":"00951137","PMID":"15872258","abstract":"A disposable microarray was developed for detection of up to 90 antibiotic resistance genes in gram-positive bacteria by hybridization. Each antibiotic resistance gene is represented by two specific oligonucleotides chosen from consensus sequences of gene families, except for nine genes for which only one specific oligonucleotide could be developed. A total of 137 oligonucleotides (26 to 33 nucleotides in length with similar physicochemical parameters) were spotted onto the microarray. The microarrays (ArrayTubes) were hybridized with 36 strains carrying specific antibiotic resistance genes that allowed testing of the sensitivity and specificity of 125 oligonucleotides. Among these were well-characterized multidrug-resistant strains of Enterococcus faecalis, Enterococcus faecium, and Lactococcus lactis and an avirulent strain of Bacillus anthracis harboring the broad-host-range resistance plasmid pRE25. Analysis of two multidrug-resistant field strains allowed the detection of 12 different antibiotic resistance genes in a Staphylococcus haemolyticus strain isolated from mastitis milk and 6 resistance genes in a Clostridium perfringens strain isolated from a calf. In both cases, the microarray genotyping corresponded to the phenotype of the strains. The ArrayTube platform presents the advantage of rapidly screening bacteria for the presence of antibiotic resistance genes known in gram-positive bacteria. This technology has a large potential for applications in basic research, food safety, and surveillance programs for antimicrobial resistance. Copyright © 2005, American Society for Microbiology. All Rights Reserved.","author":[{"dropping-particle":"","family":"Perreten","given":"Vincent","non-dropping-particle":"","parse-names":false,"suffix":""},{"dropping-particle":"","family":"Vorlet-Fawer","given":"Lorianne","non-dropping-particle":"","parse-names":false,"suffix":""},{"dropping-particle":"","family":"Slickers","given":"Peter","non-dropping-particle":"","parse-names":false,"suffix":""},{"dropping-particle":"","family":"Ehricht","given":"Ralf","non-dropping-particle":"","parse-names":false,"suffix":""},{"dropping-particle":"","family":"Kuhnert","given":"Peter","non-dropping-particle":"","parse-names":false,"suffix":""},{"dropping-particle":"","family":"Frey","given":"Joachim","non-dropping-particle":"","parse-names":false,"suffix":""}],"container-title":"Journal of Clinical Microbiology","id":"ITEM-1","issue":"5","issued":{"date-parts":[["2005"]]},"page":"2291-2302","title":"Microarray-based detection of 90 antibiotic resistance genes of gram-positive bacteria","type":"article-journal","volume":"43"},"uris":["http://www.mendeley.com/documents/?uuid=305309fe-9e3e-45d3-af78-3d1f00d9f4fd"]}],"mendeley":{"formattedCitation":"(Perreten et al., 2005)","manualFormatting":"Perreten et al., 2005","plainTextFormattedCitation":"(Perreten et al., 2005)","previouslyFormattedCitation":"(Perreten et al., 2005)"},"properties":{"noteIndex":0},"schema":"https://github.com/citation-style-language/schema/raw/master/csl-citation.json"}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Perreten et al., 2005</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1C0CB19D" w14:textId="77777777" w:rsidTr="002C1B17">
        <w:trPr>
          <w:trHeight w:val="242"/>
        </w:trPr>
        <w:tc>
          <w:tcPr>
            <w:tcW w:w="1542" w:type="dxa"/>
            <w:vMerge/>
            <w:tcBorders>
              <w:left w:val="single" w:sz="8" w:space="0" w:color="auto"/>
              <w:bottom w:val="single" w:sz="8" w:space="0" w:color="000000"/>
              <w:right w:val="single" w:sz="4" w:space="0" w:color="auto"/>
            </w:tcBorders>
            <w:hideMark/>
          </w:tcPr>
          <w:p w14:paraId="4E9C405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5B5DD06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aph</w:t>
            </w:r>
            <w:proofErr w:type="spellEnd"/>
            <w:r w:rsidRPr="00CE2427">
              <w:rPr>
                <w:rFonts w:ascii="Times New Roman" w:eastAsia="Times New Roman" w:hAnsi="Times New Roman" w:cs="Times New Roman"/>
                <w:color w:val="000000"/>
                <w:sz w:val="16"/>
                <w:szCs w:val="16"/>
                <w:lang w:val="en-US" w:eastAsia="de-DE"/>
              </w:rPr>
              <w:t>(2)-</w:t>
            </w:r>
            <w:proofErr w:type="spellStart"/>
            <w:r w:rsidRPr="00CE2427">
              <w:rPr>
                <w:rFonts w:ascii="Times New Roman" w:eastAsia="Times New Roman" w:hAnsi="Times New Roman" w:cs="Times New Roman"/>
                <w:color w:val="000000"/>
                <w:sz w:val="16"/>
                <w:szCs w:val="16"/>
                <w:lang w:val="en-US" w:eastAsia="de-DE"/>
              </w:rPr>
              <w:t>Ic</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8" w:space="0" w:color="auto"/>
              <w:right w:val="single" w:sz="4" w:space="0" w:color="auto"/>
            </w:tcBorders>
            <w:shd w:val="clear" w:color="000000" w:fill="FFFFFF"/>
            <w:noWrap/>
            <w:hideMark/>
          </w:tcPr>
          <w:p w14:paraId="390FF39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CTGGCGCTGCAACTTGCTGAGTTCATGAAT</w:t>
            </w:r>
          </w:p>
        </w:tc>
        <w:tc>
          <w:tcPr>
            <w:tcW w:w="1227" w:type="dxa"/>
            <w:vMerge/>
            <w:tcBorders>
              <w:top w:val="nil"/>
              <w:left w:val="single" w:sz="4" w:space="0" w:color="auto"/>
              <w:bottom w:val="single" w:sz="8" w:space="0" w:color="000000"/>
              <w:right w:val="single" w:sz="4" w:space="0" w:color="auto"/>
            </w:tcBorders>
            <w:hideMark/>
          </w:tcPr>
          <w:p w14:paraId="34013709"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2DA910D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49F6CC6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74992A76" w14:textId="77777777" w:rsidTr="002C1B17">
        <w:trPr>
          <w:trHeight w:val="242"/>
        </w:trPr>
        <w:tc>
          <w:tcPr>
            <w:tcW w:w="1542" w:type="dxa"/>
            <w:vMerge w:val="restart"/>
            <w:tcBorders>
              <w:top w:val="nil"/>
              <w:left w:val="single" w:sz="8" w:space="0" w:color="auto"/>
              <w:right w:val="single" w:sz="4" w:space="0" w:color="auto"/>
            </w:tcBorders>
            <w:shd w:val="clear" w:color="000000" w:fill="FFFFFF"/>
            <w:noWrap/>
            <w:hideMark/>
          </w:tcPr>
          <w:p w14:paraId="2E0682D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Kanamycin</w:t>
            </w:r>
          </w:p>
        </w:tc>
        <w:tc>
          <w:tcPr>
            <w:tcW w:w="1032" w:type="dxa"/>
            <w:tcBorders>
              <w:top w:val="nil"/>
              <w:left w:val="nil"/>
              <w:bottom w:val="single" w:sz="4" w:space="0" w:color="auto"/>
              <w:right w:val="single" w:sz="4" w:space="0" w:color="auto"/>
            </w:tcBorders>
            <w:shd w:val="clear" w:color="000000" w:fill="FFFFFF"/>
            <w:noWrap/>
            <w:hideMark/>
          </w:tcPr>
          <w:p w14:paraId="4AD74648"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aadD_pSK41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3FB0048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TGTCGTTCTGTCCACTCCTG</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5EA9CC96"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Staphylococcus aureus </w:t>
            </w:r>
            <w:r w:rsidRPr="00CE2427">
              <w:rPr>
                <w:rFonts w:ascii="Times New Roman" w:eastAsia="Times New Roman" w:hAnsi="Times New Roman" w:cs="Times New Roman"/>
                <w:color w:val="000000"/>
                <w:sz w:val="16"/>
                <w:szCs w:val="16"/>
                <w:lang w:val="en-US" w:eastAsia="de-DE"/>
              </w:rPr>
              <w:t>SK5428</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331A7CC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525</w:t>
            </w:r>
          </w:p>
        </w:tc>
        <w:tc>
          <w:tcPr>
            <w:tcW w:w="949" w:type="dxa"/>
            <w:vMerge w:val="restart"/>
            <w:tcBorders>
              <w:top w:val="nil"/>
              <w:left w:val="single" w:sz="4" w:space="0" w:color="auto"/>
              <w:right w:val="single" w:sz="4" w:space="0" w:color="auto"/>
            </w:tcBorders>
            <w:shd w:val="clear" w:color="000000" w:fill="FFFFFF"/>
          </w:tcPr>
          <w:p w14:paraId="1A316916" w14:textId="1F1384CB"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1B52CD36" w14:textId="77777777" w:rsidTr="002C1B17">
        <w:trPr>
          <w:trHeight w:val="230"/>
        </w:trPr>
        <w:tc>
          <w:tcPr>
            <w:tcW w:w="1542" w:type="dxa"/>
            <w:vMerge/>
            <w:tcBorders>
              <w:left w:val="single" w:sz="8" w:space="0" w:color="auto"/>
              <w:right w:val="single" w:sz="4" w:space="0" w:color="auto"/>
            </w:tcBorders>
            <w:hideMark/>
          </w:tcPr>
          <w:p w14:paraId="32FED6EC"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7587DE7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aadD_pSK41 rev</w:t>
            </w:r>
          </w:p>
        </w:tc>
        <w:tc>
          <w:tcPr>
            <w:tcW w:w="3500" w:type="dxa"/>
            <w:tcBorders>
              <w:top w:val="nil"/>
              <w:left w:val="nil"/>
              <w:bottom w:val="single" w:sz="8" w:space="0" w:color="auto"/>
              <w:right w:val="single" w:sz="4" w:space="0" w:color="auto"/>
            </w:tcBorders>
            <w:shd w:val="clear" w:color="000000" w:fill="FFFFFF"/>
            <w:noWrap/>
            <w:hideMark/>
          </w:tcPr>
          <w:p w14:paraId="786F81E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ATGAATGGACAACCGGTGAG</w:t>
            </w:r>
          </w:p>
        </w:tc>
        <w:tc>
          <w:tcPr>
            <w:tcW w:w="1227" w:type="dxa"/>
            <w:vMerge/>
            <w:tcBorders>
              <w:top w:val="nil"/>
              <w:left w:val="single" w:sz="4" w:space="0" w:color="auto"/>
              <w:bottom w:val="single" w:sz="8" w:space="0" w:color="000000"/>
              <w:right w:val="single" w:sz="4" w:space="0" w:color="auto"/>
            </w:tcBorders>
            <w:hideMark/>
          </w:tcPr>
          <w:p w14:paraId="68D77E1E"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2E0E20D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6F0E86B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6941AC6D"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5297430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0FF3E03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aph3-III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19ECF14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CCGCTGCGTAAAAGATAC</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31EFED3B"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faecalis </w:t>
            </w:r>
            <w:r w:rsidRPr="00CE2427">
              <w:rPr>
                <w:rFonts w:ascii="Times New Roman" w:eastAsia="Times New Roman" w:hAnsi="Times New Roman" w:cs="Times New Roman"/>
                <w:color w:val="000000"/>
                <w:sz w:val="16"/>
                <w:szCs w:val="16"/>
                <w:lang w:val="en-US" w:eastAsia="de-DE"/>
              </w:rPr>
              <w:t>RE25</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5C6CC72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609</w:t>
            </w:r>
          </w:p>
        </w:tc>
        <w:tc>
          <w:tcPr>
            <w:tcW w:w="949" w:type="dxa"/>
            <w:vMerge w:val="restart"/>
            <w:tcBorders>
              <w:top w:val="nil"/>
              <w:left w:val="single" w:sz="4" w:space="0" w:color="auto"/>
              <w:right w:val="single" w:sz="4" w:space="0" w:color="auto"/>
            </w:tcBorders>
            <w:shd w:val="clear" w:color="000000" w:fill="FFFFFF"/>
          </w:tcPr>
          <w:p w14:paraId="541FF688" w14:textId="04E61496"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00C91CE4" w14:textId="77777777" w:rsidTr="002C1B17">
        <w:trPr>
          <w:trHeight w:val="230"/>
        </w:trPr>
        <w:tc>
          <w:tcPr>
            <w:tcW w:w="1542" w:type="dxa"/>
            <w:vMerge/>
            <w:tcBorders>
              <w:left w:val="single" w:sz="8" w:space="0" w:color="auto"/>
              <w:bottom w:val="single" w:sz="8" w:space="0" w:color="000000"/>
              <w:right w:val="single" w:sz="4" w:space="0" w:color="auto"/>
            </w:tcBorders>
            <w:hideMark/>
          </w:tcPr>
          <w:p w14:paraId="1780B674"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3FE4465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aph3-III rev</w:t>
            </w:r>
          </w:p>
        </w:tc>
        <w:tc>
          <w:tcPr>
            <w:tcW w:w="3500" w:type="dxa"/>
            <w:tcBorders>
              <w:top w:val="nil"/>
              <w:left w:val="nil"/>
              <w:bottom w:val="single" w:sz="8" w:space="0" w:color="auto"/>
              <w:right w:val="single" w:sz="4" w:space="0" w:color="auto"/>
            </w:tcBorders>
            <w:shd w:val="clear" w:color="000000" w:fill="FFFFFF"/>
            <w:noWrap/>
            <w:hideMark/>
          </w:tcPr>
          <w:p w14:paraId="336BA5B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GTCATACCACTTGTCCGC</w:t>
            </w:r>
          </w:p>
        </w:tc>
        <w:tc>
          <w:tcPr>
            <w:tcW w:w="1227" w:type="dxa"/>
            <w:vMerge/>
            <w:tcBorders>
              <w:top w:val="nil"/>
              <w:left w:val="single" w:sz="4" w:space="0" w:color="auto"/>
              <w:bottom w:val="single" w:sz="8" w:space="0" w:color="000000"/>
              <w:right w:val="single" w:sz="4" w:space="0" w:color="auto"/>
            </w:tcBorders>
            <w:hideMark/>
          </w:tcPr>
          <w:p w14:paraId="43C22298"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09B6006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263956F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539EF79E" w14:textId="77777777" w:rsidTr="002C1B17">
        <w:trPr>
          <w:trHeight w:val="242"/>
        </w:trPr>
        <w:tc>
          <w:tcPr>
            <w:tcW w:w="1542" w:type="dxa"/>
            <w:vMerge w:val="restart"/>
            <w:tcBorders>
              <w:top w:val="nil"/>
              <w:left w:val="single" w:sz="8" w:space="0" w:color="auto"/>
              <w:right w:val="single" w:sz="4" w:space="0" w:color="auto"/>
            </w:tcBorders>
            <w:shd w:val="clear" w:color="000000" w:fill="FFFFFF"/>
            <w:noWrap/>
            <w:hideMark/>
          </w:tcPr>
          <w:p w14:paraId="3E66194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Sulfamethoxazole</w:t>
            </w:r>
          </w:p>
        </w:tc>
        <w:tc>
          <w:tcPr>
            <w:tcW w:w="1032" w:type="dxa"/>
            <w:tcBorders>
              <w:top w:val="nil"/>
              <w:left w:val="nil"/>
              <w:bottom w:val="single" w:sz="4" w:space="0" w:color="auto"/>
              <w:right w:val="single" w:sz="4" w:space="0" w:color="auto"/>
            </w:tcBorders>
            <w:shd w:val="clear" w:color="000000" w:fill="FFFFFF"/>
            <w:noWrap/>
            <w:hideMark/>
          </w:tcPr>
          <w:p w14:paraId="6DE50A2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sul1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06C2FFB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CACCGGAAACATCGCTGCA</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01D8D40B"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Escherichia coli </w:t>
            </w:r>
            <w:r w:rsidRPr="00CE2427">
              <w:rPr>
                <w:rFonts w:ascii="Times New Roman" w:eastAsia="Times New Roman" w:hAnsi="Times New Roman" w:cs="Times New Roman"/>
                <w:color w:val="000000"/>
                <w:sz w:val="16"/>
                <w:szCs w:val="16"/>
                <w:lang w:val="en-US" w:eastAsia="de-DE"/>
              </w:rPr>
              <w:t>K12 J53</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764B653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158</w:t>
            </w:r>
          </w:p>
        </w:tc>
        <w:tc>
          <w:tcPr>
            <w:tcW w:w="949" w:type="dxa"/>
            <w:vMerge w:val="restart"/>
            <w:tcBorders>
              <w:top w:val="nil"/>
              <w:left w:val="single" w:sz="4" w:space="0" w:color="auto"/>
              <w:right w:val="single" w:sz="4" w:space="0" w:color="auto"/>
            </w:tcBorders>
            <w:shd w:val="clear" w:color="000000" w:fill="FFFFFF"/>
          </w:tcPr>
          <w:p w14:paraId="4575CF50" w14:textId="643322EF"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{"citationItems":[{"id":"ITEM-1","itemData":{"DOI":"10.1021/es100233w","ISSN":"0013936X","abstract":"The occurrence of antibiotics and antibiotic resistance genes (ARGs) was quantified in water and sediment samples collected from a 72 km stretch of the Haihe River, China. Tetracycline resistance genes (tetW, tetQ, tetO, tetT, tetM, tetB, and tetS) were not detected by quantitative PCR in many samples. In contrast, sul1 and sul2 (coding for sulfonamide resistance) were present at relatively high concentrations in all (38) samples. The highest ARG concentrations detected were (7.8 ± 1.0) × 109 copies/g for sul1 and (1.7 ± 0.2) × 1011 copies/g for sul2, in sediment samples collected during the summer. The corresponding total bacterial concentration (quantified with a universal 16S-rDNA probe) was (3.3 ± 0.4) × 1012 cells/g. Sul1 and sul2 concentrations in sediments were 120-2000 times higher than that in water, indicating that sediments are an important ARG reservoir in the Haihe River. Statistical analysis indicated a positive correlation between the relative abundance of these ARGs (i.e., sul1/16S-rDNA and sul2/16S-rDNA) and the total concentration of sulfamethoxazole, sulfadiazine, plus sulfachlororyridazine, suggesting that sulfonamides exerted selective pressure for these ARGs. A class 1 integron was implicated in the propagation of sul1. Overall, the widespread distribution of sulfonamide ARGs underscores the need to better understand and mitigate their propagation in the environment and the associated risks to public health. © 2010 American Chemical Society.","author":[{"dropping-particle":"","family":"Luo","given":"Yi","non-dropping-particle":"","parse-names":false,"suffix":""},{"dropping-particle":"","family":"Mao","given":"Daqing","non-dropping-particle":"","parse-names":false,"suffix":""},{"dropping-particle":"","family":"Rysz","given":"Michal","non-dropping-particle":"","parse-names":false,"suffix":""},{"dropping-particle":"","family":"Zhou","given":"Qixing","non-dropping-particle":"","parse-names":false,"suffix":""},{"dropping-particle":"","family":"Zhang","given":"Hongjie","non-dropping-particle":"","parse-names":false,"suffix":""},{"dropping-particle":"","family":"Xu","given":"Lin","non-dropping-particle":"","parse-names":false,"suffix":""},{"dropping-particle":"","family":"Alvarez","given":"Pedro J.J.","non-dropping-particle":"","parse-names":false,"suffix":""}],"container-title":"Environmental Science and Technology","id":"ITEM-1","issue":"19","issued":{"date-parts":[["2010"]]},"page":"7220-7225","title":"Trends in antibiotic resistance genes occurrence in the Haihe River, China","type":"article-journal","volume":"44"},"uris":["http://www.mendeley.com/documents/?uuid=11ab2122-cafe-45ca-bdf4-5ba971aa2e74"]}],"mendeley":{"formattedCitation":"(Luo et al., 2010)","manualFormatting":"Luo et al., 2010","plainTextFormattedCitation":"(Luo et al., 2010)","previouslyFormattedCitation":"(Luo et al., 2010)"},"properties":{"noteIndex":0},"schema":"https://github.com/citation-style-language/schema/raw/master/csl-citation.json"}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Luo et al., 2010</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31997532" w14:textId="77777777" w:rsidTr="002C1B17">
        <w:trPr>
          <w:trHeight w:val="230"/>
        </w:trPr>
        <w:tc>
          <w:tcPr>
            <w:tcW w:w="1542" w:type="dxa"/>
            <w:vMerge/>
            <w:tcBorders>
              <w:left w:val="single" w:sz="8" w:space="0" w:color="auto"/>
              <w:right w:val="single" w:sz="4" w:space="0" w:color="auto"/>
            </w:tcBorders>
            <w:hideMark/>
          </w:tcPr>
          <w:p w14:paraId="148E542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333EF0E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sul1 rev</w:t>
            </w:r>
          </w:p>
        </w:tc>
        <w:tc>
          <w:tcPr>
            <w:tcW w:w="3500" w:type="dxa"/>
            <w:tcBorders>
              <w:top w:val="nil"/>
              <w:left w:val="nil"/>
              <w:bottom w:val="single" w:sz="8" w:space="0" w:color="auto"/>
              <w:right w:val="single" w:sz="4" w:space="0" w:color="auto"/>
            </w:tcBorders>
            <w:shd w:val="clear" w:color="000000" w:fill="FFFFFF"/>
            <w:noWrap/>
            <w:hideMark/>
          </w:tcPr>
          <w:p w14:paraId="10AD73A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AAGTTCCGCCGCAAGGCT</w:t>
            </w:r>
          </w:p>
        </w:tc>
        <w:tc>
          <w:tcPr>
            <w:tcW w:w="1227" w:type="dxa"/>
            <w:vMerge/>
            <w:tcBorders>
              <w:top w:val="nil"/>
              <w:left w:val="single" w:sz="4" w:space="0" w:color="auto"/>
              <w:bottom w:val="single" w:sz="8" w:space="0" w:color="000000"/>
              <w:right w:val="single" w:sz="4" w:space="0" w:color="auto"/>
            </w:tcBorders>
            <w:hideMark/>
          </w:tcPr>
          <w:p w14:paraId="693A0F40"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7367FEB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77A28A1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37C0A5F6" w14:textId="77777777" w:rsidTr="002C1B17">
        <w:trPr>
          <w:trHeight w:val="242"/>
        </w:trPr>
        <w:tc>
          <w:tcPr>
            <w:tcW w:w="1542" w:type="dxa"/>
            <w:vMerge/>
            <w:tcBorders>
              <w:left w:val="single" w:sz="8" w:space="0" w:color="auto"/>
              <w:right w:val="single" w:sz="4" w:space="0" w:color="auto"/>
            </w:tcBorders>
            <w:shd w:val="clear" w:color="000000" w:fill="FFFFFF"/>
            <w:noWrap/>
          </w:tcPr>
          <w:p w14:paraId="6731BFF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7A9EB83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sul2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360E842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CTCCGATGGAGGCCGGTAT</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65F19CF8"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Escherichia coli </w:t>
            </w:r>
            <w:r w:rsidRPr="00CE2427">
              <w:rPr>
                <w:rFonts w:ascii="Times New Roman" w:eastAsia="Times New Roman" w:hAnsi="Times New Roman" w:cs="Times New Roman"/>
                <w:color w:val="000000"/>
                <w:sz w:val="16"/>
                <w:szCs w:val="16"/>
                <w:lang w:val="en-US" w:eastAsia="de-DE"/>
              </w:rPr>
              <w:t>PS84</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011FC22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190</w:t>
            </w:r>
          </w:p>
        </w:tc>
        <w:tc>
          <w:tcPr>
            <w:tcW w:w="949" w:type="dxa"/>
            <w:vMerge w:val="restart"/>
            <w:tcBorders>
              <w:top w:val="nil"/>
              <w:left w:val="single" w:sz="4" w:space="0" w:color="auto"/>
              <w:right w:val="single" w:sz="4" w:space="0" w:color="auto"/>
            </w:tcBorders>
            <w:shd w:val="clear" w:color="000000" w:fill="FFFFFF"/>
          </w:tcPr>
          <w:p w14:paraId="3A67B612" w14:textId="27FB2684"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{"citationItems":[{"id":"ITEM-1","itemData":{"DOI":"10.1021/es100233w","ISSN":"0013936X","abstract":"The occurrence of antibiotics and antibiotic resistance genes (ARGs) was quantified in water and sediment samples collected from a 72 km stretch of the Haihe River, China. Tetracycline resistance genes (tetW, tetQ, tetO, tetT, tetM, tetB, and tetS) were not detected by quantitative PCR in many samples. In contrast, sul1 and sul2 (coding for sulfonamide resistance) were present at relatively high concentrations in all (38) samples. The highest ARG concentrations detected were (7.8 ± 1.0) × 109 copies/g for sul1 and (1.7 ± 0.2) × 1011 copies/g for sul2, in sediment samples collected during the summer. The corresponding total bacterial concentration (quantified with a universal 16S-rDNA probe) was (3.3 ± 0.4) × 1012 cells/g. Sul1 and sul2 concentrations in sediments were 120-2000 times higher than that in water, indicating that sediments are an important ARG reservoir in the Haihe River. Statistical analysis indicated a positive correlation between the relative abundance of these ARGs (i.e., sul1/16S-rDNA and sul2/16S-rDNA) and the total concentration of sulfamethoxazole, sulfadiazine, plus sulfachlororyridazine, suggesting that sulfonamides exerted selective pressure for these ARGs. A class 1 integron was implicated in the propagation of sul1. Overall, the widespread distribution of sulfonamide ARGs underscores the need to better understand and mitigate their propagation in the environment and the associated risks to public health. © 2010 American Chemical Society.","author":[{"dropping-particle":"","family":"Luo","given":"Yi","non-dropping-particle":"","parse-names":false,"suffix":""},{"dropping-particle":"","family":"Mao","given":"Daqing","non-dropping-particle":"","parse-names":false,"suffix":""},{"dropping-particle":"","family":"Rysz","given":"Michal","non-dropping-particle":"","parse-names":false,"suffix":""},{"dropping-particle":"","family":"Zhou","given":"Qixing","non-dropping-particle":"","parse-names":false,"suffix":""},{"dropping-particle":"","family":"Zhang","given":"Hongjie","non-dropping-particle":"","parse-names":false,"suffix":""},{"dropping-particle":"","family":"Xu","given":"Lin","non-dropping-particle":"","parse-names":false,"suffix":""},{"dropping-particle":"","family":"Alvarez","given":"Pedro J.J.","non-dropping-particle":"","parse-names":false,"suffix":""}],"container-title":"Environmental Science and Technology","id":"ITEM-1","issue":"19","issued":{"date-parts":[["2010"]]},"page":"7220-7225","title":"Trends in antibiotic resistance genes occurrence in the Haihe River, China","type":"article-journal","volume":"44"},"uris":["http://www.mendeley.com/documents/?uuid=11ab2122-cafe-45ca-bdf4-5ba971aa2e74"]}],"mendeley":{"formattedCitation":"(Luo et al., 2010)","manualFormatting":"Luo et al., 2010","plainTextFormattedCitation":"(Luo et al., 2010)","previouslyFormattedCitation":"(Luo et al., 2010)"},"properties":{"noteIndex":0},"schema":"https://github.com/citation-style-language/schema/raw/master/csl-citation.json"}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Luo et al., 2010</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67893B1A" w14:textId="77777777" w:rsidTr="002C1B17">
        <w:trPr>
          <w:trHeight w:val="242"/>
        </w:trPr>
        <w:tc>
          <w:tcPr>
            <w:tcW w:w="1542" w:type="dxa"/>
            <w:vMerge/>
            <w:tcBorders>
              <w:left w:val="single" w:sz="8" w:space="0" w:color="auto"/>
              <w:bottom w:val="single" w:sz="8" w:space="0" w:color="000000"/>
              <w:right w:val="single" w:sz="4" w:space="0" w:color="auto"/>
            </w:tcBorders>
            <w:hideMark/>
          </w:tcPr>
          <w:p w14:paraId="74AB900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74C054B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sul2 rev</w:t>
            </w:r>
          </w:p>
        </w:tc>
        <w:tc>
          <w:tcPr>
            <w:tcW w:w="3500" w:type="dxa"/>
            <w:tcBorders>
              <w:top w:val="nil"/>
              <w:left w:val="nil"/>
              <w:bottom w:val="single" w:sz="8" w:space="0" w:color="auto"/>
              <w:right w:val="single" w:sz="4" w:space="0" w:color="auto"/>
            </w:tcBorders>
            <w:shd w:val="clear" w:color="000000" w:fill="FFFFFF"/>
            <w:noWrap/>
            <w:hideMark/>
          </w:tcPr>
          <w:p w14:paraId="117E24E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GGGAATGCCATCTGCCTTGA</w:t>
            </w:r>
          </w:p>
        </w:tc>
        <w:tc>
          <w:tcPr>
            <w:tcW w:w="1227" w:type="dxa"/>
            <w:vMerge/>
            <w:tcBorders>
              <w:top w:val="nil"/>
              <w:left w:val="single" w:sz="4" w:space="0" w:color="auto"/>
              <w:bottom w:val="single" w:sz="8" w:space="0" w:color="000000"/>
              <w:right w:val="single" w:sz="4" w:space="0" w:color="auto"/>
            </w:tcBorders>
            <w:hideMark/>
          </w:tcPr>
          <w:p w14:paraId="2F599B17"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1B9F828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515FE96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341D1C54" w14:textId="77777777" w:rsidTr="002C1B17">
        <w:trPr>
          <w:trHeight w:val="242"/>
        </w:trPr>
        <w:tc>
          <w:tcPr>
            <w:tcW w:w="1542" w:type="dxa"/>
            <w:vMerge w:val="restart"/>
            <w:tcBorders>
              <w:top w:val="nil"/>
              <w:left w:val="single" w:sz="8" w:space="0" w:color="auto"/>
              <w:right w:val="single" w:sz="4" w:space="0" w:color="auto"/>
            </w:tcBorders>
            <w:shd w:val="clear" w:color="000000" w:fill="FFFFFF"/>
            <w:noWrap/>
          </w:tcPr>
          <w:p w14:paraId="16AD40D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Tetracycline</w:t>
            </w:r>
          </w:p>
          <w:p w14:paraId="0F9E581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48A75E13"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tetA-1</w:t>
            </w:r>
          </w:p>
        </w:tc>
        <w:tc>
          <w:tcPr>
            <w:tcW w:w="3500" w:type="dxa"/>
            <w:tcBorders>
              <w:top w:val="nil"/>
              <w:left w:val="nil"/>
              <w:bottom w:val="single" w:sz="4" w:space="0" w:color="auto"/>
              <w:right w:val="single" w:sz="4" w:space="0" w:color="auto"/>
            </w:tcBorders>
            <w:shd w:val="clear" w:color="000000" w:fill="FFFFFF"/>
            <w:noWrap/>
          </w:tcPr>
          <w:p w14:paraId="57D0DD50"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GCTACATCCTGCTTGCCTTC </w:t>
            </w:r>
          </w:p>
        </w:tc>
        <w:tc>
          <w:tcPr>
            <w:tcW w:w="1227" w:type="dxa"/>
            <w:vMerge w:val="restart"/>
            <w:tcBorders>
              <w:top w:val="single" w:sz="8" w:space="0" w:color="000000"/>
              <w:left w:val="single" w:sz="4" w:space="0" w:color="auto"/>
              <w:right w:val="single" w:sz="4" w:space="0" w:color="auto"/>
            </w:tcBorders>
            <w:shd w:val="clear" w:color="000000" w:fill="FFFFFF"/>
            <w:noWrap/>
          </w:tcPr>
          <w:p w14:paraId="02C71ACF"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i/>
                <w:iCs/>
                <w:sz w:val="16"/>
                <w:szCs w:val="16"/>
                <w:lang w:val="en-US"/>
              </w:rPr>
              <w:t xml:space="preserve">Escherichia coli </w:t>
            </w:r>
            <w:r w:rsidRPr="00CE2427">
              <w:rPr>
                <w:rFonts w:ascii="Times New Roman" w:hAnsi="Times New Roman" w:cs="Times New Roman"/>
                <w:sz w:val="16"/>
                <w:szCs w:val="16"/>
                <w:lang w:val="en-US"/>
              </w:rPr>
              <w:t xml:space="preserve">524_17 </w:t>
            </w:r>
          </w:p>
        </w:tc>
        <w:tc>
          <w:tcPr>
            <w:tcW w:w="807" w:type="dxa"/>
            <w:vMerge w:val="restart"/>
            <w:tcBorders>
              <w:top w:val="single" w:sz="8" w:space="0" w:color="000000"/>
              <w:left w:val="single" w:sz="4" w:space="0" w:color="auto"/>
              <w:right w:val="single" w:sz="4" w:space="0" w:color="auto"/>
            </w:tcBorders>
            <w:shd w:val="clear" w:color="000000" w:fill="FFFFFF"/>
            <w:noWrap/>
          </w:tcPr>
          <w:p w14:paraId="2B5C3B63"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210</w:t>
            </w:r>
          </w:p>
        </w:tc>
        <w:tc>
          <w:tcPr>
            <w:tcW w:w="949" w:type="dxa"/>
            <w:vMerge w:val="restart"/>
            <w:tcBorders>
              <w:top w:val="single" w:sz="8" w:space="0" w:color="000000"/>
              <w:left w:val="single" w:sz="4" w:space="0" w:color="auto"/>
              <w:right w:val="single" w:sz="4" w:space="0" w:color="auto"/>
            </w:tcBorders>
            <w:shd w:val="clear" w:color="000000" w:fill="FFFFFF"/>
          </w:tcPr>
          <w:p w14:paraId="0C5F03B0" w14:textId="2EC2B35F"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{"citationItems":[{"id":"ITEM-1","itemData":{"DOI":"10.1006/mcpr.2001.0363","ISSN":"08908508","abstract":"Specific primer pairs were selected for the PCR amplification of 14 tetracycline resistant genes commonly found in Gram positive and Gram negative organisms. Combinations of primer pairs were used in multiplex PCR reactions to detect specific groups of tet genes as follows; Group I: tet(B), tet(C), tet(D); Group II: tet(A), tet(E), tet(G); Group III: tet(K), tet(L), tet(M), tet(O), tet(S); Group IV: tetA(P), tet(Q), tet(X). To test the multiplex PCR, Groups I and II were used on 25 clinical isolates of Salmonella enterica serovar Typhimurium DT104. Group III primers were used to investigate 19 clinical isolates of methicillin-resistant Staphylococcus aureus. Multiplex PCR should result in significant savings in terms of labour and cost in analysis of a large number of strains when compared with using an individual PCR for targeting each gene. It may also be a useful method to differentiate the types of tetracycline resistance when used as an additional marker for the purpose of outbreak investigation and surveillance.","author":[{"dropping-particle":"","family":"Ng","given":"L. K.","non-dropping-particle":"","parse-names":false,"suffix":""},{"dropping-particle":"","family":"Martin","given":"I.","non-dropping-particle":"","parse-names":false,"suffix":""},{"dropping-particle":"","family":"Alfa","given":"M.","non-dropping-particle":"","parse-names":false,"suffix":""},{"dropping-particle":"","family":"Mulvey","given":"M.","non-dropping-particle":"","parse-names":false,"suffix":""}],"container-title":"Molecular and Cellular Probes","id":"ITEM-1","issue":"4","issued":{"date-parts":[["2001"]]},"page":"209-215","title":"Multiplex PCR for the detection of tetracycline resistant genes","type":"article-journal","volume":"15"},"uris":["http://www.mendeley.com/documents/?uuid=0ce02081-fd93-496e-a333-3d821930131c"]}],"mendeley":{"formattedCitation":"(Ng et al., 2001)","manualFormatting":"Ng et al., 2001","plainTextFormattedCitation":"(Ng et al., 2001)","previouslyFormattedCitation":"(Ng et al., 2001)"},"properties":{"noteIndex":0},"schema":"https://github.com/citation-style-language/schema/raw/master/csl-citation.json"}</w:instrText>
            </w:r>
            <w:r w:rsidRPr="00CE2427">
              <w:rPr>
                <w:rFonts w:ascii="Times New Roman" w:hAnsi="Times New Roman" w:cs="Times New Roman"/>
                <w:sz w:val="16"/>
                <w:szCs w:val="16"/>
                <w:lang w:val="en-US"/>
              </w:rPr>
              <w:fldChar w:fldCharType="separate"/>
            </w:r>
            <w:r w:rsidRPr="00CE2427">
              <w:rPr>
                <w:rFonts w:ascii="Times New Roman" w:hAnsi="Times New Roman" w:cs="Times New Roman"/>
                <w:noProof/>
                <w:sz w:val="16"/>
                <w:szCs w:val="16"/>
                <w:lang w:val="en-US"/>
              </w:rPr>
              <w:t>Ng et al., 2001</w:t>
            </w:r>
            <w:r w:rsidRPr="00CE2427">
              <w:rPr>
                <w:rFonts w:ascii="Times New Roman" w:hAnsi="Times New Roman" w:cs="Times New Roman"/>
                <w:sz w:val="16"/>
                <w:szCs w:val="16"/>
                <w:lang w:val="en-US"/>
              </w:rPr>
              <w:fldChar w:fldCharType="end"/>
            </w:r>
            <w:r w:rsidRPr="00CE2427">
              <w:rPr>
                <w:rFonts w:ascii="Times New Roman" w:hAnsi="Times New Roman" w:cs="Times New Roman"/>
                <w:sz w:val="16"/>
                <w:szCs w:val="16"/>
                <w:lang w:val="en-US"/>
              </w:rPr>
              <w:t xml:space="preserve"> </w:t>
            </w:r>
          </w:p>
        </w:tc>
      </w:tr>
      <w:tr w:rsidR="007948AA" w:rsidRPr="00CE2427" w14:paraId="2FEE204D" w14:textId="77777777" w:rsidTr="002C1B17">
        <w:trPr>
          <w:trHeight w:val="242"/>
        </w:trPr>
        <w:tc>
          <w:tcPr>
            <w:tcW w:w="1542" w:type="dxa"/>
            <w:vMerge/>
            <w:tcBorders>
              <w:left w:val="single" w:sz="8" w:space="0" w:color="auto"/>
              <w:right w:val="single" w:sz="4" w:space="0" w:color="auto"/>
            </w:tcBorders>
            <w:shd w:val="clear" w:color="000000" w:fill="FFFFFF"/>
            <w:noWrap/>
          </w:tcPr>
          <w:p w14:paraId="5BD48E7E"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046B58A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tetA-2</w:t>
            </w:r>
          </w:p>
        </w:tc>
        <w:tc>
          <w:tcPr>
            <w:tcW w:w="3500" w:type="dxa"/>
            <w:tcBorders>
              <w:top w:val="nil"/>
              <w:left w:val="nil"/>
              <w:bottom w:val="single" w:sz="4" w:space="0" w:color="auto"/>
              <w:right w:val="single" w:sz="4" w:space="0" w:color="auto"/>
            </w:tcBorders>
            <w:shd w:val="clear" w:color="000000" w:fill="FFFFFF"/>
            <w:noWrap/>
          </w:tcPr>
          <w:p w14:paraId="2534F98D"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CATAGATCGCCGTGAAGAGG </w:t>
            </w:r>
          </w:p>
        </w:tc>
        <w:tc>
          <w:tcPr>
            <w:tcW w:w="1227" w:type="dxa"/>
            <w:vMerge/>
            <w:tcBorders>
              <w:left w:val="single" w:sz="4" w:space="0" w:color="auto"/>
              <w:bottom w:val="single" w:sz="4" w:space="0" w:color="auto"/>
              <w:right w:val="single" w:sz="4" w:space="0" w:color="auto"/>
            </w:tcBorders>
            <w:shd w:val="clear" w:color="000000" w:fill="FFFFFF"/>
            <w:noWrap/>
          </w:tcPr>
          <w:p w14:paraId="7C566BDD" w14:textId="77777777" w:rsidR="007948AA" w:rsidRPr="00CE2427" w:rsidRDefault="007948AA" w:rsidP="002C1B17">
            <w:pPr>
              <w:pStyle w:val="Default"/>
              <w:jc w:val="center"/>
              <w:rPr>
                <w:rFonts w:ascii="Times New Roman" w:hAnsi="Times New Roman" w:cs="Times New Roman"/>
                <w:i/>
                <w:iCs/>
                <w:sz w:val="16"/>
                <w:szCs w:val="16"/>
                <w:lang w:val="en-US"/>
              </w:rPr>
            </w:pPr>
          </w:p>
        </w:tc>
        <w:tc>
          <w:tcPr>
            <w:tcW w:w="807" w:type="dxa"/>
            <w:vMerge/>
            <w:tcBorders>
              <w:left w:val="single" w:sz="4" w:space="0" w:color="auto"/>
              <w:bottom w:val="single" w:sz="4" w:space="0" w:color="auto"/>
              <w:right w:val="single" w:sz="4" w:space="0" w:color="auto"/>
            </w:tcBorders>
            <w:shd w:val="clear" w:color="000000" w:fill="FFFFFF"/>
            <w:noWrap/>
          </w:tcPr>
          <w:p w14:paraId="1A74EEB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4" w:space="0" w:color="auto"/>
              <w:right w:val="single" w:sz="4" w:space="0" w:color="auto"/>
            </w:tcBorders>
            <w:shd w:val="clear" w:color="000000" w:fill="FFFFFF"/>
          </w:tcPr>
          <w:p w14:paraId="12F72FB6" w14:textId="77777777" w:rsidR="007948AA" w:rsidRPr="00CE2427" w:rsidRDefault="007948AA" w:rsidP="002C1B17">
            <w:pPr>
              <w:pStyle w:val="Default"/>
              <w:jc w:val="center"/>
              <w:rPr>
                <w:rFonts w:ascii="Times New Roman" w:hAnsi="Times New Roman" w:cs="Times New Roman"/>
                <w:sz w:val="16"/>
                <w:szCs w:val="16"/>
                <w:lang w:val="en-US"/>
              </w:rPr>
            </w:pPr>
          </w:p>
        </w:tc>
      </w:tr>
      <w:tr w:rsidR="007948AA" w:rsidRPr="00CE2427" w14:paraId="7F77A485" w14:textId="77777777" w:rsidTr="002C1B17">
        <w:trPr>
          <w:trHeight w:val="242"/>
        </w:trPr>
        <w:tc>
          <w:tcPr>
            <w:tcW w:w="1542" w:type="dxa"/>
            <w:vMerge/>
            <w:tcBorders>
              <w:left w:val="single" w:sz="8" w:space="0" w:color="auto"/>
              <w:right w:val="single" w:sz="4" w:space="0" w:color="auto"/>
            </w:tcBorders>
            <w:shd w:val="clear" w:color="000000" w:fill="FFFFFF"/>
            <w:noWrap/>
          </w:tcPr>
          <w:p w14:paraId="5D59F2E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5EC7717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tetB-1</w:t>
            </w:r>
          </w:p>
        </w:tc>
        <w:tc>
          <w:tcPr>
            <w:tcW w:w="3500" w:type="dxa"/>
            <w:tcBorders>
              <w:top w:val="nil"/>
              <w:left w:val="nil"/>
              <w:bottom w:val="single" w:sz="4" w:space="0" w:color="auto"/>
              <w:right w:val="single" w:sz="4" w:space="0" w:color="auto"/>
            </w:tcBorders>
            <w:shd w:val="clear" w:color="000000" w:fill="FFFFFF"/>
            <w:noWrap/>
          </w:tcPr>
          <w:p w14:paraId="24589FE6"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TTGGTTAGGGGCAAGTTTTG </w:t>
            </w:r>
          </w:p>
        </w:tc>
        <w:tc>
          <w:tcPr>
            <w:tcW w:w="1227" w:type="dxa"/>
            <w:vMerge w:val="restart"/>
            <w:tcBorders>
              <w:top w:val="single" w:sz="8" w:space="0" w:color="000000"/>
              <w:left w:val="single" w:sz="4" w:space="0" w:color="auto"/>
              <w:right w:val="single" w:sz="4" w:space="0" w:color="auto"/>
            </w:tcBorders>
            <w:shd w:val="clear" w:color="000000" w:fill="FFFFFF"/>
            <w:noWrap/>
          </w:tcPr>
          <w:p w14:paraId="76FB00D6"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i/>
                <w:iCs/>
                <w:sz w:val="16"/>
                <w:szCs w:val="16"/>
                <w:lang w:val="en-US"/>
              </w:rPr>
              <w:t xml:space="preserve">Escherichia coli </w:t>
            </w:r>
            <w:r w:rsidRPr="00CE2427">
              <w:rPr>
                <w:rFonts w:ascii="Times New Roman" w:hAnsi="Times New Roman" w:cs="Times New Roman"/>
                <w:sz w:val="16"/>
                <w:szCs w:val="16"/>
                <w:lang w:val="en-US"/>
              </w:rPr>
              <w:t xml:space="preserve">753_16 </w:t>
            </w:r>
          </w:p>
        </w:tc>
        <w:tc>
          <w:tcPr>
            <w:tcW w:w="807" w:type="dxa"/>
            <w:vMerge w:val="restart"/>
            <w:tcBorders>
              <w:top w:val="single" w:sz="8" w:space="0" w:color="000000"/>
              <w:left w:val="single" w:sz="4" w:space="0" w:color="auto"/>
              <w:right w:val="single" w:sz="4" w:space="0" w:color="auto"/>
            </w:tcBorders>
            <w:shd w:val="clear" w:color="000000" w:fill="FFFFFF"/>
            <w:noWrap/>
          </w:tcPr>
          <w:p w14:paraId="165BFA1F"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659</w:t>
            </w:r>
          </w:p>
        </w:tc>
        <w:tc>
          <w:tcPr>
            <w:tcW w:w="949" w:type="dxa"/>
            <w:vMerge w:val="restart"/>
            <w:tcBorders>
              <w:top w:val="single" w:sz="8" w:space="0" w:color="000000"/>
              <w:left w:val="single" w:sz="4" w:space="0" w:color="auto"/>
              <w:right w:val="single" w:sz="4" w:space="0" w:color="auto"/>
            </w:tcBorders>
            <w:shd w:val="clear" w:color="000000" w:fill="FFFFFF"/>
          </w:tcPr>
          <w:p w14:paraId="61972BC9" w14:textId="7E635916"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{"citationItems":[{"id":"ITEM-1","itemData":{"DOI":"10.1006/mcpr.2001.0363","ISSN":"08908508","abstract":"Specific primer pairs were selected for the PCR amplification of 14 tetracycline resistant genes commonly found in Gram positive and Gram negative organisms. Combinations of primer pairs were used in multiplex PCR reactions to detect specific groups of tet genes as follows; Group I: tet(B), tet(C), tet(D); Group II: tet(A), tet(E), tet(G); Group III: tet(K), tet(L), tet(M), tet(O), tet(S); Group IV: tetA(P), tet(Q), tet(X). To test the multiplex PCR, Groups I and II were used on 25 clinical isolates of Salmonella enterica serovar Typhimurium DT104. Group III primers were used to investigate 19 clinical isolates of methicillin-resistant Staphylococcus aureus. Multiplex PCR should result in significant savings in terms of labour and cost in analysis of a large number of strains when compared with using an individual PCR for targeting each gene. It may also be a useful method to differentiate the types of tetracycline resistance when used as an additional marker for the purpose of outbreak investigation and surveillance.","author":[{"dropping-particle":"","family":"Ng","given":"L. K.","non-dropping-particle":"","parse-names":false,"suffix":""},{"dropping-particle":"","family":"Martin","given":"I.","non-dropping-particle":"","parse-names":false,"suffix":""},{"dropping-particle":"","family":"Alfa","given":"M.","non-dropping-particle":"","parse-names":false,"suffix":""},{"dropping-particle":"","family":"Mulvey","given":"M.","non-dropping-particle":"","parse-names":false,"suffix":""}],"container-title":"Molecular and Cellular Probes","id":"ITEM-1","issue":"4","issued":{"date-parts":[["2001"]]},"page":"209-215","title":"Multiplex PCR for the detection of tetracycline resistant genes","type":"article-journal","volume":"15"},"uris":["http://www.mendeley.com/documents/?uuid=0ce02081-fd93-496e-a333-3d821930131c"]}],"mendeley":{"formattedCitation":"(Ng et al., 2001)","manualFormatting":"Ng et al., 2001","plainTextFormattedCitation":"(Ng et al., 2001)","previouslyFormattedCitation":"(Ng et al., 2001)"},"properties":{"noteIndex":0},"schema":"https://github.com/citation-style-language/schema/raw/master/csl-citation.json"}</w:instrText>
            </w:r>
            <w:r w:rsidRPr="00CE2427">
              <w:rPr>
                <w:rFonts w:ascii="Times New Roman" w:hAnsi="Times New Roman" w:cs="Times New Roman"/>
                <w:sz w:val="16"/>
                <w:szCs w:val="16"/>
                <w:lang w:val="en-US"/>
              </w:rPr>
              <w:fldChar w:fldCharType="separate"/>
            </w:r>
            <w:r w:rsidRPr="00CE2427">
              <w:rPr>
                <w:rFonts w:ascii="Times New Roman" w:hAnsi="Times New Roman" w:cs="Times New Roman"/>
                <w:noProof/>
                <w:sz w:val="16"/>
                <w:szCs w:val="16"/>
                <w:lang w:val="en-US"/>
              </w:rPr>
              <w:t>Ng et al., 2001</w:t>
            </w:r>
            <w:r w:rsidRPr="00CE2427">
              <w:rPr>
                <w:rFonts w:ascii="Times New Roman" w:hAnsi="Times New Roman" w:cs="Times New Roman"/>
                <w:sz w:val="16"/>
                <w:szCs w:val="16"/>
                <w:lang w:val="en-US"/>
              </w:rPr>
              <w:fldChar w:fldCharType="end"/>
            </w:r>
          </w:p>
        </w:tc>
      </w:tr>
      <w:tr w:rsidR="007948AA" w:rsidRPr="00CE2427" w14:paraId="365BF15D" w14:textId="77777777" w:rsidTr="002C1B17">
        <w:trPr>
          <w:trHeight w:val="242"/>
        </w:trPr>
        <w:tc>
          <w:tcPr>
            <w:tcW w:w="1542" w:type="dxa"/>
            <w:vMerge/>
            <w:tcBorders>
              <w:left w:val="single" w:sz="8" w:space="0" w:color="auto"/>
              <w:right w:val="single" w:sz="4" w:space="0" w:color="auto"/>
            </w:tcBorders>
            <w:shd w:val="clear" w:color="000000" w:fill="FFFFFF"/>
            <w:noWrap/>
          </w:tcPr>
          <w:p w14:paraId="2BEF6EBD"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1B781C3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tetB-2</w:t>
            </w:r>
          </w:p>
        </w:tc>
        <w:tc>
          <w:tcPr>
            <w:tcW w:w="3500" w:type="dxa"/>
            <w:tcBorders>
              <w:top w:val="nil"/>
              <w:left w:val="nil"/>
              <w:bottom w:val="single" w:sz="4" w:space="0" w:color="auto"/>
              <w:right w:val="single" w:sz="4" w:space="0" w:color="auto"/>
            </w:tcBorders>
            <w:shd w:val="clear" w:color="000000" w:fill="FFFFFF"/>
            <w:noWrap/>
          </w:tcPr>
          <w:p w14:paraId="69DEE508"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 xml:space="preserve">GTAATGGGCCAATAACACCG </w:t>
            </w:r>
          </w:p>
        </w:tc>
        <w:tc>
          <w:tcPr>
            <w:tcW w:w="1227" w:type="dxa"/>
            <w:vMerge/>
            <w:tcBorders>
              <w:left w:val="single" w:sz="4" w:space="0" w:color="auto"/>
              <w:bottom w:val="single" w:sz="4" w:space="0" w:color="auto"/>
              <w:right w:val="single" w:sz="4" w:space="0" w:color="auto"/>
            </w:tcBorders>
            <w:shd w:val="clear" w:color="000000" w:fill="FFFFFF"/>
            <w:noWrap/>
          </w:tcPr>
          <w:p w14:paraId="2705648F" w14:textId="77777777" w:rsidR="007948AA" w:rsidRPr="00CE2427" w:rsidRDefault="007948AA" w:rsidP="002C1B17">
            <w:pPr>
              <w:pStyle w:val="Default"/>
              <w:jc w:val="center"/>
              <w:rPr>
                <w:rFonts w:ascii="Times New Roman" w:hAnsi="Times New Roman" w:cs="Times New Roman"/>
                <w:i/>
                <w:iCs/>
                <w:sz w:val="16"/>
                <w:szCs w:val="16"/>
                <w:lang w:val="en-US"/>
              </w:rPr>
            </w:pPr>
          </w:p>
        </w:tc>
        <w:tc>
          <w:tcPr>
            <w:tcW w:w="807" w:type="dxa"/>
            <w:vMerge/>
            <w:tcBorders>
              <w:left w:val="single" w:sz="4" w:space="0" w:color="auto"/>
              <w:bottom w:val="single" w:sz="4" w:space="0" w:color="auto"/>
              <w:right w:val="single" w:sz="4" w:space="0" w:color="auto"/>
            </w:tcBorders>
            <w:shd w:val="clear" w:color="000000" w:fill="FFFFFF"/>
            <w:noWrap/>
          </w:tcPr>
          <w:p w14:paraId="14EF971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4" w:space="0" w:color="auto"/>
              <w:right w:val="single" w:sz="4" w:space="0" w:color="auto"/>
            </w:tcBorders>
            <w:shd w:val="clear" w:color="000000" w:fill="FFFFFF"/>
          </w:tcPr>
          <w:p w14:paraId="46834E34" w14:textId="77777777" w:rsidR="007948AA" w:rsidRPr="00CE2427" w:rsidRDefault="007948AA" w:rsidP="002C1B17">
            <w:pPr>
              <w:pStyle w:val="Default"/>
              <w:jc w:val="center"/>
              <w:rPr>
                <w:rFonts w:ascii="Times New Roman" w:hAnsi="Times New Roman" w:cs="Times New Roman"/>
                <w:sz w:val="16"/>
                <w:szCs w:val="16"/>
                <w:lang w:val="en-US"/>
              </w:rPr>
            </w:pPr>
          </w:p>
        </w:tc>
      </w:tr>
      <w:tr w:rsidR="007948AA" w:rsidRPr="00320670" w14:paraId="54F02B4A" w14:textId="77777777" w:rsidTr="002C1B17">
        <w:trPr>
          <w:trHeight w:val="242"/>
        </w:trPr>
        <w:tc>
          <w:tcPr>
            <w:tcW w:w="1542" w:type="dxa"/>
            <w:vMerge/>
            <w:tcBorders>
              <w:left w:val="single" w:sz="8" w:space="0" w:color="auto"/>
              <w:right w:val="single" w:sz="4" w:space="0" w:color="auto"/>
            </w:tcBorders>
            <w:shd w:val="clear" w:color="000000" w:fill="FFFFFF"/>
            <w:noWrap/>
          </w:tcPr>
          <w:p w14:paraId="004759C6"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4C4BC45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tetK_pT181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tcPr>
          <w:p w14:paraId="11B90FE9"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TTTGAGCTGTCTTGGTTCATTG</w:t>
            </w:r>
          </w:p>
        </w:tc>
        <w:tc>
          <w:tcPr>
            <w:tcW w:w="1227" w:type="dxa"/>
            <w:vMerge w:val="restart"/>
            <w:tcBorders>
              <w:top w:val="single" w:sz="8" w:space="0" w:color="000000"/>
              <w:left w:val="single" w:sz="4" w:space="0" w:color="auto"/>
              <w:bottom w:val="single" w:sz="4" w:space="0" w:color="auto"/>
              <w:right w:val="single" w:sz="4" w:space="0" w:color="auto"/>
            </w:tcBorders>
            <w:shd w:val="clear" w:color="000000" w:fill="FFFFFF"/>
            <w:noWrap/>
          </w:tcPr>
          <w:p w14:paraId="03A423A2" w14:textId="77777777" w:rsidR="007948AA" w:rsidRPr="00CE2427" w:rsidRDefault="007948AA" w:rsidP="002C1B17">
            <w:pPr>
              <w:pStyle w:val="Default"/>
              <w:jc w:val="center"/>
              <w:rPr>
                <w:rFonts w:ascii="Times New Roman" w:hAnsi="Times New Roman" w:cs="Times New Roman"/>
                <w:i/>
                <w:iCs/>
                <w:sz w:val="16"/>
                <w:szCs w:val="16"/>
                <w:lang w:val="en-US"/>
              </w:rPr>
            </w:pPr>
            <w:r w:rsidRPr="00CE2427">
              <w:rPr>
                <w:rFonts w:ascii="Times New Roman" w:hAnsi="Times New Roman" w:cs="Times New Roman"/>
                <w:i/>
                <w:iCs/>
                <w:sz w:val="16"/>
                <w:szCs w:val="16"/>
                <w:lang w:val="en-US"/>
              </w:rPr>
              <w:t xml:space="preserve">Staphylococcus </w:t>
            </w:r>
            <w:proofErr w:type="spellStart"/>
            <w:r w:rsidRPr="00CE2427">
              <w:rPr>
                <w:rFonts w:ascii="Times New Roman" w:hAnsi="Times New Roman" w:cs="Times New Roman"/>
                <w:i/>
                <w:iCs/>
                <w:sz w:val="16"/>
                <w:szCs w:val="16"/>
                <w:lang w:val="en-US"/>
              </w:rPr>
              <w:t>haemolyticus</w:t>
            </w:r>
            <w:proofErr w:type="spellEnd"/>
            <w:r w:rsidRPr="00CE2427">
              <w:rPr>
                <w:rFonts w:ascii="Times New Roman" w:hAnsi="Times New Roman" w:cs="Times New Roman"/>
                <w:i/>
                <w:iCs/>
                <w:sz w:val="16"/>
                <w:szCs w:val="16"/>
                <w:lang w:val="en-US"/>
              </w:rPr>
              <w:t xml:space="preserve"> </w:t>
            </w:r>
            <w:r w:rsidRPr="00CE2427">
              <w:rPr>
                <w:rFonts w:ascii="Times New Roman" w:hAnsi="Times New Roman" w:cs="Times New Roman"/>
                <w:sz w:val="16"/>
                <w:szCs w:val="16"/>
                <w:lang w:val="en-US"/>
              </w:rPr>
              <w:t>VPS G17</w:t>
            </w:r>
          </w:p>
        </w:tc>
        <w:tc>
          <w:tcPr>
            <w:tcW w:w="807" w:type="dxa"/>
            <w:vMerge w:val="restart"/>
            <w:tcBorders>
              <w:top w:val="single" w:sz="8" w:space="0" w:color="000000"/>
              <w:left w:val="single" w:sz="4" w:space="0" w:color="auto"/>
              <w:bottom w:val="single" w:sz="4" w:space="0" w:color="auto"/>
              <w:right w:val="single" w:sz="4" w:space="0" w:color="auto"/>
            </w:tcBorders>
            <w:shd w:val="clear" w:color="000000" w:fill="FFFFFF"/>
            <w:noWrap/>
          </w:tcPr>
          <w:p w14:paraId="4AF7A3F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539</w:t>
            </w:r>
          </w:p>
        </w:tc>
        <w:tc>
          <w:tcPr>
            <w:tcW w:w="949" w:type="dxa"/>
            <w:vMerge w:val="restart"/>
            <w:tcBorders>
              <w:top w:val="single" w:sz="8" w:space="0" w:color="000000"/>
              <w:left w:val="single" w:sz="4" w:space="0" w:color="auto"/>
              <w:bottom w:val="single" w:sz="4" w:space="0" w:color="auto"/>
              <w:right w:val="single" w:sz="4" w:space="0" w:color="auto"/>
            </w:tcBorders>
            <w:shd w:val="clear" w:color="000000" w:fill="FFFFFF"/>
          </w:tcPr>
          <w:p w14:paraId="195B0C36" w14:textId="4648BDDA"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eastAsia="Times New Roman" w:hAnsi="Times New Roman" w:cs="Times New Roman"/>
                <w:sz w:val="16"/>
                <w:szCs w:val="16"/>
                <w:lang w:val="en-US" w:eastAsia="de-DE"/>
              </w:rPr>
              <w:fldChar w:fldCharType="begin" w:fldLock="1"/>
            </w:r>
            <w:r>
              <w:rPr>
                <w:rFonts w:ascii="Times New Roman" w:eastAsia="Times New Roman" w:hAnsi="Times New Roman" w:cs="Times New Roman"/>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sz w:val="16"/>
                <w:szCs w:val="16"/>
                <w:lang w:val="en-US" w:eastAsia="de-DE"/>
              </w:rPr>
              <w:fldChar w:fldCharType="separate"/>
            </w:r>
            <w:r w:rsidRPr="00CE2427">
              <w:rPr>
                <w:rFonts w:ascii="Times New Roman" w:eastAsia="Times New Roman" w:hAnsi="Times New Roman" w:cs="Times New Roman"/>
                <w:noProof/>
                <w:sz w:val="16"/>
                <w:szCs w:val="16"/>
                <w:lang w:val="en-US" w:eastAsia="de-DE"/>
              </w:rPr>
              <w:t>Schiwon et al., 2013</w:t>
            </w:r>
            <w:r w:rsidRPr="00CE2427">
              <w:rPr>
                <w:rFonts w:ascii="Times New Roman" w:eastAsia="Times New Roman" w:hAnsi="Times New Roman" w:cs="Times New Roman"/>
                <w:sz w:val="16"/>
                <w:szCs w:val="16"/>
                <w:lang w:val="en-US" w:eastAsia="de-DE"/>
              </w:rPr>
              <w:fldChar w:fldCharType="end"/>
            </w:r>
          </w:p>
        </w:tc>
      </w:tr>
      <w:tr w:rsidR="007948AA" w:rsidRPr="00320670" w14:paraId="3D219E12" w14:textId="77777777" w:rsidTr="002C1B17">
        <w:trPr>
          <w:trHeight w:val="242"/>
        </w:trPr>
        <w:tc>
          <w:tcPr>
            <w:tcW w:w="1542" w:type="dxa"/>
            <w:vMerge/>
            <w:tcBorders>
              <w:left w:val="single" w:sz="8" w:space="0" w:color="auto"/>
              <w:right w:val="single" w:sz="4" w:space="0" w:color="auto"/>
            </w:tcBorders>
            <w:shd w:val="clear" w:color="000000" w:fill="FFFFFF"/>
            <w:noWrap/>
          </w:tcPr>
          <w:p w14:paraId="1CB98E27"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158F209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tetK_pT181 rev</w:t>
            </w:r>
          </w:p>
        </w:tc>
        <w:tc>
          <w:tcPr>
            <w:tcW w:w="3500" w:type="dxa"/>
            <w:tcBorders>
              <w:top w:val="nil"/>
              <w:left w:val="nil"/>
              <w:bottom w:val="single" w:sz="4" w:space="0" w:color="auto"/>
              <w:right w:val="single" w:sz="4" w:space="0" w:color="auto"/>
            </w:tcBorders>
            <w:shd w:val="clear" w:color="000000" w:fill="FFFFFF"/>
            <w:noWrap/>
          </w:tcPr>
          <w:p w14:paraId="2EE24A6D" w14:textId="77777777" w:rsidR="007948AA" w:rsidRPr="00CE2427" w:rsidRDefault="007948AA" w:rsidP="002C1B17">
            <w:pPr>
              <w:spacing w:line="240" w:lineRule="auto"/>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AGCCCACCAGAAAACAAACC</w:t>
            </w:r>
          </w:p>
        </w:tc>
        <w:tc>
          <w:tcPr>
            <w:tcW w:w="1227" w:type="dxa"/>
            <w:vMerge/>
            <w:tcBorders>
              <w:top w:val="single" w:sz="4" w:space="0" w:color="auto"/>
              <w:left w:val="single" w:sz="4" w:space="0" w:color="auto"/>
              <w:bottom w:val="single" w:sz="4" w:space="0" w:color="auto"/>
              <w:right w:val="single" w:sz="4" w:space="0" w:color="auto"/>
            </w:tcBorders>
            <w:shd w:val="clear" w:color="000000" w:fill="FFFFFF"/>
            <w:noWrap/>
          </w:tcPr>
          <w:p w14:paraId="3A4DFDF5" w14:textId="77777777" w:rsidR="007948AA" w:rsidRPr="00CE2427" w:rsidRDefault="007948AA" w:rsidP="002C1B17">
            <w:pPr>
              <w:pStyle w:val="Default"/>
              <w:rPr>
                <w:rFonts w:ascii="Times New Roman" w:hAnsi="Times New Roman" w:cs="Times New Roman"/>
                <w:i/>
                <w:iCs/>
                <w:sz w:val="16"/>
                <w:szCs w:val="16"/>
                <w:lang w:val="en-US"/>
              </w:rPr>
            </w:pPr>
          </w:p>
        </w:tc>
        <w:tc>
          <w:tcPr>
            <w:tcW w:w="807" w:type="dxa"/>
            <w:vMerge/>
            <w:tcBorders>
              <w:top w:val="single" w:sz="4" w:space="0" w:color="auto"/>
              <w:left w:val="single" w:sz="4" w:space="0" w:color="auto"/>
              <w:bottom w:val="single" w:sz="4" w:space="0" w:color="auto"/>
              <w:right w:val="single" w:sz="4" w:space="0" w:color="auto"/>
            </w:tcBorders>
            <w:shd w:val="clear" w:color="000000" w:fill="FFFFFF"/>
            <w:noWrap/>
          </w:tcPr>
          <w:p w14:paraId="5D1468F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top w:val="single" w:sz="4" w:space="0" w:color="auto"/>
              <w:left w:val="single" w:sz="4" w:space="0" w:color="auto"/>
              <w:bottom w:val="single" w:sz="4" w:space="0" w:color="auto"/>
              <w:right w:val="single" w:sz="4" w:space="0" w:color="auto"/>
            </w:tcBorders>
            <w:shd w:val="clear" w:color="000000" w:fill="FFFFFF"/>
          </w:tcPr>
          <w:p w14:paraId="730C623C" w14:textId="77777777" w:rsidR="007948AA" w:rsidRPr="00CE2427" w:rsidRDefault="007948AA" w:rsidP="002C1B17">
            <w:pPr>
              <w:pStyle w:val="Default"/>
              <w:jc w:val="center"/>
              <w:rPr>
                <w:rFonts w:ascii="Times New Roman" w:hAnsi="Times New Roman" w:cs="Times New Roman"/>
                <w:sz w:val="16"/>
                <w:szCs w:val="16"/>
                <w:lang w:val="en-US"/>
              </w:rPr>
            </w:pPr>
          </w:p>
        </w:tc>
      </w:tr>
      <w:tr w:rsidR="007948AA" w:rsidRPr="00320670" w14:paraId="058EDCDE" w14:textId="77777777" w:rsidTr="002C1B17">
        <w:trPr>
          <w:trHeight w:val="242"/>
        </w:trPr>
        <w:tc>
          <w:tcPr>
            <w:tcW w:w="1542" w:type="dxa"/>
            <w:vMerge/>
            <w:tcBorders>
              <w:left w:val="single" w:sz="8" w:space="0" w:color="auto"/>
              <w:right w:val="single" w:sz="4" w:space="0" w:color="auto"/>
            </w:tcBorders>
            <w:shd w:val="clear" w:color="000000" w:fill="FFFFFF"/>
            <w:noWrap/>
          </w:tcPr>
          <w:p w14:paraId="4DB9DF32"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6EB4660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tetL</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tcPr>
          <w:p w14:paraId="19BA9407"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CATTTGGTCTTATTGGATCG</w:t>
            </w:r>
          </w:p>
        </w:tc>
        <w:tc>
          <w:tcPr>
            <w:tcW w:w="1227" w:type="dxa"/>
            <w:vMerge w:val="restart"/>
            <w:tcBorders>
              <w:top w:val="single" w:sz="4" w:space="0" w:color="auto"/>
              <w:left w:val="single" w:sz="4" w:space="0" w:color="auto"/>
              <w:right w:val="single" w:sz="4" w:space="0" w:color="auto"/>
            </w:tcBorders>
            <w:shd w:val="clear" w:color="000000" w:fill="FFFFFF"/>
            <w:noWrap/>
          </w:tcPr>
          <w:tbl>
            <w:tblPr>
              <w:tblW w:w="0" w:type="auto"/>
              <w:tblBorders>
                <w:top w:val="nil"/>
                <w:left w:val="nil"/>
                <w:bottom w:val="nil"/>
                <w:right w:val="nil"/>
              </w:tblBorders>
              <w:tblLook w:val="0000" w:firstRow="0" w:lastRow="0" w:firstColumn="0" w:lastColumn="0" w:noHBand="0" w:noVBand="0"/>
            </w:tblPr>
            <w:tblGrid>
              <w:gridCol w:w="1087"/>
            </w:tblGrid>
            <w:tr w:rsidR="007948AA" w:rsidRPr="00320670" w14:paraId="5973B84C" w14:textId="77777777" w:rsidTr="002C1B17">
              <w:trPr>
                <w:trHeight w:val="99"/>
              </w:trPr>
              <w:tc>
                <w:tcPr>
                  <w:tcW w:w="0" w:type="auto"/>
                </w:tcPr>
                <w:p w14:paraId="25CD8BAA"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i/>
                      <w:iCs/>
                      <w:sz w:val="16"/>
                      <w:szCs w:val="16"/>
                      <w:lang w:val="en-US"/>
                    </w:rPr>
                    <w:t>Enterococcus faecium</w:t>
                  </w:r>
                </w:p>
              </w:tc>
            </w:tr>
            <w:tr w:rsidR="007948AA" w:rsidRPr="00320670" w14:paraId="7EDBAC60" w14:textId="77777777" w:rsidTr="002C1B17">
              <w:trPr>
                <w:trHeight w:val="99"/>
              </w:trPr>
              <w:tc>
                <w:tcPr>
                  <w:tcW w:w="0" w:type="auto"/>
                </w:tcPr>
                <w:p w14:paraId="477216A6" w14:textId="77777777" w:rsidR="007948AA" w:rsidRPr="00CE2427" w:rsidRDefault="007948AA" w:rsidP="002C1B17">
                  <w:pPr>
                    <w:pStyle w:val="Default"/>
                    <w:jc w:val="center"/>
                    <w:rPr>
                      <w:rFonts w:ascii="Times New Roman" w:hAnsi="Times New Roman" w:cs="Times New Roman"/>
                      <w:sz w:val="16"/>
                      <w:szCs w:val="16"/>
                      <w:lang w:val="en-US"/>
                    </w:rPr>
                  </w:pPr>
                  <w:r w:rsidRPr="00CE2427">
                    <w:rPr>
                      <w:rFonts w:ascii="Times New Roman" w:hAnsi="Times New Roman" w:cs="Times New Roman"/>
                      <w:sz w:val="16"/>
                      <w:szCs w:val="16"/>
                      <w:lang w:val="en-US"/>
                    </w:rPr>
                    <w:t>SF11770</w:t>
                  </w:r>
                </w:p>
              </w:tc>
            </w:tr>
          </w:tbl>
          <w:p w14:paraId="4C70E96B"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val="restart"/>
            <w:tcBorders>
              <w:top w:val="single" w:sz="4" w:space="0" w:color="auto"/>
              <w:left w:val="single" w:sz="4" w:space="0" w:color="auto"/>
              <w:right w:val="single" w:sz="4" w:space="0" w:color="auto"/>
            </w:tcBorders>
            <w:shd w:val="clear" w:color="000000" w:fill="FFFFFF"/>
            <w:noWrap/>
          </w:tcPr>
          <w:p w14:paraId="22B7822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475</w:t>
            </w:r>
          </w:p>
        </w:tc>
        <w:tc>
          <w:tcPr>
            <w:tcW w:w="949" w:type="dxa"/>
            <w:vMerge w:val="restart"/>
            <w:tcBorders>
              <w:top w:val="single" w:sz="4" w:space="0" w:color="auto"/>
              <w:left w:val="single" w:sz="4" w:space="0" w:color="auto"/>
              <w:right w:val="single" w:sz="4" w:space="0" w:color="auto"/>
            </w:tcBorders>
            <w:shd w:val="clear" w:color="000000" w:fill="FFFFFF"/>
          </w:tcPr>
          <w:p w14:paraId="75096C5B" w14:textId="2A85275D" w:rsidR="007948AA" w:rsidRPr="00CE2427" w:rsidRDefault="007948AA" w:rsidP="002C1B17">
            <w:pPr>
              <w:pStyle w:val="Default"/>
              <w:jc w:val="center"/>
              <w:rPr>
                <w:rFonts w:ascii="Times New Roman" w:hAnsi="Times New Roman" w:cs="Times New Roman"/>
                <w:sz w:val="16"/>
                <w:szCs w:val="16"/>
                <w:highlight w:val="yellow"/>
                <w:lang w:val="en-US"/>
              </w:rPr>
            </w:pPr>
            <w:r w:rsidRPr="00CE2427">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{"citationItems":[{"id":"ITEM-1","itemData":{"DOI":"10.1016/S0732-8893(00)00130-9","ISBN":"4535300100","ISSN":"07328893","abstract":"Enterococcus faecalis and E. faecium isolated from humans in the community (98 and 65 isolates), broilers (126 and 122), and pigs (102 and 88) during 1998 were tested for susceptibility to 12 different antimicrobial agents and for the presence of selected genes encoding resistance using PCR. Furthermore, the presence of vancomycin resistant enterococci was examined in 38 human stool samples using selective enrichment. Widespread resistance to chloramphenicol, macrolides, kanamycin, streptomycin, and tetracycline was found among isolates from all three sources. All E. faecium isolates from humans and pigs were susceptible to avilamycin, whereas 35% of isolates from broilers were resistant. All E. faecium isolates from humans were susceptible to vancomycin, whereas 10% and 17% of isolates from broilers and pigs, respectively, were resistant. A vancomycin resistant E. faecium isolate was found in one of the 38 human fecal samples examined using selective enrichment. All vancomycin resistant isolates contained the vanA gene, all chloramphenicol resistant isolates the cat(pIP501) gene, and all five gentamicin resistant isolates the aac6-aph2 gene. Sixty-one (85%) of 72 erythromycin resistant E. faecalis examined and 57 (90%) of 63 erythromycin resistant E. faecium isolates examined contained ermB. Forty (91%) of the kanamycin resistant E. faecalis and 18 (72%) of the kanamycin resistant E. faecium isolates contained aphA3. The tet(M) gene was found in 95% of the tetracycline resistant E. faecalis and E. faecium isolates of human and animal origin, examined. tet(K) was not observed, whereas tet(L) was detected in 17% of tetracycline resistant E. faecalis isolates and in 16% of the E. faecium isolates. tet(O) was not detected in any of the isolates from pigs, but was observed in 38% of E. faecalis isolates from broilers, in two E. faecalis isolates from humans and in three E. faecium isolates from broilers. tet(S) was not detected among isolates from animals, but was observed in 31% of E. faecalis and one E. faecium isolate from humans. This study showed a frequent occurrence of antimicrobial resistance and the presence of selected resistance genes in E. faecalis and E. faecium isolated from humans, broilers and pigs. Differences in the occurrence of resistance and tetracycline resistance genes were observed among isolates from the different sources. However, similar resistance patterns and resistance genes were detected frequently indicating that transmission…","author":[{"dropping-particle":"","family":"Aarestrup","given":"F. M.","non-dropping-particle":"","parse-names":false,"suffix":""},{"dropping-particle":"","family":"Agerso","given":"Y.","non-dropping-particle":"","parse-names":false,"suffix":""},{"dropping-particle":"","family":"Gerner-Smidt","given":"P.","non-dropping-particle":"","parse-names":false,"suffix":""},{"dropping-particle":"","family":"Madsen","given":"M.","non-dropping-particle":"","parse-names":false,"suffix":""},{"dropping-particle":"","family":"Jensen","given":"L. B.","non-dropping-particle":"","parse-names":false,"suffix":""}],"container-title":"Diagnostic Microbiology and Infectious Disease","id":"ITEM-1","issue":"2","issued":{"date-parts":[["2000"]]},"page":"127-137","title":"Comparison of antimicrobial resistance phenotypes and resistance genes in Enterococcus faecalis and Enterococcus faecium from humans in the community, broilers, and pigs in Denmark","type":"article-journal","volume":"37"},"uris":["http://www.mendeley.com/documents/?uuid=8d0e0621-4d86-462c-b3d3-8044a376bcb6"]}],"mendeley":{"formattedCitation":"(Aarestrup et al., 2000)","manualFormatting":"Aarestrup et al., 2000","plainTextFormattedCitation":"(Aarestrup et al., 2000)","previouslyFormattedCitation":"(Aarestrup et al., 2000)"},"properties":{"noteIndex":0},"schema":"https://github.com/citation-style-language/schema/raw/master/csl-citation.json"}</w:instrText>
            </w:r>
            <w:r w:rsidRPr="00CE2427">
              <w:rPr>
                <w:rFonts w:ascii="Times New Roman" w:hAnsi="Times New Roman" w:cs="Times New Roman"/>
                <w:sz w:val="16"/>
                <w:szCs w:val="16"/>
                <w:lang w:val="en-US"/>
              </w:rPr>
              <w:fldChar w:fldCharType="separate"/>
            </w:r>
            <w:r w:rsidRPr="00CE2427">
              <w:rPr>
                <w:rFonts w:ascii="Times New Roman" w:hAnsi="Times New Roman" w:cs="Times New Roman"/>
                <w:noProof/>
                <w:sz w:val="16"/>
                <w:szCs w:val="16"/>
                <w:lang w:val="en-US"/>
              </w:rPr>
              <w:t>Aarestrup et al., 2000</w:t>
            </w:r>
            <w:r w:rsidRPr="00CE2427">
              <w:rPr>
                <w:rFonts w:ascii="Times New Roman" w:hAnsi="Times New Roman" w:cs="Times New Roman"/>
                <w:sz w:val="16"/>
                <w:szCs w:val="16"/>
                <w:lang w:val="en-US"/>
              </w:rPr>
              <w:fldChar w:fldCharType="end"/>
            </w:r>
            <w:r w:rsidRPr="00CE2427">
              <w:rPr>
                <w:rFonts w:ascii="Times New Roman" w:hAnsi="Times New Roman" w:cs="Times New Roman"/>
                <w:sz w:val="16"/>
                <w:szCs w:val="16"/>
                <w:lang w:val="en-US"/>
              </w:rPr>
              <w:t xml:space="preserve"> </w:t>
            </w:r>
          </w:p>
        </w:tc>
      </w:tr>
      <w:tr w:rsidR="007948AA" w:rsidRPr="00320670" w14:paraId="5B2D4D84" w14:textId="77777777" w:rsidTr="002C1B17">
        <w:trPr>
          <w:trHeight w:val="242"/>
        </w:trPr>
        <w:tc>
          <w:tcPr>
            <w:tcW w:w="1542" w:type="dxa"/>
            <w:vMerge/>
            <w:tcBorders>
              <w:left w:val="single" w:sz="8" w:space="0" w:color="auto"/>
              <w:right w:val="single" w:sz="4" w:space="0" w:color="auto"/>
            </w:tcBorders>
            <w:shd w:val="clear" w:color="000000" w:fill="FFFFFF"/>
            <w:noWrap/>
          </w:tcPr>
          <w:p w14:paraId="54BBE33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tcPr>
          <w:p w14:paraId="4708F2D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tetL</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4" w:space="0" w:color="auto"/>
              <w:right w:val="single" w:sz="4" w:space="0" w:color="auto"/>
            </w:tcBorders>
            <w:shd w:val="clear" w:color="000000" w:fill="FFFFFF"/>
            <w:noWrap/>
          </w:tcPr>
          <w:p w14:paraId="3D59535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ATTACACTTCCGATTTCGG</w:t>
            </w:r>
          </w:p>
        </w:tc>
        <w:tc>
          <w:tcPr>
            <w:tcW w:w="1227" w:type="dxa"/>
            <w:vMerge/>
            <w:tcBorders>
              <w:left w:val="single" w:sz="4" w:space="0" w:color="auto"/>
              <w:bottom w:val="single" w:sz="8" w:space="0" w:color="000000"/>
              <w:right w:val="single" w:sz="4" w:space="0" w:color="auto"/>
            </w:tcBorders>
            <w:shd w:val="clear" w:color="000000" w:fill="FFFFFF"/>
            <w:noWrap/>
          </w:tcPr>
          <w:p w14:paraId="26DDEDCB"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highlight w:val="yellow"/>
                <w:lang w:val="en-US" w:eastAsia="de-DE"/>
              </w:rPr>
            </w:pPr>
          </w:p>
        </w:tc>
        <w:tc>
          <w:tcPr>
            <w:tcW w:w="807" w:type="dxa"/>
            <w:vMerge/>
            <w:tcBorders>
              <w:left w:val="single" w:sz="4" w:space="0" w:color="auto"/>
              <w:bottom w:val="single" w:sz="8" w:space="0" w:color="000000"/>
              <w:right w:val="single" w:sz="4" w:space="0" w:color="auto"/>
            </w:tcBorders>
            <w:shd w:val="clear" w:color="000000" w:fill="FFFFFF"/>
            <w:noWrap/>
          </w:tcPr>
          <w:p w14:paraId="2AF8546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shd w:val="clear" w:color="000000" w:fill="FFFFFF"/>
          </w:tcPr>
          <w:p w14:paraId="13CA83C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5EEB7E48"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7403A8F3"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4B7576F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tetM</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746222A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GAACTCGAACAAGAGGAAAGC</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73D8EFC1"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faecalis </w:t>
            </w:r>
            <w:r w:rsidRPr="00CE2427">
              <w:rPr>
                <w:rFonts w:ascii="Times New Roman" w:eastAsia="Times New Roman" w:hAnsi="Times New Roman" w:cs="Times New Roman"/>
                <w:iCs/>
                <w:color w:val="000000"/>
                <w:sz w:val="16"/>
                <w:szCs w:val="16"/>
                <w:lang w:val="en-US" w:eastAsia="de-DE"/>
              </w:rPr>
              <w:t>D</w:t>
            </w:r>
            <w:r w:rsidRPr="00CE2427">
              <w:rPr>
                <w:rFonts w:ascii="Times New Roman" w:eastAsia="Times New Roman" w:hAnsi="Times New Roman" w:cs="Times New Roman"/>
                <w:color w:val="000000"/>
                <w:sz w:val="16"/>
                <w:szCs w:val="16"/>
                <w:lang w:val="en-US" w:eastAsia="de-DE"/>
              </w:rPr>
              <w:t>S16</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6472C63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739</w:t>
            </w:r>
          </w:p>
        </w:tc>
        <w:tc>
          <w:tcPr>
            <w:tcW w:w="949" w:type="dxa"/>
            <w:vMerge w:val="restart"/>
            <w:tcBorders>
              <w:top w:val="nil"/>
              <w:left w:val="single" w:sz="4" w:space="0" w:color="auto"/>
              <w:right w:val="single" w:sz="4" w:space="0" w:color="auto"/>
            </w:tcBorders>
            <w:shd w:val="clear" w:color="000000" w:fill="FFFFFF"/>
          </w:tcPr>
          <w:p w14:paraId="222ACC47" w14:textId="04C89F3D"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{"citationItems":[{"id":"ITEM-1","itemData":{"DOI":"10.1111/j.1399-302X.1995.tb00124.x","ISSN":"1399302X","abstract":"Olsvik B, Olsen I, Tenover FC. Detection of tet(M) and tet(O) using the polymerase chain reaction in bacteria isolated from patients with periodontal disease. The polymerase chain reaction was used to examine 114 tetracycline‐resistant anaerobic and facultative anaerobic bacterial isolates from patients with periodontal disease for the tet(M) and tet(O) genes. A 740‐base‐pair fragment of the tet(M) gene was amplified from 84 of 114 isolates, and a 519‐base‐pair fragment of the tet(O) gene was amplified from 13 streptococcal isolates. Six of 7 tetracycline‐resistant isolates of Veillonella spp. and tetracycline‐resistant isolates of En‐bacterium spp. (n=3), Eubacterium saburreum (n=1), Streptococcus intermedius (n=5) and Gemella morbillorum (n=2) all harbored the tet(M) gene. The tet(M) and tet(O) negative as well as selected positive isolates were tested for the tet(K) and tet(L) genes using DNA probes. All isolates of Staphylococcus spp. (n=11) hybridized with the tet(K) probe. None of the isolates tested hybridized with the probe for tet(L). This is the first report of the tet(M) gene in the facultative bacterium G. morbillorum and in E. saburreum. Copyright © 1995, Wiley Blackwell. All rights reserved","author":[{"dropping-particle":"","family":"Olsvik","given":"B.","non-dropping-particle":"","parse-names":false,"suffix":""},{"dropping-particle":"","family":"Olsen","given":"I.","non-dropping-particle":"","parse-names":false,"suffix":""},{"dropping-particle":"","family":"Tenover","given":"F. C.","non-dropping-particle":"","parse-names":false,"suffix":""}],"container-title":"Oral Microbiology and Immunology","id":"ITEM-1","issue":"2","issued":{"date-parts":[["1995"]]},"page":"87-92","title":"Detection of tet(M) and tet(Q) using the polymerase chain reaction in bacteria isolated from patients with periodontal disease","type":"article-journal","volume":"10"},"uris":["http://www.mendeley.com/documents/?uuid=2a54cfe6-2f34-4f8b-aa64-3250b0fe9b42"]}],"mendeley":{"formattedCitation":"(Olsvik et al., 1995)","manualFormatting":"Olsvik et al., 1995","plainTextFormattedCitation":"(Olsvik et al., 1995)","previouslyFormattedCitation":"(Olsvik et al., 1995)"},"properties":{"noteIndex":0},"schema":"https://github.com/citation-style-language/schema/raw/master/csl-citation.json"}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Olsvik et al., 1995</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155338C4" w14:textId="77777777" w:rsidTr="002C1B17">
        <w:trPr>
          <w:trHeight w:val="230"/>
        </w:trPr>
        <w:tc>
          <w:tcPr>
            <w:tcW w:w="1542" w:type="dxa"/>
            <w:vMerge/>
            <w:tcBorders>
              <w:left w:val="single" w:sz="8" w:space="0" w:color="auto"/>
              <w:right w:val="single" w:sz="4" w:space="0" w:color="auto"/>
            </w:tcBorders>
            <w:hideMark/>
          </w:tcPr>
          <w:p w14:paraId="0B587CBB"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5CB5CCF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tetM</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8" w:space="0" w:color="auto"/>
              <w:right w:val="single" w:sz="4" w:space="0" w:color="auto"/>
            </w:tcBorders>
            <w:shd w:val="clear" w:color="000000" w:fill="FFFFFF"/>
            <w:noWrap/>
            <w:hideMark/>
          </w:tcPr>
          <w:p w14:paraId="458571C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ATGGAAGCCCAGAAAGGAT</w:t>
            </w:r>
          </w:p>
        </w:tc>
        <w:tc>
          <w:tcPr>
            <w:tcW w:w="1227" w:type="dxa"/>
            <w:vMerge/>
            <w:tcBorders>
              <w:top w:val="nil"/>
              <w:left w:val="single" w:sz="4" w:space="0" w:color="auto"/>
              <w:bottom w:val="single" w:sz="8" w:space="0" w:color="000000"/>
              <w:right w:val="single" w:sz="4" w:space="0" w:color="auto"/>
            </w:tcBorders>
            <w:hideMark/>
          </w:tcPr>
          <w:p w14:paraId="2B69D846"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169AC322"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4A3CB0B0"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320670" w14:paraId="2A6BDC18" w14:textId="77777777" w:rsidTr="002C1B17">
        <w:trPr>
          <w:trHeight w:val="242"/>
        </w:trPr>
        <w:tc>
          <w:tcPr>
            <w:tcW w:w="1542" w:type="dxa"/>
            <w:vMerge/>
            <w:tcBorders>
              <w:left w:val="single" w:sz="8" w:space="0" w:color="auto"/>
              <w:right w:val="single" w:sz="4" w:space="0" w:color="auto"/>
            </w:tcBorders>
            <w:shd w:val="clear" w:color="000000" w:fill="FFFFFF"/>
            <w:noWrap/>
            <w:hideMark/>
          </w:tcPr>
          <w:p w14:paraId="34B56F1A"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2F73FF4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tetS</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10142D0B"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TGGTCAACGGCTTGTCTATG</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7110BCF6"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Lactobacillus lactis </w:t>
            </w:r>
            <w:r w:rsidRPr="00CE2427">
              <w:rPr>
                <w:rFonts w:ascii="Times New Roman" w:eastAsia="Times New Roman" w:hAnsi="Times New Roman" w:cs="Times New Roman"/>
                <w:color w:val="000000"/>
                <w:sz w:val="16"/>
                <w:szCs w:val="16"/>
                <w:lang w:val="en-US" w:eastAsia="de-DE"/>
              </w:rPr>
              <w:t>K214</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2A2E0B8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546</w:t>
            </w:r>
          </w:p>
        </w:tc>
        <w:tc>
          <w:tcPr>
            <w:tcW w:w="949" w:type="dxa"/>
            <w:vMerge w:val="restart"/>
            <w:tcBorders>
              <w:top w:val="nil"/>
              <w:left w:val="single" w:sz="4" w:space="0" w:color="auto"/>
              <w:right w:val="single" w:sz="4" w:space="0" w:color="auto"/>
            </w:tcBorders>
            <w:shd w:val="clear" w:color="000000" w:fill="FFFFFF"/>
          </w:tcPr>
          <w:p w14:paraId="437CEBB8" w14:textId="1D469A7E"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{"citationItems":[{"id":"ITEM-1","itemData":{"DOI":"10.1007/s00248-013-0193-4","ISSN":"00953628","abstract":"The International Space Station (ISS) and the Antarctic Research Station Concordia are confined and isolated habitats in extreme and hostile environments. The human and habitat microflora can alter due to the special environmental conditions resulting in microbial contamination and health risk for the crew. In this study, 29 isolates from the ISS and 55 from the Antarctic Research Station Concordia belonging to the genera Staphylococcus and Enterococcus were investigated. Resistance to one or more antibiotics was detected in 75. 8 % of the ISS and in 43. 6 % of the Concordia strains. The corresponding resistance genes were identified by polymerase chain reaction in 86 % of the resistant ISS strains and in 18. 2 % of the resistant Concordia strains. Plasmids are present in 86. 2 % of the ISS and in 78. 2 % of the Concordia strains. Eight Enterococcus faecalis strains (ISS) harbor plasmids of about 130 kb. Relaxase and/or transfer genes encoded on plasmids from gram-positive bacteria like pIP501, pRE25, pSK41, pGO1 and pT181 were detected in 86. 2 % of the ISS and in 52. 7 % of the Concordia strains. Most pSK41-homologous transfer genes were detected in ISS isolates belonging to coagulase-negative staphylococci. We demonstrated through mating experiments that Staphylococcus haemolyticus F2 (ISS) and the Concordia strain Staphylococcus hominis subsp. hominis G2 can transfer resistance genes to E. faecalis and Staphylococcus aureus, respectively. Biofilm formation was observed in 83 % of the ISS and in 92. 7 % of the Concordia strains. In conclusion, the ISS isolates were shown to encode more resistance genes and possess a higher gene transfer capacity due to the presence of three vir signature genes, virB1, virB4 and virD4 than the Concordia isolates. © 2013 Springer Science+Business Media New York.","author":[{"dropping-particle":"","family":"Schiwon","given":"Katarzyna","non-dropping-particle":"","parse-names":false,"suffix":""},{"dropping-particle":"","family":"Arends","given":"Karsten","non-dropping-particle":"","parse-names":false,"suffix":""},{"dropping-particle":"","family":"Rogowski","given":"Katja Marie","non-dropping-particle":"","parse-names":false,"suffix":""},{"dropping-particle":"","family":"Fürch","given":"Svea","non-dropping-particle":"","parse-names":false,"suffix":""},{"dropping-particle":"","family":"Prescha","given":"Katrin","non-dropping-particle":"","parse-names":false,"suffix":""},{"dropping-particle":"","family":"Sakinc","given":"Türkan","non-dropping-particle":"","parse-names":false,"suffix":""},{"dropping-particle":"","family":"Houdt","given":"Rob","non-dropping-particle":"Van","parse-names":false,"suffix":""},{"dropping-particle":"","family":"Werner","given":"Guido","non-dropping-particle":"","parse-names":false,"suffix":""},{"dropping-particle":"","family":"Grohmann","given":"Elisabeth","non-dropping-particle":"","parse-names":false,"suffix":""}],"container-title":"Microbial Ecology","id":"ITEM-1","issue":"3","issued":{"date-parts":[["2013"]]},"page":"638-651","title":"Comparison of Antibiotic Resistance, Biofilm Formation and Conjugative Transfer of Staphylococcus and Enterococcus Isolates from International Space Station and Antarctic Research Station Concordia","type":"article-journal","volume":"65"},"uris":["http://www.mendeley.com/documents/?uuid=7ad75c51-5be6-4543-ab1c-ad6886cc1e13"]}],"mendeley":{"formattedCitation":"(Schiwon et al., 2013)","manualFormatting":"Schiwon et al., 2013","plainTextFormattedCitation":"(Schiwon et al., 2013)","previouslyFormattedCitation":"(Schiwon et al., 2013)"},"properties":{"noteIndex":0},"schema":"https://github.com/citation-style-language/schema/raw/master/csl-citation.json"}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Schiwon et al., 2013</w:t>
            </w:r>
            <w:r w:rsidRPr="00CE2427">
              <w:rPr>
                <w:rFonts w:ascii="Times New Roman" w:eastAsia="Times New Roman" w:hAnsi="Times New Roman" w:cs="Times New Roman"/>
                <w:color w:val="000000"/>
                <w:sz w:val="16"/>
                <w:szCs w:val="16"/>
                <w:lang w:val="en-US" w:eastAsia="de-DE"/>
              </w:rPr>
              <w:fldChar w:fldCharType="end"/>
            </w:r>
          </w:p>
        </w:tc>
      </w:tr>
      <w:tr w:rsidR="007948AA" w:rsidRPr="00320670" w14:paraId="30D83921" w14:textId="77777777" w:rsidTr="002C1B17">
        <w:trPr>
          <w:trHeight w:val="230"/>
        </w:trPr>
        <w:tc>
          <w:tcPr>
            <w:tcW w:w="1542" w:type="dxa"/>
            <w:vMerge/>
            <w:tcBorders>
              <w:left w:val="single" w:sz="8" w:space="0" w:color="auto"/>
              <w:bottom w:val="single" w:sz="8" w:space="0" w:color="000000"/>
              <w:right w:val="single" w:sz="4" w:space="0" w:color="auto"/>
            </w:tcBorders>
            <w:hideMark/>
          </w:tcPr>
          <w:p w14:paraId="06E74DED"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8" w:space="0" w:color="auto"/>
              <w:right w:val="single" w:sz="4" w:space="0" w:color="auto"/>
            </w:tcBorders>
            <w:shd w:val="clear" w:color="000000" w:fill="FFFFFF"/>
            <w:noWrap/>
            <w:hideMark/>
          </w:tcPr>
          <w:p w14:paraId="72A54254"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tetS</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8" w:space="0" w:color="auto"/>
              <w:right w:val="single" w:sz="4" w:space="0" w:color="auto"/>
            </w:tcBorders>
            <w:shd w:val="clear" w:color="000000" w:fill="FFFFFF"/>
            <w:noWrap/>
            <w:hideMark/>
          </w:tcPr>
          <w:p w14:paraId="48EE8A6C"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AGCCCAGAAAGGATTTGGAG</w:t>
            </w:r>
          </w:p>
        </w:tc>
        <w:tc>
          <w:tcPr>
            <w:tcW w:w="1227" w:type="dxa"/>
            <w:vMerge/>
            <w:tcBorders>
              <w:top w:val="nil"/>
              <w:left w:val="single" w:sz="4" w:space="0" w:color="auto"/>
              <w:bottom w:val="single" w:sz="8" w:space="0" w:color="000000"/>
              <w:right w:val="single" w:sz="4" w:space="0" w:color="auto"/>
            </w:tcBorders>
            <w:hideMark/>
          </w:tcPr>
          <w:p w14:paraId="02413F75"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8" w:space="0" w:color="000000"/>
              <w:right w:val="single" w:sz="4" w:space="0" w:color="auto"/>
            </w:tcBorders>
            <w:hideMark/>
          </w:tcPr>
          <w:p w14:paraId="1C2C2666"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8" w:space="0" w:color="000000"/>
              <w:right w:val="single" w:sz="4" w:space="0" w:color="auto"/>
            </w:tcBorders>
          </w:tcPr>
          <w:p w14:paraId="64C9E80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7E87A6EE" w14:textId="77777777" w:rsidTr="002C1B17">
        <w:trPr>
          <w:trHeight w:val="242"/>
        </w:trPr>
        <w:tc>
          <w:tcPr>
            <w:tcW w:w="1542" w:type="dxa"/>
            <w:vMerge w:val="restart"/>
            <w:tcBorders>
              <w:top w:val="nil"/>
              <w:left w:val="single" w:sz="8" w:space="0" w:color="auto"/>
              <w:right w:val="single" w:sz="4" w:space="0" w:color="auto"/>
            </w:tcBorders>
            <w:shd w:val="clear" w:color="000000" w:fill="FFFFFF"/>
            <w:noWrap/>
            <w:hideMark/>
          </w:tcPr>
          <w:p w14:paraId="72146ADF"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r w:rsidRPr="00CE2427">
              <w:rPr>
                <w:rFonts w:ascii="Times New Roman" w:eastAsia="Times New Roman" w:hAnsi="Times New Roman" w:cs="Times New Roman"/>
                <w:b/>
                <w:bCs/>
                <w:color w:val="000000"/>
                <w:sz w:val="16"/>
                <w:szCs w:val="16"/>
                <w:lang w:val="en-US" w:eastAsia="de-DE"/>
              </w:rPr>
              <w:t>Vancomycin</w:t>
            </w:r>
          </w:p>
        </w:tc>
        <w:tc>
          <w:tcPr>
            <w:tcW w:w="1032" w:type="dxa"/>
            <w:tcBorders>
              <w:top w:val="nil"/>
              <w:left w:val="nil"/>
              <w:bottom w:val="single" w:sz="4" w:space="0" w:color="auto"/>
              <w:right w:val="single" w:sz="4" w:space="0" w:color="auto"/>
            </w:tcBorders>
            <w:shd w:val="clear" w:color="000000" w:fill="FFFFFF"/>
            <w:noWrap/>
            <w:hideMark/>
          </w:tcPr>
          <w:p w14:paraId="1454DC9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vanB</w:t>
            </w:r>
            <w:proofErr w:type="spellEnd"/>
            <w:r w:rsidRPr="00CE2427">
              <w:rPr>
                <w:rFonts w:ascii="Times New Roman" w:eastAsia="Times New Roman" w:hAnsi="Times New Roman" w:cs="Times New Roman"/>
                <w:color w:val="000000"/>
                <w:sz w:val="16"/>
                <w:szCs w:val="16"/>
                <w:lang w:val="en-US" w:eastAsia="de-DE"/>
              </w:rPr>
              <w:t xml:space="preserve">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nil"/>
              <w:left w:val="nil"/>
              <w:bottom w:val="single" w:sz="4" w:space="0" w:color="auto"/>
              <w:right w:val="single" w:sz="4" w:space="0" w:color="auto"/>
            </w:tcBorders>
            <w:shd w:val="clear" w:color="000000" w:fill="FFFFFF"/>
            <w:noWrap/>
            <w:hideMark/>
          </w:tcPr>
          <w:p w14:paraId="169F057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CCCGAATTTCAAATGATTGAAAA</w:t>
            </w:r>
          </w:p>
        </w:tc>
        <w:tc>
          <w:tcPr>
            <w:tcW w:w="1227" w:type="dxa"/>
            <w:vMerge w:val="restart"/>
            <w:tcBorders>
              <w:top w:val="nil"/>
              <w:left w:val="single" w:sz="4" w:space="0" w:color="auto"/>
              <w:bottom w:val="single" w:sz="8" w:space="0" w:color="000000"/>
              <w:right w:val="single" w:sz="4" w:space="0" w:color="auto"/>
            </w:tcBorders>
            <w:shd w:val="clear" w:color="000000" w:fill="FFFFFF"/>
            <w:noWrap/>
            <w:hideMark/>
          </w:tcPr>
          <w:p w14:paraId="6DA07433"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eastAsia="Times New Roman" w:hAnsi="Times New Roman" w:cs="Times New Roman"/>
                <w:i/>
                <w:iCs/>
                <w:color w:val="000000"/>
                <w:sz w:val="16"/>
                <w:szCs w:val="16"/>
                <w:lang w:val="en-US" w:eastAsia="de-DE"/>
              </w:rPr>
              <w:t xml:space="preserve">Enterococcus faecalis </w:t>
            </w:r>
            <w:r w:rsidRPr="00CE2427">
              <w:rPr>
                <w:rFonts w:ascii="Times New Roman" w:eastAsia="Times New Roman" w:hAnsi="Times New Roman" w:cs="Times New Roman"/>
                <w:color w:val="000000"/>
                <w:sz w:val="16"/>
                <w:szCs w:val="16"/>
                <w:lang w:val="en-US" w:eastAsia="de-DE"/>
              </w:rPr>
              <w:t>V583</w:t>
            </w:r>
          </w:p>
        </w:tc>
        <w:tc>
          <w:tcPr>
            <w:tcW w:w="807" w:type="dxa"/>
            <w:vMerge w:val="restart"/>
            <w:tcBorders>
              <w:top w:val="nil"/>
              <w:left w:val="single" w:sz="4" w:space="0" w:color="auto"/>
              <w:bottom w:val="single" w:sz="8" w:space="0" w:color="000000"/>
              <w:right w:val="single" w:sz="4" w:space="0" w:color="auto"/>
            </w:tcBorders>
            <w:shd w:val="clear" w:color="000000" w:fill="FFFFFF"/>
            <w:noWrap/>
            <w:hideMark/>
          </w:tcPr>
          <w:p w14:paraId="3F96B28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456</w:t>
            </w:r>
          </w:p>
        </w:tc>
        <w:tc>
          <w:tcPr>
            <w:tcW w:w="949" w:type="dxa"/>
            <w:vMerge w:val="restart"/>
            <w:tcBorders>
              <w:top w:val="nil"/>
              <w:left w:val="single" w:sz="4" w:space="0" w:color="auto"/>
              <w:right w:val="single" w:sz="4" w:space="0" w:color="auto"/>
            </w:tcBorders>
            <w:shd w:val="clear" w:color="000000" w:fill="FFFFFF"/>
          </w:tcPr>
          <w:p w14:paraId="134CA5F7" w14:textId="7F4770A6"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{"citationItems":[{"id":"ITEM-1","itemData":{"DOI":"10.1128/AAC.39.8.1772","ISSN":"00664804","abstract":"Vancomycin resistance in enterococci is an emerging therapeutic problem. Resistance is not always detected by standard microbiological methods. Oligonucleotide primers for PCR were designed to target amplification of defined regions of genes of the vanA cluster, as well as vanB and vanC1. These primers correctly identified 30 vancomycin-resistant isolates tested (17 VanA, 7 VanB, and 6 Enterococcus gallinarum). No amplification was observed with Enterococcus casseliflavus or vancomycin-susceptible strains. Using PCR and Southern blotting, we found that all 17 VanA isolates had orf- 1, orf-2, vanR, vanS, vanH, vanA, and vanY genes in the same sequence and that the intergenic distances in the vanR-vanA segments were the same. The described methods should be applicable to the rapid detection of the different vancomycin resistance genotypes in enterococci.","author":[{"dropping-particle":"","family":"Miele","given":"A.","non-dropping-particle":"","parse-names":false,"suffix":""},{"dropping-particle":"","family":"Bandera","given":"M.","non-dropping-particle":"","parse-names":false,"suffix":""},{"dropping-particle":"","family":"Goldstein","given":"B. P.","non-dropping-particle":"","parse-names":false,"suffix":""}],"container-title":"Antimicrobial Agents and Chemotherapy","id":"ITEM-1","issue":"8","issued":{"date-parts":[["1995"]]},"page":"1772-1778","title":"Use of primers selective for vancomycin resistance genes to determine van genotype in enterococci and to study gene organization in VanA isolates","type":"article-journal","volume":"39"},"uris":["http://www.mendeley.com/documents/?uuid=0b03c42d-cd87-4680-a774-03a6916e1511"]}],"mendeley":{"formattedCitation":"(Miele et al., 1995)","manualFormatting":"Miele et al., 1995","plainTextFormattedCitation":"(Miele et al., 1995)","previouslyFormattedCitation":"(Miele et al., 1995)"},"properties":{"noteIndex":0},"schema":"https://github.com/citation-style-language/schema/raw/master/csl-citation.json"}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Miele et al., 1995</w:t>
            </w:r>
            <w:r w:rsidRPr="00CE2427">
              <w:rPr>
                <w:rFonts w:ascii="Times New Roman" w:eastAsia="Times New Roman" w:hAnsi="Times New Roman" w:cs="Times New Roman"/>
                <w:color w:val="000000"/>
                <w:sz w:val="16"/>
                <w:szCs w:val="16"/>
                <w:lang w:val="en-US" w:eastAsia="de-DE"/>
              </w:rPr>
              <w:fldChar w:fldCharType="end"/>
            </w:r>
          </w:p>
        </w:tc>
      </w:tr>
      <w:tr w:rsidR="007948AA" w:rsidRPr="00CE2427" w14:paraId="7BD51BF7" w14:textId="77777777" w:rsidTr="002C1B17">
        <w:trPr>
          <w:trHeight w:val="242"/>
        </w:trPr>
        <w:tc>
          <w:tcPr>
            <w:tcW w:w="1542" w:type="dxa"/>
            <w:vMerge/>
            <w:tcBorders>
              <w:left w:val="single" w:sz="8" w:space="0" w:color="auto"/>
              <w:right w:val="single" w:sz="4" w:space="0" w:color="auto"/>
            </w:tcBorders>
            <w:hideMark/>
          </w:tcPr>
          <w:p w14:paraId="351BED20"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nil"/>
              <w:left w:val="nil"/>
              <w:bottom w:val="single" w:sz="4" w:space="0" w:color="auto"/>
              <w:right w:val="single" w:sz="4" w:space="0" w:color="auto"/>
            </w:tcBorders>
            <w:shd w:val="clear" w:color="000000" w:fill="FFFFFF"/>
            <w:noWrap/>
            <w:hideMark/>
          </w:tcPr>
          <w:p w14:paraId="0B64B76D"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roofErr w:type="spellStart"/>
            <w:r w:rsidRPr="00CE2427">
              <w:rPr>
                <w:rFonts w:ascii="Times New Roman" w:eastAsia="Times New Roman" w:hAnsi="Times New Roman" w:cs="Times New Roman"/>
                <w:color w:val="000000"/>
                <w:sz w:val="16"/>
                <w:szCs w:val="16"/>
                <w:lang w:val="en-US" w:eastAsia="de-DE"/>
              </w:rPr>
              <w:t>vanB</w:t>
            </w:r>
            <w:proofErr w:type="spellEnd"/>
            <w:r w:rsidRPr="00CE2427">
              <w:rPr>
                <w:rFonts w:ascii="Times New Roman" w:eastAsia="Times New Roman" w:hAnsi="Times New Roman" w:cs="Times New Roman"/>
                <w:color w:val="000000"/>
                <w:sz w:val="16"/>
                <w:szCs w:val="16"/>
                <w:lang w:val="en-US" w:eastAsia="de-DE"/>
              </w:rPr>
              <w:t xml:space="preserve"> rev</w:t>
            </w:r>
          </w:p>
        </w:tc>
        <w:tc>
          <w:tcPr>
            <w:tcW w:w="3500" w:type="dxa"/>
            <w:tcBorders>
              <w:top w:val="nil"/>
              <w:left w:val="nil"/>
              <w:bottom w:val="single" w:sz="4" w:space="0" w:color="auto"/>
              <w:right w:val="single" w:sz="4" w:space="0" w:color="auto"/>
            </w:tcBorders>
            <w:shd w:val="clear" w:color="000000" w:fill="FFFFFF"/>
            <w:noWrap/>
            <w:hideMark/>
          </w:tcPr>
          <w:p w14:paraId="31DD790F"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CGCCATCCTCCTGCAAAA</w:t>
            </w:r>
          </w:p>
        </w:tc>
        <w:tc>
          <w:tcPr>
            <w:tcW w:w="1227" w:type="dxa"/>
            <w:vMerge/>
            <w:tcBorders>
              <w:top w:val="nil"/>
              <w:left w:val="single" w:sz="4" w:space="0" w:color="auto"/>
              <w:bottom w:val="single" w:sz="4" w:space="0" w:color="auto"/>
              <w:right w:val="single" w:sz="4" w:space="0" w:color="auto"/>
            </w:tcBorders>
            <w:hideMark/>
          </w:tcPr>
          <w:p w14:paraId="187A1196"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top w:val="nil"/>
              <w:left w:val="single" w:sz="4" w:space="0" w:color="auto"/>
              <w:bottom w:val="single" w:sz="4" w:space="0" w:color="auto"/>
              <w:right w:val="single" w:sz="4" w:space="0" w:color="auto"/>
            </w:tcBorders>
            <w:hideMark/>
          </w:tcPr>
          <w:p w14:paraId="1E0178D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4" w:space="0" w:color="auto"/>
              <w:right w:val="single" w:sz="4" w:space="0" w:color="auto"/>
            </w:tcBorders>
          </w:tcPr>
          <w:p w14:paraId="39869A2A"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r w:rsidR="007948AA" w:rsidRPr="00CE2427" w14:paraId="296CF471" w14:textId="77777777" w:rsidTr="002C1B17">
        <w:trPr>
          <w:trHeight w:val="242"/>
        </w:trPr>
        <w:tc>
          <w:tcPr>
            <w:tcW w:w="1542" w:type="dxa"/>
            <w:vMerge/>
            <w:tcBorders>
              <w:left w:val="single" w:sz="8" w:space="0" w:color="auto"/>
              <w:right w:val="single" w:sz="4" w:space="0" w:color="auto"/>
            </w:tcBorders>
          </w:tcPr>
          <w:p w14:paraId="399EC359"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1AB9077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 xml:space="preserve">vanC1/C2 </w:t>
            </w:r>
            <w:proofErr w:type="spellStart"/>
            <w:r w:rsidRPr="00CE2427">
              <w:rPr>
                <w:rFonts w:ascii="Times New Roman" w:eastAsia="Times New Roman" w:hAnsi="Times New Roman" w:cs="Times New Roman"/>
                <w:color w:val="000000"/>
                <w:sz w:val="16"/>
                <w:szCs w:val="16"/>
                <w:lang w:val="en-US" w:eastAsia="de-DE"/>
              </w:rPr>
              <w:t>fw</w:t>
            </w:r>
            <w:proofErr w:type="spellEnd"/>
          </w:p>
        </w:tc>
        <w:tc>
          <w:tcPr>
            <w:tcW w:w="3500" w:type="dxa"/>
            <w:tcBorders>
              <w:top w:val="single" w:sz="4" w:space="0" w:color="auto"/>
              <w:left w:val="nil"/>
              <w:bottom w:val="single" w:sz="4" w:space="0" w:color="auto"/>
              <w:right w:val="single" w:sz="4" w:space="0" w:color="auto"/>
            </w:tcBorders>
            <w:shd w:val="clear" w:color="000000" w:fill="FFFFFF"/>
            <w:noWrap/>
          </w:tcPr>
          <w:p w14:paraId="47607424" w14:textId="77777777" w:rsidR="007948AA" w:rsidRPr="001D36E2" w:rsidRDefault="007948AA" w:rsidP="002C1B17">
            <w:pPr>
              <w:spacing w:line="240" w:lineRule="auto"/>
              <w:jc w:val="center"/>
              <w:rPr>
                <w:rFonts w:ascii="Times New Roman" w:eastAsia="Times New Roman" w:hAnsi="Times New Roman" w:cs="Times New Roman"/>
                <w:color w:val="000000"/>
                <w:sz w:val="16"/>
                <w:szCs w:val="16"/>
                <w:lang w:eastAsia="de-DE"/>
              </w:rPr>
            </w:pPr>
            <w:r w:rsidRPr="001D36E2">
              <w:rPr>
                <w:rFonts w:ascii="Times New Roman" w:hAnsi="Times New Roman" w:cs="Times New Roman"/>
                <w:sz w:val="16"/>
                <w:szCs w:val="16"/>
              </w:rPr>
              <w:t>ATGGATTGGTA(C/T)T(G/T)GTAT</w:t>
            </w:r>
          </w:p>
        </w:tc>
        <w:tc>
          <w:tcPr>
            <w:tcW w:w="1227" w:type="dxa"/>
            <w:vMerge w:val="restart"/>
            <w:tcBorders>
              <w:top w:val="single" w:sz="4" w:space="0" w:color="auto"/>
              <w:left w:val="single" w:sz="4" w:space="0" w:color="auto"/>
              <w:right w:val="single" w:sz="4" w:space="0" w:color="auto"/>
            </w:tcBorders>
          </w:tcPr>
          <w:p w14:paraId="5A5451FB"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r w:rsidRPr="00CE2427">
              <w:rPr>
                <w:rFonts w:ascii="Times New Roman" w:hAnsi="Times New Roman" w:cs="Times New Roman"/>
                <w:i/>
                <w:iCs/>
                <w:sz w:val="16"/>
                <w:szCs w:val="16"/>
                <w:lang w:val="en-US"/>
              </w:rPr>
              <w:t xml:space="preserve">Enterococcus </w:t>
            </w:r>
            <w:proofErr w:type="spellStart"/>
            <w:r w:rsidRPr="00CE2427">
              <w:rPr>
                <w:rFonts w:ascii="Times New Roman" w:hAnsi="Times New Roman" w:cs="Times New Roman"/>
                <w:i/>
                <w:iCs/>
                <w:sz w:val="16"/>
                <w:szCs w:val="16"/>
                <w:lang w:val="en-US"/>
              </w:rPr>
              <w:t>casseliflavus</w:t>
            </w:r>
            <w:proofErr w:type="spellEnd"/>
            <w:r w:rsidRPr="00CE2427">
              <w:rPr>
                <w:rFonts w:ascii="Times New Roman" w:hAnsi="Times New Roman" w:cs="Times New Roman"/>
                <w:i/>
                <w:iCs/>
                <w:sz w:val="16"/>
                <w:szCs w:val="16"/>
                <w:lang w:val="en-US"/>
              </w:rPr>
              <w:t xml:space="preserve"> </w:t>
            </w:r>
            <w:r w:rsidRPr="00CE2427">
              <w:rPr>
                <w:rFonts w:ascii="Times New Roman" w:hAnsi="Times New Roman" w:cs="Times New Roman"/>
                <w:sz w:val="16"/>
                <w:szCs w:val="16"/>
                <w:lang w:val="en-US"/>
              </w:rPr>
              <w:t>UC73</w:t>
            </w:r>
          </w:p>
        </w:tc>
        <w:tc>
          <w:tcPr>
            <w:tcW w:w="807" w:type="dxa"/>
            <w:vMerge w:val="restart"/>
            <w:tcBorders>
              <w:top w:val="single" w:sz="4" w:space="0" w:color="auto"/>
              <w:left w:val="single" w:sz="4" w:space="0" w:color="auto"/>
              <w:right w:val="single" w:sz="4" w:space="0" w:color="auto"/>
            </w:tcBorders>
          </w:tcPr>
          <w:p w14:paraId="6FDA0045"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815/</w:t>
            </w:r>
            <w:r w:rsidRPr="003D7556">
              <w:rPr>
                <w:rFonts w:ascii="Times New Roman" w:eastAsia="Times New Roman" w:hAnsi="Times New Roman" w:cs="Times New Roman"/>
                <w:color w:val="000000"/>
                <w:sz w:val="16"/>
                <w:szCs w:val="16"/>
                <w:lang w:val="en-US" w:eastAsia="de-DE"/>
              </w:rPr>
              <w:t>82</w:t>
            </w:r>
            <w:r w:rsidRPr="00CE2427">
              <w:rPr>
                <w:rFonts w:ascii="Times New Roman" w:eastAsia="Times New Roman" w:hAnsi="Times New Roman" w:cs="Times New Roman"/>
                <w:b/>
                <w:bCs/>
                <w:color w:val="000000"/>
                <w:sz w:val="16"/>
                <w:szCs w:val="16"/>
                <w:lang w:val="en-US" w:eastAsia="de-DE"/>
              </w:rPr>
              <w:t>7</w:t>
            </w:r>
          </w:p>
        </w:tc>
        <w:tc>
          <w:tcPr>
            <w:tcW w:w="949" w:type="dxa"/>
            <w:vMerge w:val="restart"/>
            <w:tcBorders>
              <w:top w:val="single" w:sz="4" w:space="0" w:color="auto"/>
              <w:left w:val="single" w:sz="4" w:space="0" w:color="auto"/>
              <w:right w:val="single" w:sz="4" w:space="0" w:color="auto"/>
            </w:tcBorders>
          </w:tcPr>
          <w:p w14:paraId="19493B19" w14:textId="1706B191"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fldChar w:fldCharType="begin" w:fldLock="1"/>
            </w:r>
            <w:r>
              <w:rPr>
                <w:rFonts w:ascii="Times New Roman" w:eastAsia="Times New Roman" w:hAnsi="Times New Roman" w:cs="Times New Roman"/>
                <w:color w:val="000000"/>
                <w:sz w:val="16"/>
                <w:szCs w:val="16"/>
                <w:lang w:val="en-US" w:eastAsia="de-DE"/>
              </w:rPr>
              <w:instrText>ADDIN CSL_CITATION {"citationItems":[{"id":"ITEM-1","itemData":{"DOI":"10.1128/JCM.42.12.5857-5860.2004","ISSN":"00951137","abstract":"A multiplex PCR assay was developed for detection of the six types of glycopeptide resistance characterized in enterococci and for identification of Enterococcus faecium, Enterococcus faecalis, Staphylococcus aureus, and Staphylococcus epidermidis at the species level. Primers targeting the genes vanA, vanB, vanC, vanD, vanE, vanG, and ddl of E. faecium and E. faecalis and nuc of S. aureus and a chromosomal portion specific to S. epidermidis were designed to allow amplification of fragments with various sizes. This specific and sensitive technique allows detection of glycopeptide-resistant strains, in particular methicillin-resistant S. aureus, that may escape phenotype-based automated rapid methods.","author":[{"dropping-particle":"","family":"Depardieu","given":"Florence","non-dropping-particle":"","parse-names":false,"suffix":""},{"dropping-particle":"","family":"Perichon","given":"Bruno","non-dropping-particle":"","parse-names":false,"suffix":""},{"dropping-particle":"","family":"Courvalin","given":"Patrice","non-dropping-particle":"","parse-names":false,"suffix":""}],"container-title":"Journal of Clinical Microbiology","id":"ITEM-1","issue":"12","issued":{"date-parts":[["2004"]]},"page":"5857-5860","title":"Detection of the van alphabet and identification of enterococci and staphylococci at the species level by multiplex PCR","type":"article-journal","volume":"42"},"uris":["http://www.mendeley.com/documents/?uuid=b83450d1-5189-4ee4-91fe-12926a0cd030"]}],"mendeley":{"formattedCitation":"(Depardieu et al., 2004)","manualFormatting":"Depardieu et al., 2004","plainTextFormattedCitation":"(Depardieu et al., 2004)","previouslyFormattedCitation":"(Depardieu et al., 2004)"},"properties":{"noteIndex":0},"schema":"https://github.com/citation-style-language/schema/raw/master/csl-citation.json"}</w:instrText>
            </w:r>
            <w:r w:rsidRPr="00CE2427">
              <w:rPr>
                <w:rFonts w:ascii="Times New Roman" w:eastAsia="Times New Roman" w:hAnsi="Times New Roman" w:cs="Times New Roman"/>
                <w:color w:val="000000"/>
                <w:sz w:val="16"/>
                <w:szCs w:val="16"/>
                <w:lang w:val="en-US" w:eastAsia="de-DE"/>
              </w:rPr>
              <w:fldChar w:fldCharType="separate"/>
            </w:r>
            <w:r w:rsidRPr="00CE2427">
              <w:rPr>
                <w:rFonts w:ascii="Times New Roman" w:eastAsia="Times New Roman" w:hAnsi="Times New Roman" w:cs="Times New Roman"/>
                <w:noProof/>
                <w:color w:val="000000"/>
                <w:sz w:val="16"/>
                <w:szCs w:val="16"/>
                <w:lang w:val="en-US" w:eastAsia="de-DE"/>
              </w:rPr>
              <w:t>Depardieu et al., 2004</w:t>
            </w:r>
            <w:r w:rsidRPr="00CE2427">
              <w:rPr>
                <w:rFonts w:ascii="Times New Roman" w:eastAsia="Times New Roman" w:hAnsi="Times New Roman" w:cs="Times New Roman"/>
                <w:color w:val="000000"/>
                <w:sz w:val="16"/>
                <w:szCs w:val="16"/>
                <w:lang w:val="en-US" w:eastAsia="de-DE"/>
              </w:rPr>
              <w:fldChar w:fldCharType="end"/>
            </w:r>
          </w:p>
        </w:tc>
      </w:tr>
      <w:tr w:rsidR="007948AA" w:rsidRPr="008D1C1F" w14:paraId="6B6807C2" w14:textId="77777777" w:rsidTr="002C1B17">
        <w:trPr>
          <w:trHeight w:val="242"/>
        </w:trPr>
        <w:tc>
          <w:tcPr>
            <w:tcW w:w="1542" w:type="dxa"/>
            <w:vMerge/>
            <w:tcBorders>
              <w:left w:val="single" w:sz="8" w:space="0" w:color="auto"/>
              <w:bottom w:val="single" w:sz="8" w:space="0" w:color="000000"/>
              <w:right w:val="single" w:sz="4" w:space="0" w:color="auto"/>
            </w:tcBorders>
          </w:tcPr>
          <w:p w14:paraId="53EA5C08" w14:textId="77777777" w:rsidR="007948AA" w:rsidRPr="00CE2427" w:rsidRDefault="007948AA" w:rsidP="002C1B17">
            <w:pPr>
              <w:spacing w:line="240" w:lineRule="auto"/>
              <w:jc w:val="center"/>
              <w:rPr>
                <w:rFonts w:ascii="Times New Roman" w:eastAsia="Times New Roman" w:hAnsi="Times New Roman" w:cs="Times New Roman"/>
                <w:b/>
                <w:bCs/>
                <w:color w:val="000000"/>
                <w:sz w:val="16"/>
                <w:szCs w:val="16"/>
                <w:lang w:val="en-US" w:eastAsia="de-DE"/>
              </w:rPr>
            </w:pPr>
          </w:p>
        </w:tc>
        <w:tc>
          <w:tcPr>
            <w:tcW w:w="1032" w:type="dxa"/>
            <w:tcBorders>
              <w:top w:val="single" w:sz="4" w:space="0" w:color="auto"/>
              <w:left w:val="nil"/>
              <w:bottom w:val="single" w:sz="4" w:space="0" w:color="auto"/>
              <w:right w:val="single" w:sz="4" w:space="0" w:color="auto"/>
            </w:tcBorders>
            <w:shd w:val="clear" w:color="000000" w:fill="FFFFFF"/>
            <w:noWrap/>
          </w:tcPr>
          <w:p w14:paraId="60D97599"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eastAsia="Times New Roman" w:hAnsi="Times New Roman" w:cs="Times New Roman"/>
                <w:color w:val="000000"/>
                <w:sz w:val="16"/>
                <w:szCs w:val="16"/>
                <w:lang w:val="en-US" w:eastAsia="de-DE"/>
              </w:rPr>
              <w:t>vanC1/C2 rev</w:t>
            </w:r>
          </w:p>
        </w:tc>
        <w:tc>
          <w:tcPr>
            <w:tcW w:w="3500" w:type="dxa"/>
            <w:tcBorders>
              <w:top w:val="single" w:sz="4" w:space="0" w:color="auto"/>
              <w:left w:val="nil"/>
              <w:bottom w:val="single" w:sz="4" w:space="0" w:color="auto"/>
              <w:right w:val="single" w:sz="4" w:space="0" w:color="auto"/>
            </w:tcBorders>
            <w:shd w:val="clear" w:color="000000" w:fill="FFFFFF"/>
            <w:noWrap/>
          </w:tcPr>
          <w:p w14:paraId="11814E7E"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r w:rsidRPr="00CE2427">
              <w:rPr>
                <w:rFonts w:ascii="Times New Roman" w:hAnsi="Times New Roman" w:cs="Times New Roman"/>
                <w:sz w:val="16"/>
                <w:szCs w:val="16"/>
                <w:lang w:val="en-US"/>
              </w:rPr>
              <w:t>TAGCGGGAGTG(A/C)C(C/T)(A/C)GTAA</w:t>
            </w:r>
          </w:p>
        </w:tc>
        <w:tc>
          <w:tcPr>
            <w:tcW w:w="1227" w:type="dxa"/>
            <w:vMerge/>
            <w:tcBorders>
              <w:left w:val="single" w:sz="4" w:space="0" w:color="auto"/>
              <w:bottom w:val="single" w:sz="4" w:space="0" w:color="auto"/>
              <w:right w:val="single" w:sz="4" w:space="0" w:color="auto"/>
            </w:tcBorders>
          </w:tcPr>
          <w:p w14:paraId="28ACFE6F" w14:textId="77777777" w:rsidR="007948AA" w:rsidRPr="00CE2427" w:rsidRDefault="007948AA" w:rsidP="002C1B17">
            <w:pPr>
              <w:spacing w:line="240" w:lineRule="auto"/>
              <w:jc w:val="center"/>
              <w:rPr>
                <w:rFonts w:ascii="Times New Roman" w:eastAsia="Times New Roman" w:hAnsi="Times New Roman" w:cs="Times New Roman"/>
                <w:i/>
                <w:iCs/>
                <w:color w:val="000000"/>
                <w:sz w:val="16"/>
                <w:szCs w:val="16"/>
                <w:lang w:val="en-US" w:eastAsia="de-DE"/>
              </w:rPr>
            </w:pPr>
          </w:p>
        </w:tc>
        <w:tc>
          <w:tcPr>
            <w:tcW w:w="807" w:type="dxa"/>
            <w:vMerge/>
            <w:tcBorders>
              <w:left w:val="single" w:sz="4" w:space="0" w:color="auto"/>
              <w:bottom w:val="single" w:sz="4" w:space="0" w:color="auto"/>
              <w:right w:val="single" w:sz="4" w:space="0" w:color="auto"/>
            </w:tcBorders>
          </w:tcPr>
          <w:p w14:paraId="0FA9A6D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c>
          <w:tcPr>
            <w:tcW w:w="949" w:type="dxa"/>
            <w:vMerge/>
            <w:tcBorders>
              <w:left w:val="single" w:sz="4" w:space="0" w:color="auto"/>
              <w:bottom w:val="single" w:sz="4" w:space="0" w:color="auto"/>
              <w:right w:val="single" w:sz="4" w:space="0" w:color="auto"/>
            </w:tcBorders>
          </w:tcPr>
          <w:p w14:paraId="7A716621" w14:textId="77777777" w:rsidR="007948AA" w:rsidRPr="00CE2427" w:rsidRDefault="007948AA" w:rsidP="002C1B17">
            <w:pPr>
              <w:spacing w:line="240" w:lineRule="auto"/>
              <w:jc w:val="center"/>
              <w:rPr>
                <w:rFonts w:ascii="Times New Roman" w:eastAsia="Times New Roman" w:hAnsi="Times New Roman" w:cs="Times New Roman"/>
                <w:color w:val="000000"/>
                <w:sz w:val="16"/>
                <w:szCs w:val="16"/>
                <w:lang w:val="en-US" w:eastAsia="de-DE"/>
              </w:rPr>
            </w:pPr>
          </w:p>
        </w:tc>
      </w:tr>
    </w:tbl>
    <w:p w14:paraId="10FE7C6A" w14:textId="77777777" w:rsidR="007948AA" w:rsidRDefault="007948AA" w:rsidP="007948AA">
      <w:pPr>
        <w:jc w:val="both"/>
        <w:rPr>
          <w:rFonts w:ascii="Times New Roman" w:hAnsi="Times New Roman" w:cs="Times New Roman"/>
          <w:lang w:val="en-US"/>
        </w:rPr>
      </w:pPr>
    </w:p>
    <w:p w14:paraId="0DF7A762" w14:textId="77777777" w:rsidR="007948AA" w:rsidRPr="002A5CCD" w:rsidRDefault="007948AA" w:rsidP="007948AA">
      <w:pPr>
        <w:jc w:val="both"/>
        <w:rPr>
          <w:rFonts w:ascii="Times New Roman" w:hAnsi="Times New Roman" w:cs="Times New Roman"/>
          <w:lang w:val="en-US"/>
        </w:rPr>
      </w:pPr>
    </w:p>
    <w:p w14:paraId="70DD08E8" w14:textId="77777777" w:rsidR="007948AA" w:rsidRDefault="007948AA" w:rsidP="007948AA">
      <w:pPr>
        <w:rPr>
          <w:lang w:val="en-US"/>
        </w:rPr>
      </w:pPr>
      <w:r>
        <w:rPr>
          <w:lang w:val="en-US"/>
        </w:rPr>
        <w:br w:type="page"/>
      </w:r>
    </w:p>
    <w:p w14:paraId="6AAB8FDC" w14:textId="2D99642D" w:rsidR="007948AA" w:rsidRPr="007948AA" w:rsidRDefault="007948AA" w:rsidP="007948AA">
      <w:pPr>
        <w:spacing w:line="240" w:lineRule="auto"/>
        <w:jc w:val="both"/>
        <w:rPr>
          <w:rFonts w:ascii="Times New Roman" w:hAnsi="Times New Roman" w:cs="Times New Roman"/>
          <w:lang w:val="en-US"/>
        </w:rPr>
      </w:pPr>
      <w:r w:rsidRPr="007948AA">
        <w:rPr>
          <w:rFonts w:ascii="Times New Roman" w:hAnsi="Times New Roman" w:cs="Times New Roman"/>
          <w:lang w:val="en-US"/>
        </w:rPr>
        <w:lastRenderedPageBreak/>
        <w:t>Table S</w:t>
      </w:r>
      <w:r w:rsidR="00E96547">
        <w:rPr>
          <w:rFonts w:ascii="Times New Roman" w:hAnsi="Times New Roman" w:cs="Times New Roman"/>
          <w:lang w:val="en-US"/>
        </w:rPr>
        <w:t>7</w:t>
      </w:r>
      <w:r w:rsidRPr="007948AA">
        <w:rPr>
          <w:rFonts w:ascii="Times New Roman" w:hAnsi="Times New Roman" w:cs="Times New Roman"/>
          <w:lang w:val="en-US"/>
        </w:rPr>
        <w:t>. PCR programs for detection of ARGs. All programs start with an initial denaturation at 95 °C for 2 min and end with a final elongation step at 72 °C for 5 min.</w:t>
      </w:r>
    </w:p>
    <w:tbl>
      <w:tblPr>
        <w:tblStyle w:val="Tabellenraster"/>
        <w:tblW w:w="8260" w:type="dxa"/>
        <w:tblLook w:val="04A0" w:firstRow="1" w:lastRow="0" w:firstColumn="1" w:lastColumn="0" w:noHBand="0" w:noVBand="1"/>
      </w:tblPr>
      <w:tblGrid>
        <w:gridCol w:w="5067"/>
        <w:gridCol w:w="1427"/>
        <w:gridCol w:w="994"/>
        <w:gridCol w:w="772"/>
      </w:tblGrid>
      <w:tr w:rsidR="007948AA" w:rsidRPr="00CE2427" w14:paraId="6746B4E8" w14:textId="77777777" w:rsidTr="002C1B17">
        <w:tc>
          <w:tcPr>
            <w:tcW w:w="5067" w:type="dxa"/>
            <w:shd w:val="clear" w:color="auto" w:fill="D0CECE" w:themeFill="background2" w:themeFillShade="E6"/>
            <w:vAlign w:val="center"/>
          </w:tcPr>
          <w:p w14:paraId="52BAD432" w14:textId="77777777" w:rsidR="007948AA" w:rsidRPr="00CE2427" w:rsidRDefault="007948AA" w:rsidP="002C1B17">
            <w:pP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Target genes/Primers</w:t>
            </w:r>
          </w:p>
        </w:tc>
        <w:tc>
          <w:tcPr>
            <w:tcW w:w="1427" w:type="dxa"/>
            <w:shd w:val="clear" w:color="auto" w:fill="D0CECE" w:themeFill="background2" w:themeFillShade="E6"/>
            <w:vAlign w:val="center"/>
          </w:tcPr>
          <w:p w14:paraId="646B63DE" w14:textId="77777777" w:rsidR="007948AA" w:rsidRPr="00CE2427" w:rsidRDefault="007948AA" w:rsidP="002C1B17">
            <w:pP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Temperatures</w:t>
            </w:r>
          </w:p>
        </w:tc>
        <w:tc>
          <w:tcPr>
            <w:tcW w:w="994" w:type="dxa"/>
            <w:shd w:val="clear" w:color="auto" w:fill="D0CECE" w:themeFill="background2" w:themeFillShade="E6"/>
            <w:vAlign w:val="center"/>
          </w:tcPr>
          <w:p w14:paraId="06E33676" w14:textId="77777777" w:rsidR="007948AA" w:rsidRPr="00CE2427" w:rsidRDefault="007948AA" w:rsidP="002C1B17">
            <w:pP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Duration</w:t>
            </w:r>
          </w:p>
        </w:tc>
        <w:tc>
          <w:tcPr>
            <w:tcW w:w="772" w:type="dxa"/>
            <w:shd w:val="clear" w:color="auto" w:fill="D0CECE" w:themeFill="background2" w:themeFillShade="E6"/>
            <w:vAlign w:val="center"/>
          </w:tcPr>
          <w:p w14:paraId="55ACF52D" w14:textId="77777777" w:rsidR="007948AA" w:rsidRPr="00CE2427" w:rsidRDefault="007948AA" w:rsidP="002C1B17">
            <w:pP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Cycles</w:t>
            </w:r>
          </w:p>
        </w:tc>
      </w:tr>
      <w:tr w:rsidR="007948AA" w:rsidRPr="00CE2427" w14:paraId="44A3B9D3" w14:textId="77777777" w:rsidTr="002C1B17">
        <w:tc>
          <w:tcPr>
            <w:tcW w:w="5067" w:type="dxa"/>
            <w:vMerge w:val="restart"/>
          </w:tcPr>
          <w:p w14:paraId="1E972843"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sz w:val="20"/>
                <w:szCs w:val="20"/>
                <w:lang w:val="en-US"/>
              </w:rPr>
              <w:t>ß-Lactamase class A</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blaZ</w:t>
            </w:r>
            <w:proofErr w:type="spellEnd"/>
          </w:p>
        </w:tc>
        <w:tc>
          <w:tcPr>
            <w:tcW w:w="1427" w:type="dxa"/>
            <w:vAlign w:val="center"/>
          </w:tcPr>
          <w:p w14:paraId="27F04F1C"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4917A49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2B10F56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28B753CC" w14:textId="77777777" w:rsidTr="002C1B17">
        <w:tc>
          <w:tcPr>
            <w:tcW w:w="5067" w:type="dxa"/>
            <w:vMerge/>
          </w:tcPr>
          <w:p w14:paraId="581CB715"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60A87BE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60 °C</w:t>
            </w:r>
          </w:p>
        </w:tc>
        <w:tc>
          <w:tcPr>
            <w:tcW w:w="994" w:type="dxa"/>
            <w:vAlign w:val="center"/>
          </w:tcPr>
          <w:p w14:paraId="3AA5BCCF"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45 s</w:t>
            </w:r>
          </w:p>
        </w:tc>
        <w:tc>
          <w:tcPr>
            <w:tcW w:w="772" w:type="dxa"/>
            <w:vMerge/>
            <w:vAlign w:val="center"/>
          </w:tcPr>
          <w:p w14:paraId="03492905"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3E76464D" w14:textId="77777777" w:rsidTr="002C1B17">
        <w:tc>
          <w:tcPr>
            <w:tcW w:w="5067" w:type="dxa"/>
            <w:vMerge/>
          </w:tcPr>
          <w:p w14:paraId="1C168EAF"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286C8453"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661D3932"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0A28133A"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298C6A2A" w14:textId="77777777" w:rsidTr="002C1B17">
        <w:tc>
          <w:tcPr>
            <w:tcW w:w="5067" w:type="dxa"/>
            <w:vMerge w:val="restart"/>
          </w:tcPr>
          <w:p w14:paraId="5A73D495" w14:textId="77777777" w:rsidR="007948AA" w:rsidRPr="00CE2427" w:rsidRDefault="007948AA" w:rsidP="002C1B17">
            <w:pPr>
              <w:rPr>
                <w:rFonts w:ascii="Times New Roman" w:hAnsi="Times New Roman" w:cs="Times New Roman"/>
                <w:sz w:val="20"/>
                <w:szCs w:val="20"/>
                <w:lang w:val="en-US"/>
              </w:rPr>
            </w:pPr>
            <w:proofErr w:type="spellStart"/>
            <w:r w:rsidRPr="00CE2427">
              <w:rPr>
                <w:rFonts w:ascii="Times New Roman" w:hAnsi="Times New Roman" w:cs="Times New Roman"/>
                <w:b/>
                <w:bCs/>
                <w:sz w:val="20"/>
                <w:szCs w:val="20"/>
                <w:lang w:val="en-US"/>
              </w:rPr>
              <w:t>Carbapenemases</w:t>
            </w:r>
            <w:proofErr w:type="spellEnd"/>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blaIMP</w:t>
            </w:r>
            <w:proofErr w:type="spellEnd"/>
          </w:p>
        </w:tc>
        <w:tc>
          <w:tcPr>
            <w:tcW w:w="1427" w:type="dxa"/>
            <w:vAlign w:val="center"/>
          </w:tcPr>
          <w:p w14:paraId="28AF4573"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6708272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3ED26C2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7BF3D4D3" w14:textId="77777777" w:rsidTr="002C1B17">
        <w:tc>
          <w:tcPr>
            <w:tcW w:w="5067" w:type="dxa"/>
            <w:vMerge/>
          </w:tcPr>
          <w:p w14:paraId="0AD19E1C"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26AB4B46"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50 °C</w:t>
            </w:r>
          </w:p>
        </w:tc>
        <w:tc>
          <w:tcPr>
            <w:tcW w:w="994" w:type="dxa"/>
            <w:vAlign w:val="center"/>
          </w:tcPr>
          <w:p w14:paraId="147391A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30A66EC2"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3B178B3D" w14:textId="77777777" w:rsidTr="002C1B17">
        <w:tc>
          <w:tcPr>
            <w:tcW w:w="5067" w:type="dxa"/>
            <w:vMerge/>
          </w:tcPr>
          <w:p w14:paraId="5438A660"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1C53974E"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4DE04A6D"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30940F31"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63A0E7E6" w14:textId="77777777" w:rsidTr="002C1B17">
        <w:tc>
          <w:tcPr>
            <w:tcW w:w="5067" w:type="dxa"/>
            <w:vMerge w:val="restart"/>
          </w:tcPr>
          <w:p w14:paraId="11458518" w14:textId="77777777" w:rsidR="007948AA" w:rsidRPr="00CE2427" w:rsidRDefault="007948AA" w:rsidP="002C1B17">
            <w:pPr>
              <w:rPr>
                <w:rFonts w:ascii="Times New Roman" w:hAnsi="Times New Roman" w:cs="Times New Roman"/>
                <w:i/>
                <w:sz w:val="20"/>
                <w:szCs w:val="20"/>
                <w:lang w:val="en-US"/>
              </w:rPr>
            </w:pPr>
            <w:r w:rsidRPr="00CE2427">
              <w:rPr>
                <w:rFonts w:ascii="Times New Roman" w:hAnsi="Times New Roman" w:cs="Times New Roman"/>
                <w:b/>
                <w:bCs/>
                <w:sz w:val="20"/>
                <w:szCs w:val="20"/>
                <w:lang w:val="en-US"/>
              </w:rPr>
              <w:t>Methicillin resistance</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mecA</w:t>
            </w:r>
            <w:proofErr w:type="spellEnd"/>
          </w:p>
          <w:p w14:paraId="330FACB5"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iCs/>
                <w:sz w:val="20"/>
                <w:szCs w:val="20"/>
                <w:lang w:val="en-US"/>
              </w:rPr>
              <w:t>Tetracycline resistance</w:t>
            </w:r>
            <w:r w:rsidRPr="00CE2427">
              <w:rPr>
                <w:rFonts w:ascii="Times New Roman" w:hAnsi="Times New Roman" w:cs="Times New Roman"/>
                <w:iCs/>
                <w:sz w:val="20"/>
                <w:szCs w:val="20"/>
                <w:lang w:val="en-US"/>
              </w:rPr>
              <w:t>:</w:t>
            </w:r>
            <w:r w:rsidRPr="00CE2427">
              <w:rPr>
                <w:rFonts w:ascii="Times New Roman" w:hAnsi="Times New Roman" w:cs="Times New Roman"/>
                <w:i/>
                <w:sz w:val="20"/>
                <w:szCs w:val="20"/>
                <w:lang w:val="en-US"/>
              </w:rPr>
              <w:t xml:space="preserve"> </w:t>
            </w:r>
            <w:proofErr w:type="spellStart"/>
            <w:r w:rsidRPr="00CE2427">
              <w:rPr>
                <w:rFonts w:ascii="Times New Roman" w:hAnsi="Times New Roman" w:cs="Times New Roman"/>
                <w:i/>
                <w:sz w:val="20"/>
                <w:szCs w:val="20"/>
                <w:lang w:val="en-US"/>
              </w:rPr>
              <w:t>tetA</w:t>
            </w:r>
            <w:proofErr w:type="spellEnd"/>
            <w:r w:rsidRPr="00CE2427">
              <w:rPr>
                <w:rFonts w:ascii="Times New Roman" w:hAnsi="Times New Roman" w:cs="Times New Roman"/>
                <w:i/>
                <w:sz w:val="20"/>
                <w:szCs w:val="20"/>
                <w:lang w:val="en-US"/>
              </w:rPr>
              <w:t xml:space="preserve">, </w:t>
            </w:r>
            <w:proofErr w:type="spellStart"/>
            <w:r w:rsidRPr="00CE2427">
              <w:rPr>
                <w:rFonts w:ascii="Times New Roman" w:hAnsi="Times New Roman" w:cs="Times New Roman"/>
                <w:i/>
                <w:sz w:val="20"/>
                <w:szCs w:val="20"/>
                <w:lang w:val="en-US"/>
              </w:rPr>
              <w:t>tetB</w:t>
            </w:r>
            <w:proofErr w:type="spellEnd"/>
          </w:p>
        </w:tc>
        <w:tc>
          <w:tcPr>
            <w:tcW w:w="1427" w:type="dxa"/>
            <w:vAlign w:val="center"/>
          </w:tcPr>
          <w:p w14:paraId="7B615E1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6162827F"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1B35378D"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29741C80" w14:textId="77777777" w:rsidTr="002C1B17">
        <w:tc>
          <w:tcPr>
            <w:tcW w:w="5067" w:type="dxa"/>
            <w:vMerge/>
          </w:tcPr>
          <w:p w14:paraId="2EED4DEE"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60D36219"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60 °C</w:t>
            </w:r>
          </w:p>
        </w:tc>
        <w:tc>
          <w:tcPr>
            <w:tcW w:w="994" w:type="dxa"/>
            <w:vAlign w:val="center"/>
          </w:tcPr>
          <w:p w14:paraId="28675397"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1EFEA106"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1BD0B13E" w14:textId="77777777" w:rsidTr="002C1B17">
        <w:tc>
          <w:tcPr>
            <w:tcW w:w="5067" w:type="dxa"/>
            <w:vMerge/>
          </w:tcPr>
          <w:p w14:paraId="6676329D"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5F80A24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64DD5CB2"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1B3A04A3"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67C35AA0" w14:textId="77777777" w:rsidTr="002C1B17">
        <w:tc>
          <w:tcPr>
            <w:tcW w:w="5067" w:type="dxa"/>
            <w:vMerge w:val="restart"/>
          </w:tcPr>
          <w:p w14:paraId="302C4AB3" w14:textId="77777777" w:rsidR="007948AA" w:rsidRPr="00CE2427" w:rsidRDefault="007948AA" w:rsidP="002C1B17">
            <w:pPr>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Erythromycin resistance</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iCs/>
                <w:sz w:val="20"/>
                <w:szCs w:val="20"/>
                <w:lang w:val="en-US"/>
              </w:rPr>
              <w:t>ermA</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ermB</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ermC</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ermD</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ermG</w:t>
            </w:r>
            <w:proofErr w:type="spellEnd"/>
          </w:p>
          <w:p w14:paraId="2E3A9131"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sz w:val="20"/>
                <w:szCs w:val="20"/>
                <w:lang w:val="en-US"/>
              </w:rPr>
              <w:t>Gentamicin resistance</w:t>
            </w:r>
            <w:r w:rsidRPr="00CE2427">
              <w:rPr>
                <w:rFonts w:ascii="Times New Roman" w:hAnsi="Times New Roman" w:cs="Times New Roman"/>
                <w:sz w:val="20"/>
                <w:szCs w:val="20"/>
                <w:lang w:val="en-US"/>
              </w:rPr>
              <w:t xml:space="preserve">: </w:t>
            </w:r>
            <w:r w:rsidRPr="00CE2427">
              <w:rPr>
                <w:rFonts w:ascii="Times New Roman" w:hAnsi="Times New Roman" w:cs="Times New Roman"/>
                <w:i/>
                <w:iCs/>
                <w:sz w:val="20"/>
                <w:szCs w:val="20"/>
                <w:lang w:val="en-US"/>
              </w:rPr>
              <w:t xml:space="preserve">aac6-aph2a; </w:t>
            </w:r>
            <w:proofErr w:type="spellStart"/>
            <w:r w:rsidRPr="00CE2427">
              <w:rPr>
                <w:rFonts w:ascii="Times New Roman" w:hAnsi="Times New Roman" w:cs="Times New Roman"/>
                <w:i/>
                <w:iCs/>
                <w:sz w:val="20"/>
                <w:szCs w:val="20"/>
                <w:lang w:val="en-US"/>
              </w:rPr>
              <w:t>aph</w:t>
            </w:r>
            <w:proofErr w:type="spellEnd"/>
            <w:r w:rsidRPr="00CE2427">
              <w:rPr>
                <w:rFonts w:ascii="Times New Roman" w:hAnsi="Times New Roman" w:cs="Times New Roman"/>
                <w:i/>
                <w:iCs/>
                <w:sz w:val="20"/>
                <w:szCs w:val="20"/>
                <w:lang w:val="en-US"/>
              </w:rPr>
              <w:t>(2)-</w:t>
            </w:r>
            <w:proofErr w:type="spellStart"/>
            <w:r w:rsidRPr="00CE2427">
              <w:rPr>
                <w:rFonts w:ascii="Times New Roman" w:hAnsi="Times New Roman" w:cs="Times New Roman"/>
                <w:i/>
                <w:iCs/>
                <w:sz w:val="20"/>
                <w:szCs w:val="20"/>
                <w:lang w:val="en-US"/>
              </w:rPr>
              <w:t>Ib</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aph</w:t>
            </w:r>
            <w:proofErr w:type="spellEnd"/>
            <w:r w:rsidRPr="00CE2427">
              <w:rPr>
                <w:rFonts w:ascii="Times New Roman" w:hAnsi="Times New Roman" w:cs="Times New Roman"/>
                <w:i/>
                <w:iCs/>
                <w:sz w:val="20"/>
                <w:szCs w:val="20"/>
                <w:lang w:val="en-US"/>
              </w:rPr>
              <w:t>(2)-</w:t>
            </w:r>
            <w:proofErr w:type="spellStart"/>
            <w:r w:rsidRPr="00CE2427">
              <w:rPr>
                <w:rFonts w:ascii="Times New Roman" w:hAnsi="Times New Roman" w:cs="Times New Roman"/>
                <w:i/>
                <w:iCs/>
                <w:sz w:val="20"/>
                <w:szCs w:val="20"/>
                <w:lang w:val="en-US"/>
              </w:rPr>
              <w:t>Ic</w:t>
            </w:r>
            <w:proofErr w:type="spellEnd"/>
            <w:r w:rsidRPr="00CE2427">
              <w:rPr>
                <w:rFonts w:ascii="Times New Roman" w:hAnsi="Times New Roman" w:cs="Times New Roman"/>
                <w:sz w:val="20"/>
                <w:szCs w:val="20"/>
                <w:lang w:val="en-US"/>
              </w:rPr>
              <w:t xml:space="preserve"> </w:t>
            </w:r>
          </w:p>
          <w:p w14:paraId="17E0C850"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sz w:val="20"/>
                <w:szCs w:val="20"/>
                <w:lang w:val="en-US"/>
              </w:rPr>
              <w:t>Kanamycin resistance</w:t>
            </w:r>
            <w:r w:rsidRPr="00CE2427">
              <w:rPr>
                <w:rFonts w:ascii="Times New Roman" w:hAnsi="Times New Roman" w:cs="Times New Roman"/>
                <w:sz w:val="20"/>
                <w:szCs w:val="20"/>
                <w:lang w:val="en-US"/>
              </w:rPr>
              <w:t xml:space="preserve">: </w:t>
            </w:r>
            <w:r w:rsidRPr="00CE2427">
              <w:rPr>
                <w:rFonts w:ascii="Times New Roman" w:hAnsi="Times New Roman" w:cs="Times New Roman"/>
                <w:i/>
                <w:iCs/>
                <w:sz w:val="20"/>
                <w:szCs w:val="20"/>
                <w:lang w:val="en-US"/>
              </w:rPr>
              <w:t>aph3-III</w:t>
            </w:r>
          </w:p>
        </w:tc>
        <w:tc>
          <w:tcPr>
            <w:tcW w:w="1427" w:type="dxa"/>
            <w:vAlign w:val="center"/>
          </w:tcPr>
          <w:p w14:paraId="257171C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0C272C3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55D85861"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2D4C6515" w14:textId="77777777" w:rsidTr="002C1B17">
        <w:tc>
          <w:tcPr>
            <w:tcW w:w="5067" w:type="dxa"/>
            <w:vMerge/>
          </w:tcPr>
          <w:p w14:paraId="4C78A0B7"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4ABA583C"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56 °C</w:t>
            </w:r>
          </w:p>
        </w:tc>
        <w:tc>
          <w:tcPr>
            <w:tcW w:w="994" w:type="dxa"/>
            <w:vAlign w:val="center"/>
          </w:tcPr>
          <w:p w14:paraId="69D7C1C6"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1531A9D1"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4FE38C01" w14:textId="77777777" w:rsidTr="002C1B17">
        <w:tc>
          <w:tcPr>
            <w:tcW w:w="5067" w:type="dxa"/>
            <w:vMerge/>
          </w:tcPr>
          <w:p w14:paraId="66CEAC45"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21B3C483"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08868938"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2C4AE297"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68E504A5" w14:textId="77777777" w:rsidTr="002C1B17">
        <w:tc>
          <w:tcPr>
            <w:tcW w:w="5067" w:type="dxa"/>
            <w:vMerge w:val="restart"/>
          </w:tcPr>
          <w:p w14:paraId="677ED156"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sz w:val="20"/>
                <w:szCs w:val="20"/>
                <w:lang w:val="en-US"/>
              </w:rPr>
              <w:t>Kanamycin resistance</w:t>
            </w:r>
            <w:r w:rsidRPr="00CE2427">
              <w:rPr>
                <w:rFonts w:ascii="Times New Roman" w:hAnsi="Times New Roman" w:cs="Times New Roman"/>
                <w:sz w:val="20"/>
                <w:szCs w:val="20"/>
                <w:lang w:val="en-US"/>
              </w:rPr>
              <w:t xml:space="preserve">: </w:t>
            </w:r>
            <w:r w:rsidRPr="00CE2427">
              <w:rPr>
                <w:rFonts w:ascii="Times New Roman" w:hAnsi="Times New Roman" w:cs="Times New Roman"/>
                <w:i/>
                <w:iCs/>
                <w:sz w:val="20"/>
                <w:szCs w:val="20"/>
                <w:lang w:val="en-US"/>
              </w:rPr>
              <w:t>aadD_</w:t>
            </w:r>
            <w:r w:rsidRPr="00CE2427">
              <w:rPr>
                <w:rFonts w:ascii="Times New Roman" w:hAnsi="Times New Roman" w:cs="Times New Roman"/>
                <w:sz w:val="20"/>
                <w:szCs w:val="20"/>
                <w:lang w:val="en-US"/>
              </w:rPr>
              <w:t>pSK41</w:t>
            </w:r>
          </w:p>
        </w:tc>
        <w:tc>
          <w:tcPr>
            <w:tcW w:w="1427" w:type="dxa"/>
            <w:vAlign w:val="center"/>
          </w:tcPr>
          <w:p w14:paraId="0731BB52"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19EBDB8F"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0852BB38"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6B8EC900" w14:textId="77777777" w:rsidTr="002C1B17">
        <w:tc>
          <w:tcPr>
            <w:tcW w:w="5067" w:type="dxa"/>
            <w:vMerge/>
          </w:tcPr>
          <w:p w14:paraId="34F01BB6"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7A63F2ED"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62 °C</w:t>
            </w:r>
          </w:p>
        </w:tc>
        <w:tc>
          <w:tcPr>
            <w:tcW w:w="994" w:type="dxa"/>
            <w:vAlign w:val="center"/>
          </w:tcPr>
          <w:p w14:paraId="676B57D2"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1C14F885"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004C6827" w14:textId="77777777" w:rsidTr="002C1B17">
        <w:tc>
          <w:tcPr>
            <w:tcW w:w="5067" w:type="dxa"/>
            <w:vMerge/>
          </w:tcPr>
          <w:p w14:paraId="5FC1F82A" w14:textId="77777777" w:rsidR="007948AA" w:rsidRPr="00CE2427" w:rsidRDefault="007948AA" w:rsidP="002C1B17">
            <w:pPr>
              <w:rPr>
                <w:rFonts w:ascii="Times New Roman" w:hAnsi="Times New Roman" w:cs="Times New Roman"/>
                <w:sz w:val="20"/>
                <w:szCs w:val="20"/>
                <w:lang w:val="en-US"/>
              </w:rPr>
            </w:pPr>
          </w:p>
        </w:tc>
        <w:tc>
          <w:tcPr>
            <w:tcW w:w="1427" w:type="dxa"/>
            <w:vAlign w:val="center"/>
          </w:tcPr>
          <w:p w14:paraId="2F5A442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34F4ED99"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45 s</w:t>
            </w:r>
          </w:p>
        </w:tc>
        <w:tc>
          <w:tcPr>
            <w:tcW w:w="772" w:type="dxa"/>
            <w:vMerge/>
            <w:vAlign w:val="center"/>
          </w:tcPr>
          <w:p w14:paraId="334BDC3A"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296432B9" w14:textId="77777777" w:rsidTr="002C1B17">
        <w:tc>
          <w:tcPr>
            <w:tcW w:w="5067" w:type="dxa"/>
            <w:vMerge w:val="restart"/>
          </w:tcPr>
          <w:p w14:paraId="0E4453CC" w14:textId="77777777" w:rsidR="007948AA" w:rsidRPr="00CE2427" w:rsidRDefault="007948AA" w:rsidP="002C1B17">
            <w:pPr>
              <w:rPr>
                <w:rFonts w:ascii="Times New Roman" w:hAnsi="Times New Roman" w:cs="Times New Roman"/>
                <w:sz w:val="20"/>
                <w:szCs w:val="20"/>
                <w:lang w:val="en-US"/>
              </w:rPr>
            </w:pPr>
            <w:r w:rsidRPr="00CE2427">
              <w:rPr>
                <w:rFonts w:ascii="Times New Roman" w:hAnsi="Times New Roman" w:cs="Times New Roman"/>
                <w:b/>
                <w:bCs/>
                <w:sz w:val="20"/>
                <w:szCs w:val="20"/>
                <w:lang w:val="en-US"/>
              </w:rPr>
              <w:t>Sulfamethoxazole resistance</w:t>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sul1</w:t>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sul2</w:t>
            </w:r>
          </w:p>
        </w:tc>
        <w:tc>
          <w:tcPr>
            <w:tcW w:w="1427" w:type="dxa"/>
            <w:vAlign w:val="center"/>
          </w:tcPr>
          <w:p w14:paraId="6E4F725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78E2EC92"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349A9573"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4FDCF624" w14:textId="77777777" w:rsidTr="002C1B17">
        <w:tc>
          <w:tcPr>
            <w:tcW w:w="5067" w:type="dxa"/>
            <w:vMerge/>
          </w:tcPr>
          <w:p w14:paraId="03FAA3CD"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416A929D"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60 °C</w:t>
            </w:r>
          </w:p>
        </w:tc>
        <w:tc>
          <w:tcPr>
            <w:tcW w:w="994" w:type="dxa"/>
            <w:vAlign w:val="center"/>
          </w:tcPr>
          <w:p w14:paraId="30877225"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5732B880"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5FF79752" w14:textId="77777777" w:rsidTr="002C1B17">
        <w:tc>
          <w:tcPr>
            <w:tcW w:w="5067" w:type="dxa"/>
            <w:vMerge/>
          </w:tcPr>
          <w:p w14:paraId="6ADBB5A4"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09D44A5E"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3035C04E"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45 s</w:t>
            </w:r>
          </w:p>
        </w:tc>
        <w:tc>
          <w:tcPr>
            <w:tcW w:w="772" w:type="dxa"/>
            <w:vMerge/>
            <w:vAlign w:val="center"/>
          </w:tcPr>
          <w:p w14:paraId="191F471B"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3B39D00D" w14:textId="77777777" w:rsidTr="002C1B17">
        <w:tc>
          <w:tcPr>
            <w:tcW w:w="5067" w:type="dxa"/>
            <w:vMerge w:val="restart"/>
          </w:tcPr>
          <w:p w14:paraId="38750DB1" w14:textId="77777777" w:rsidR="007948AA" w:rsidRPr="00CE2427" w:rsidRDefault="007948AA" w:rsidP="002C1B17">
            <w:pPr>
              <w:jc w:val="both"/>
              <w:rPr>
                <w:rFonts w:ascii="Times New Roman" w:hAnsi="Times New Roman" w:cs="Times New Roman"/>
                <w:sz w:val="20"/>
                <w:szCs w:val="20"/>
                <w:lang w:val="en-US"/>
              </w:rPr>
            </w:pPr>
            <w:r w:rsidRPr="00CE2427">
              <w:rPr>
                <w:rFonts w:ascii="Times New Roman" w:hAnsi="Times New Roman" w:cs="Times New Roman"/>
                <w:b/>
                <w:bCs/>
                <w:sz w:val="20"/>
                <w:szCs w:val="20"/>
                <w:lang w:val="en-US"/>
              </w:rPr>
              <w:t>Tetracycline resistance</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tetK</w:t>
            </w:r>
            <w:proofErr w:type="spellEnd"/>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tetL</w:t>
            </w:r>
            <w:proofErr w:type="spellEnd"/>
            <w:r w:rsidRPr="00CE2427">
              <w:rPr>
                <w:rFonts w:ascii="Times New Roman" w:hAnsi="Times New Roman" w:cs="Times New Roman"/>
                <w:i/>
                <w:sz w:val="20"/>
                <w:szCs w:val="20"/>
                <w:lang w:val="en-US"/>
              </w:rPr>
              <w:t>;</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tetM</w:t>
            </w:r>
            <w:proofErr w:type="spellEnd"/>
            <w:r w:rsidRPr="00CE2427">
              <w:rPr>
                <w:rFonts w:ascii="Times New Roman" w:hAnsi="Times New Roman" w:cs="Times New Roman"/>
                <w:i/>
                <w:sz w:val="20"/>
                <w:szCs w:val="20"/>
                <w:lang w:val="en-US"/>
              </w:rPr>
              <w:t>;</w:t>
            </w:r>
            <w:r w:rsidRPr="00CE2427">
              <w:rPr>
                <w:rFonts w:ascii="Times New Roman" w:hAnsi="Times New Roman" w:cs="Times New Roman"/>
                <w:sz w:val="20"/>
                <w:szCs w:val="20"/>
                <w:lang w:val="en-US"/>
              </w:rPr>
              <w:t xml:space="preserve"> </w:t>
            </w:r>
            <w:proofErr w:type="spellStart"/>
            <w:r w:rsidRPr="00CE2427">
              <w:rPr>
                <w:rFonts w:ascii="Times New Roman" w:hAnsi="Times New Roman" w:cs="Times New Roman"/>
                <w:i/>
                <w:sz w:val="20"/>
                <w:szCs w:val="20"/>
                <w:lang w:val="en-US"/>
              </w:rPr>
              <w:t>tetS</w:t>
            </w:r>
            <w:proofErr w:type="spellEnd"/>
          </w:p>
        </w:tc>
        <w:tc>
          <w:tcPr>
            <w:tcW w:w="1427" w:type="dxa"/>
            <w:vAlign w:val="center"/>
          </w:tcPr>
          <w:p w14:paraId="7D9AFE2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3E157A4F"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5901F5A6"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16D92D07" w14:textId="77777777" w:rsidTr="002C1B17">
        <w:tc>
          <w:tcPr>
            <w:tcW w:w="5067" w:type="dxa"/>
            <w:vMerge/>
          </w:tcPr>
          <w:p w14:paraId="33EF4808"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7DAB356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55 °C</w:t>
            </w:r>
          </w:p>
        </w:tc>
        <w:tc>
          <w:tcPr>
            <w:tcW w:w="994" w:type="dxa"/>
            <w:vAlign w:val="center"/>
          </w:tcPr>
          <w:p w14:paraId="2C2D33E5"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tcPr>
          <w:p w14:paraId="5D2CB2EE" w14:textId="77777777" w:rsidR="007948AA" w:rsidRPr="00CE2427" w:rsidRDefault="007948AA" w:rsidP="002C1B17">
            <w:pPr>
              <w:jc w:val="both"/>
              <w:rPr>
                <w:rFonts w:ascii="Times New Roman" w:hAnsi="Times New Roman" w:cs="Times New Roman"/>
                <w:sz w:val="20"/>
                <w:szCs w:val="20"/>
                <w:lang w:val="en-US"/>
              </w:rPr>
            </w:pPr>
          </w:p>
        </w:tc>
      </w:tr>
      <w:tr w:rsidR="007948AA" w:rsidRPr="00CE2427" w14:paraId="38F7ECE2" w14:textId="77777777" w:rsidTr="002C1B17">
        <w:tc>
          <w:tcPr>
            <w:tcW w:w="5067" w:type="dxa"/>
            <w:vMerge/>
          </w:tcPr>
          <w:p w14:paraId="24A133D8"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574EB83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01FCF7A9"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tcPr>
          <w:p w14:paraId="60B5C949" w14:textId="77777777" w:rsidR="007948AA" w:rsidRPr="00CE2427" w:rsidRDefault="007948AA" w:rsidP="002C1B17">
            <w:pPr>
              <w:jc w:val="both"/>
              <w:rPr>
                <w:rFonts w:ascii="Times New Roman" w:hAnsi="Times New Roman" w:cs="Times New Roman"/>
                <w:sz w:val="20"/>
                <w:szCs w:val="20"/>
                <w:lang w:val="en-US"/>
              </w:rPr>
            </w:pPr>
          </w:p>
        </w:tc>
      </w:tr>
      <w:tr w:rsidR="007948AA" w:rsidRPr="00CE2427" w14:paraId="43DBBC99" w14:textId="77777777" w:rsidTr="002C1B17">
        <w:tc>
          <w:tcPr>
            <w:tcW w:w="5067" w:type="dxa"/>
            <w:vMerge w:val="restart"/>
          </w:tcPr>
          <w:p w14:paraId="1A477225" w14:textId="77777777" w:rsidR="007948AA" w:rsidRPr="00CE2427" w:rsidRDefault="007948AA" w:rsidP="002C1B17">
            <w:pPr>
              <w:jc w:val="both"/>
              <w:rPr>
                <w:rFonts w:ascii="Times New Roman" w:hAnsi="Times New Roman" w:cs="Times New Roman"/>
                <w:sz w:val="20"/>
                <w:szCs w:val="20"/>
                <w:lang w:val="en-US"/>
              </w:rPr>
            </w:pPr>
            <w:proofErr w:type="spellStart"/>
            <w:r w:rsidRPr="00CE2427">
              <w:rPr>
                <w:rFonts w:ascii="Times New Roman" w:hAnsi="Times New Roman" w:cs="Times New Roman"/>
                <w:b/>
                <w:bCs/>
                <w:sz w:val="20"/>
                <w:szCs w:val="20"/>
                <w:lang w:val="en-US"/>
              </w:rPr>
              <w:t>Carbapenemases</w:t>
            </w:r>
            <w:proofErr w:type="spellEnd"/>
            <w:r w:rsidRPr="00CE2427">
              <w:rPr>
                <w:rFonts w:ascii="Times New Roman" w:hAnsi="Times New Roman" w:cs="Times New Roman"/>
                <w:b/>
                <w:bCs/>
                <w:sz w:val="20"/>
                <w:szCs w:val="20"/>
                <w:lang w:val="en-US"/>
              </w:rPr>
              <w:t xml:space="preserve">: </w:t>
            </w:r>
            <w:r w:rsidRPr="00CE2427">
              <w:rPr>
                <w:rFonts w:ascii="Times New Roman" w:hAnsi="Times New Roman" w:cs="Times New Roman"/>
                <w:i/>
                <w:iCs/>
                <w:sz w:val="20"/>
                <w:szCs w:val="20"/>
                <w:lang w:val="en-US"/>
              </w:rPr>
              <w:t>blaOXA-48</w:t>
            </w:r>
          </w:p>
        </w:tc>
        <w:tc>
          <w:tcPr>
            <w:tcW w:w="1427" w:type="dxa"/>
            <w:vAlign w:val="center"/>
          </w:tcPr>
          <w:p w14:paraId="41F2B95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17BC94B9"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38A24271"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2C58DDF1" w14:textId="77777777" w:rsidTr="002C1B17">
        <w:tc>
          <w:tcPr>
            <w:tcW w:w="5067" w:type="dxa"/>
            <w:vMerge/>
          </w:tcPr>
          <w:p w14:paraId="5FDF015D"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0944271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62 °C</w:t>
            </w:r>
          </w:p>
        </w:tc>
        <w:tc>
          <w:tcPr>
            <w:tcW w:w="994" w:type="dxa"/>
            <w:vAlign w:val="center"/>
          </w:tcPr>
          <w:p w14:paraId="169BD906"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tcPr>
          <w:p w14:paraId="73E17BD7" w14:textId="77777777" w:rsidR="007948AA" w:rsidRPr="00CE2427" w:rsidRDefault="007948AA" w:rsidP="002C1B17">
            <w:pPr>
              <w:jc w:val="both"/>
              <w:rPr>
                <w:rFonts w:ascii="Times New Roman" w:hAnsi="Times New Roman" w:cs="Times New Roman"/>
                <w:sz w:val="20"/>
                <w:szCs w:val="20"/>
                <w:lang w:val="en-US"/>
              </w:rPr>
            </w:pPr>
          </w:p>
        </w:tc>
      </w:tr>
      <w:tr w:rsidR="007948AA" w:rsidRPr="00CE2427" w14:paraId="2F8D2093" w14:textId="77777777" w:rsidTr="002C1B17">
        <w:tc>
          <w:tcPr>
            <w:tcW w:w="5067" w:type="dxa"/>
            <w:vMerge/>
          </w:tcPr>
          <w:p w14:paraId="684743AF"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10FC885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4306229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tcPr>
          <w:p w14:paraId="5D696679" w14:textId="77777777" w:rsidR="007948AA" w:rsidRPr="00CE2427" w:rsidRDefault="007948AA" w:rsidP="002C1B17">
            <w:pPr>
              <w:jc w:val="both"/>
              <w:rPr>
                <w:rFonts w:ascii="Times New Roman" w:hAnsi="Times New Roman" w:cs="Times New Roman"/>
                <w:sz w:val="20"/>
                <w:szCs w:val="20"/>
                <w:lang w:val="en-US"/>
              </w:rPr>
            </w:pPr>
          </w:p>
        </w:tc>
      </w:tr>
      <w:tr w:rsidR="007948AA" w:rsidRPr="00CE2427" w14:paraId="382EF796" w14:textId="77777777" w:rsidTr="002C1B17">
        <w:tc>
          <w:tcPr>
            <w:tcW w:w="5067" w:type="dxa"/>
            <w:vMerge w:val="restart"/>
          </w:tcPr>
          <w:p w14:paraId="54278177" w14:textId="77777777" w:rsidR="007948AA" w:rsidRPr="00A9331A" w:rsidRDefault="007948AA" w:rsidP="002C1B17">
            <w:pPr>
              <w:jc w:val="both"/>
              <w:rPr>
                <w:rFonts w:ascii="Times New Roman" w:hAnsi="Times New Roman" w:cs="Times New Roman"/>
                <w:i/>
                <w:iCs/>
                <w:sz w:val="20"/>
                <w:szCs w:val="20"/>
                <w:lang w:val="en-US"/>
              </w:rPr>
            </w:pPr>
            <w:proofErr w:type="spellStart"/>
            <w:r w:rsidRPr="00A9331A">
              <w:rPr>
                <w:rFonts w:ascii="Times New Roman" w:hAnsi="Times New Roman" w:cs="Times New Roman"/>
                <w:b/>
                <w:bCs/>
                <w:sz w:val="20"/>
                <w:szCs w:val="20"/>
                <w:lang w:val="en-US"/>
              </w:rPr>
              <w:t>Carbapenemases</w:t>
            </w:r>
            <w:proofErr w:type="spellEnd"/>
            <w:r w:rsidRPr="00A9331A">
              <w:rPr>
                <w:rFonts w:ascii="Times New Roman" w:hAnsi="Times New Roman" w:cs="Times New Roman"/>
                <w:b/>
                <w:bCs/>
                <w:sz w:val="20"/>
                <w:szCs w:val="20"/>
                <w:lang w:val="en-US"/>
              </w:rPr>
              <w:t xml:space="preserve">: </w:t>
            </w:r>
            <w:proofErr w:type="spellStart"/>
            <w:r w:rsidRPr="00A9331A">
              <w:rPr>
                <w:rFonts w:ascii="Times New Roman" w:hAnsi="Times New Roman" w:cs="Times New Roman"/>
                <w:i/>
                <w:iCs/>
                <w:sz w:val="20"/>
                <w:szCs w:val="20"/>
                <w:lang w:val="en-US"/>
              </w:rPr>
              <w:t>blaKPC</w:t>
            </w:r>
            <w:proofErr w:type="spellEnd"/>
            <w:r w:rsidRPr="00A9331A">
              <w:rPr>
                <w:rFonts w:ascii="Times New Roman" w:hAnsi="Times New Roman" w:cs="Times New Roman"/>
                <w:i/>
                <w:iCs/>
                <w:sz w:val="20"/>
                <w:szCs w:val="20"/>
                <w:lang w:val="en-US"/>
              </w:rPr>
              <w:t>, blaNDM-1</w:t>
            </w:r>
          </w:p>
          <w:p w14:paraId="0A9E98D0" w14:textId="77777777" w:rsidR="007948AA" w:rsidRPr="00A9331A" w:rsidRDefault="007948AA" w:rsidP="002C1B17">
            <w:pPr>
              <w:jc w:val="both"/>
              <w:rPr>
                <w:rFonts w:ascii="Times New Roman" w:hAnsi="Times New Roman" w:cs="Times New Roman"/>
                <w:sz w:val="20"/>
                <w:szCs w:val="20"/>
                <w:lang w:val="en-US"/>
              </w:rPr>
            </w:pPr>
            <w:r w:rsidRPr="00A9331A">
              <w:rPr>
                <w:rFonts w:ascii="Times New Roman" w:hAnsi="Times New Roman" w:cs="Times New Roman"/>
                <w:b/>
                <w:bCs/>
                <w:sz w:val="20"/>
                <w:szCs w:val="20"/>
                <w:lang w:val="en-US"/>
              </w:rPr>
              <w:t>Vancomycin resistance</w:t>
            </w:r>
            <w:r w:rsidRPr="00A9331A">
              <w:rPr>
                <w:rFonts w:ascii="Times New Roman" w:hAnsi="Times New Roman" w:cs="Times New Roman"/>
                <w:sz w:val="20"/>
                <w:szCs w:val="20"/>
                <w:lang w:val="en-US"/>
              </w:rPr>
              <w:t xml:space="preserve">: </w:t>
            </w:r>
            <w:proofErr w:type="spellStart"/>
            <w:r w:rsidRPr="00A9331A">
              <w:rPr>
                <w:rFonts w:ascii="Times New Roman" w:hAnsi="Times New Roman" w:cs="Times New Roman"/>
                <w:i/>
                <w:sz w:val="20"/>
                <w:szCs w:val="20"/>
                <w:lang w:val="en-US"/>
              </w:rPr>
              <w:t>vanB</w:t>
            </w:r>
            <w:proofErr w:type="spellEnd"/>
          </w:p>
        </w:tc>
        <w:tc>
          <w:tcPr>
            <w:tcW w:w="1427" w:type="dxa"/>
            <w:vAlign w:val="center"/>
          </w:tcPr>
          <w:p w14:paraId="01590A3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4FEA226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64374A6C"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2A0D2EF9" w14:textId="77777777" w:rsidTr="002C1B17">
        <w:tc>
          <w:tcPr>
            <w:tcW w:w="5067" w:type="dxa"/>
            <w:vMerge/>
          </w:tcPr>
          <w:p w14:paraId="7CDD13F9"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48543988"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57 °C</w:t>
            </w:r>
          </w:p>
        </w:tc>
        <w:tc>
          <w:tcPr>
            <w:tcW w:w="994" w:type="dxa"/>
            <w:vAlign w:val="center"/>
          </w:tcPr>
          <w:p w14:paraId="622FFCD5"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66035CD4"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2BD18E66" w14:textId="77777777" w:rsidTr="002C1B17">
        <w:tc>
          <w:tcPr>
            <w:tcW w:w="5067" w:type="dxa"/>
            <w:vMerge/>
          </w:tcPr>
          <w:p w14:paraId="56CFC6E5"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7C0E211F"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45198B9C"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000DC880"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316633CD" w14:textId="77777777" w:rsidTr="002C1B17">
        <w:tc>
          <w:tcPr>
            <w:tcW w:w="5067" w:type="dxa"/>
            <w:vMerge w:val="restart"/>
          </w:tcPr>
          <w:p w14:paraId="2150A5DE" w14:textId="77777777" w:rsidR="007948AA" w:rsidRPr="00CE2427" w:rsidRDefault="007948AA" w:rsidP="002C1B17">
            <w:pPr>
              <w:jc w:val="both"/>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 xml:space="preserve">Ampicillin resistance: </w:t>
            </w:r>
            <w:proofErr w:type="spellStart"/>
            <w:r w:rsidRPr="00CE2427">
              <w:rPr>
                <w:rFonts w:ascii="Times New Roman" w:hAnsi="Times New Roman" w:cs="Times New Roman"/>
                <w:i/>
                <w:iCs/>
                <w:sz w:val="20"/>
                <w:szCs w:val="20"/>
                <w:lang w:val="en-US"/>
              </w:rPr>
              <w:t>ampC</w:t>
            </w:r>
            <w:proofErr w:type="spellEnd"/>
          </w:p>
          <w:p w14:paraId="2DF7E95A" w14:textId="77777777" w:rsidR="007948AA" w:rsidRPr="00CE2427" w:rsidRDefault="007948AA" w:rsidP="002C1B17">
            <w:pPr>
              <w:jc w:val="both"/>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 xml:space="preserve">Chloramphenicol resistance: </w:t>
            </w:r>
            <w:r w:rsidRPr="00CE2427">
              <w:rPr>
                <w:rFonts w:ascii="Times New Roman" w:hAnsi="Times New Roman" w:cs="Times New Roman"/>
                <w:i/>
                <w:iCs/>
                <w:sz w:val="20"/>
                <w:szCs w:val="20"/>
                <w:lang w:val="en-US"/>
              </w:rPr>
              <w:t>cat</w:t>
            </w:r>
            <w:r>
              <w:rPr>
                <w:rFonts w:ascii="Times New Roman" w:hAnsi="Times New Roman" w:cs="Times New Roman"/>
                <w:i/>
                <w:iCs/>
                <w:sz w:val="20"/>
                <w:szCs w:val="20"/>
                <w:lang w:val="en-US"/>
              </w:rPr>
              <w:t>_</w:t>
            </w:r>
            <w:r w:rsidRPr="003D7556">
              <w:rPr>
                <w:rFonts w:ascii="Times New Roman" w:hAnsi="Times New Roman" w:cs="Times New Roman"/>
                <w:iCs/>
                <w:sz w:val="20"/>
                <w:szCs w:val="20"/>
                <w:vertAlign w:val="subscript"/>
                <w:lang w:val="en-US"/>
              </w:rPr>
              <w:t>pIP501</w:t>
            </w:r>
          </w:p>
          <w:p w14:paraId="1ABFE1E9" w14:textId="77777777" w:rsidR="007948AA" w:rsidRPr="00CE2427" w:rsidRDefault="007948AA" w:rsidP="002C1B17">
            <w:pPr>
              <w:jc w:val="both"/>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ESBL</w:t>
            </w:r>
            <w:r w:rsidRPr="00CE2427">
              <w:rPr>
                <w:rFonts w:ascii="Times New Roman" w:hAnsi="Times New Roman" w:cs="Times New Roman"/>
                <w:i/>
                <w:iCs/>
                <w:sz w:val="20"/>
                <w:szCs w:val="20"/>
                <w:lang w:val="en-US"/>
              </w:rPr>
              <w:t>: blaCTX-M-15</w:t>
            </w:r>
          </w:p>
          <w:p w14:paraId="4E4A74AC" w14:textId="77777777" w:rsidR="007948AA" w:rsidRPr="00CE2427" w:rsidRDefault="007948AA" w:rsidP="002C1B17">
            <w:pPr>
              <w:jc w:val="both"/>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Fluor</w:t>
            </w:r>
            <w:r>
              <w:rPr>
                <w:rFonts w:ascii="Times New Roman" w:hAnsi="Times New Roman" w:cs="Times New Roman"/>
                <w:b/>
                <w:bCs/>
                <w:sz w:val="20"/>
                <w:szCs w:val="20"/>
                <w:lang w:val="en-US"/>
              </w:rPr>
              <w:t>o</w:t>
            </w:r>
            <w:r w:rsidRPr="00CE2427">
              <w:rPr>
                <w:rFonts w:ascii="Times New Roman" w:hAnsi="Times New Roman" w:cs="Times New Roman"/>
                <w:b/>
                <w:bCs/>
                <w:sz w:val="20"/>
                <w:szCs w:val="20"/>
                <w:lang w:val="en-US"/>
              </w:rPr>
              <w:t xml:space="preserve">quinolone resistance: </w:t>
            </w:r>
            <w:proofErr w:type="spellStart"/>
            <w:r w:rsidRPr="00CE2427">
              <w:rPr>
                <w:rFonts w:ascii="Times New Roman" w:hAnsi="Times New Roman" w:cs="Times New Roman"/>
                <w:i/>
                <w:iCs/>
                <w:sz w:val="20"/>
                <w:szCs w:val="20"/>
                <w:lang w:val="en-US"/>
              </w:rPr>
              <w:t>qnrA</w:t>
            </w:r>
            <w:proofErr w:type="spellEnd"/>
            <w:r w:rsidRPr="00CE2427">
              <w:rPr>
                <w:rFonts w:ascii="Times New Roman" w:hAnsi="Times New Roman" w:cs="Times New Roman"/>
                <w:i/>
                <w:iCs/>
                <w:sz w:val="20"/>
                <w:szCs w:val="20"/>
                <w:lang w:val="en-US"/>
              </w:rPr>
              <w:t xml:space="preserve">, </w:t>
            </w:r>
            <w:proofErr w:type="spellStart"/>
            <w:r w:rsidRPr="00CE2427">
              <w:rPr>
                <w:rFonts w:ascii="Times New Roman" w:hAnsi="Times New Roman" w:cs="Times New Roman"/>
                <w:i/>
                <w:iCs/>
                <w:sz w:val="20"/>
                <w:szCs w:val="20"/>
                <w:lang w:val="en-US"/>
              </w:rPr>
              <w:t>qnrB</w:t>
            </w:r>
            <w:proofErr w:type="spellEnd"/>
          </w:p>
          <w:p w14:paraId="196AB9D6" w14:textId="77777777" w:rsidR="007948AA" w:rsidRPr="00CE2427" w:rsidRDefault="007948AA" w:rsidP="002C1B17">
            <w:pPr>
              <w:jc w:val="both"/>
              <w:rPr>
                <w:rFonts w:ascii="Times New Roman" w:hAnsi="Times New Roman" w:cs="Times New Roman"/>
                <w:sz w:val="20"/>
                <w:szCs w:val="20"/>
                <w:lang w:val="en-US"/>
              </w:rPr>
            </w:pPr>
            <w:r w:rsidRPr="00CE2427">
              <w:rPr>
                <w:rFonts w:ascii="Times New Roman" w:hAnsi="Times New Roman" w:cs="Times New Roman"/>
                <w:b/>
                <w:bCs/>
                <w:sz w:val="20"/>
                <w:szCs w:val="20"/>
                <w:lang w:val="en-US"/>
              </w:rPr>
              <w:t>Vancomycin resistance</w:t>
            </w:r>
            <w:r w:rsidRPr="00CE2427">
              <w:rPr>
                <w:rFonts w:ascii="Times New Roman" w:hAnsi="Times New Roman" w:cs="Times New Roman"/>
                <w:sz w:val="20"/>
                <w:szCs w:val="20"/>
                <w:lang w:val="en-US"/>
              </w:rPr>
              <w:t xml:space="preserve">: </w:t>
            </w:r>
            <w:r w:rsidRPr="00CE2427">
              <w:rPr>
                <w:rFonts w:ascii="Times New Roman" w:hAnsi="Times New Roman" w:cs="Times New Roman"/>
                <w:i/>
                <w:sz w:val="20"/>
                <w:szCs w:val="20"/>
                <w:lang w:val="en-US"/>
              </w:rPr>
              <w:t>vanC1/C2</w:t>
            </w:r>
          </w:p>
        </w:tc>
        <w:tc>
          <w:tcPr>
            <w:tcW w:w="1427" w:type="dxa"/>
            <w:vAlign w:val="center"/>
          </w:tcPr>
          <w:p w14:paraId="2E6807EE"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68051059"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25510CD6"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086EA6A6" w14:textId="77777777" w:rsidTr="002C1B17">
        <w:tc>
          <w:tcPr>
            <w:tcW w:w="5067" w:type="dxa"/>
            <w:vMerge/>
          </w:tcPr>
          <w:p w14:paraId="38DE12F2"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3A898EB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54 °C</w:t>
            </w:r>
          </w:p>
        </w:tc>
        <w:tc>
          <w:tcPr>
            <w:tcW w:w="994" w:type="dxa"/>
            <w:vAlign w:val="center"/>
          </w:tcPr>
          <w:p w14:paraId="4A3553FB"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7AE398ED"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594EFB11" w14:textId="77777777" w:rsidTr="002C1B17">
        <w:tc>
          <w:tcPr>
            <w:tcW w:w="5067" w:type="dxa"/>
            <w:vMerge/>
          </w:tcPr>
          <w:p w14:paraId="17FBED2C"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36C673AC"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76505A48"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03A48355"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178096CE" w14:textId="77777777" w:rsidTr="002C1B17">
        <w:tc>
          <w:tcPr>
            <w:tcW w:w="5067" w:type="dxa"/>
            <w:vMerge w:val="restart"/>
          </w:tcPr>
          <w:p w14:paraId="460294F1" w14:textId="77777777" w:rsidR="007948AA" w:rsidRPr="00CE2427" w:rsidRDefault="007948AA" w:rsidP="002C1B17">
            <w:pPr>
              <w:jc w:val="both"/>
              <w:rPr>
                <w:rFonts w:ascii="Times New Roman" w:hAnsi="Times New Roman" w:cs="Times New Roman"/>
                <w:i/>
                <w:iCs/>
                <w:sz w:val="20"/>
                <w:szCs w:val="20"/>
                <w:lang w:val="en-US"/>
              </w:rPr>
            </w:pPr>
            <w:r w:rsidRPr="00CE2427">
              <w:rPr>
                <w:rFonts w:ascii="Times New Roman" w:hAnsi="Times New Roman" w:cs="Times New Roman"/>
                <w:b/>
                <w:bCs/>
                <w:sz w:val="20"/>
                <w:szCs w:val="20"/>
                <w:lang w:val="en-US"/>
              </w:rPr>
              <w:t xml:space="preserve">Chloramphenicol resistance: </w:t>
            </w:r>
            <w:proofErr w:type="spellStart"/>
            <w:r w:rsidRPr="00CE2427">
              <w:rPr>
                <w:rFonts w:ascii="Times New Roman" w:hAnsi="Times New Roman" w:cs="Times New Roman"/>
                <w:i/>
                <w:iCs/>
                <w:sz w:val="20"/>
                <w:szCs w:val="20"/>
                <w:lang w:val="en-US"/>
              </w:rPr>
              <w:t>catLM</w:t>
            </w:r>
            <w:proofErr w:type="spellEnd"/>
          </w:p>
          <w:p w14:paraId="6C18AC40"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09951721"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95 °C</w:t>
            </w:r>
          </w:p>
        </w:tc>
        <w:tc>
          <w:tcPr>
            <w:tcW w:w="994" w:type="dxa"/>
            <w:vAlign w:val="center"/>
          </w:tcPr>
          <w:p w14:paraId="37A4F47A"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restart"/>
            <w:vAlign w:val="center"/>
          </w:tcPr>
          <w:p w14:paraId="4E43BB98"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w:t>
            </w:r>
          </w:p>
        </w:tc>
      </w:tr>
      <w:tr w:rsidR="007948AA" w:rsidRPr="00CE2427" w14:paraId="3651DC79" w14:textId="77777777" w:rsidTr="002C1B17">
        <w:tc>
          <w:tcPr>
            <w:tcW w:w="5067" w:type="dxa"/>
            <w:vMerge/>
          </w:tcPr>
          <w:p w14:paraId="3B26157B"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3F12F5D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52 °C</w:t>
            </w:r>
          </w:p>
        </w:tc>
        <w:tc>
          <w:tcPr>
            <w:tcW w:w="994" w:type="dxa"/>
            <w:vAlign w:val="center"/>
          </w:tcPr>
          <w:p w14:paraId="556CF624"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502BAB27" w14:textId="77777777" w:rsidR="007948AA" w:rsidRPr="00CE2427" w:rsidRDefault="007948AA" w:rsidP="002C1B17">
            <w:pPr>
              <w:jc w:val="center"/>
              <w:rPr>
                <w:rFonts w:ascii="Times New Roman" w:hAnsi="Times New Roman" w:cs="Times New Roman"/>
                <w:sz w:val="20"/>
                <w:szCs w:val="20"/>
                <w:lang w:val="en-US"/>
              </w:rPr>
            </w:pPr>
          </w:p>
        </w:tc>
      </w:tr>
      <w:tr w:rsidR="007948AA" w:rsidRPr="00CE2427" w14:paraId="6F9EBC52" w14:textId="77777777" w:rsidTr="002C1B17">
        <w:tc>
          <w:tcPr>
            <w:tcW w:w="5067" w:type="dxa"/>
            <w:vMerge/>
          </w:tcPr>
          <w:p w14:paraId="7D83D79C" w14:textId="77777777" w:rsidR="007948AA" w:rsidRPr="00CE2427" w:rsidRDefault="007948AA" w:rsidP="002C1B17">
            <w:pPr>
              <w:jc w:val="both"/>
              <w:rPr>
                <w:rFonts w:ascii="Times New Roman" w:hAnsi="Times New Roman" w:cs="Times New Roman"/>
                <w:sz w:val="20"/>
                <w:szCs w:val="20"/>
                <w:lang w:val="en-US"/>
              </w:rPr>
            </w:pPr>
          </w:p>
        </w:tc>
        <w:tc>
          <w:tcPr>
            <w:tcW w:w="1427" w:type="dxa"/>
            <w:vAlign w:val="center"/>
          </w:tcPr>
          <w:p w14:paraId="45F36AB7"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72 °C</w:t>
            </w:r>
          </w:p>
        </w:tc>
        <w:tc>
          <w:tcPr>
            <w:tcW w:w="994" w:type="dxa"/>
            <w:vAlign w:val="center"/>
          </w:tcPr>
          <w:p w14:paraId="2651CFD0" w14:textId="77777777" w:rsidR="007948AA" w:rsidRPr="00CE2427" w:rsidRDefault="007948AA"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 s</w:t>
            </w:r>
          </w:p>
        </w:tc>
        <w:tc>
          <w:tcPr>
            <w:tcW w:w="772" w:type="dxa"/>
            <w:vMerge/>
            <w:vAlign w:val="center"/>
          </w:tcPr>
          <w:p w14:paraId="2B9E3688" w14:textId="77777777" w:rsidR="007948AA" w:rsidRPr="00CE2427" w:rsidRDefault="007948AA" w:rsidP="002C1B17">
            <w:pPr>
              <w:jc w:val="center"/>
              <w:rPr>
                <w:rFonts w:ascii="Times New Roman" w:hAnsi="Times New Roman" w:cs="Times New Roman"/>
                <w:sz w:val="20"/>
                <w:szCs w:val="20"/>
                <w:lang w:val="en-US"/>
              </w:rPr>
            </w:pPr>
          </w:p>
        </w:tc>
      </w:tr>
    </w:tbl>
    <w:p w14:paraId="5C4B161E" w14:textId="77777777" w:rsidR="00433BCF" w:rsidRDefault="00433BCF" w:rsidP="007948AA">
      <w:pPr>
        <w:rPr>
          <w:lang w:val="en-US"/>
        </w:rPr>
      </w:pPr>
    </w:p>
    <w:p w14:paraId="6AE0B10B" w14:textId="77777777" w:rsidR="00433BCF" w:rsidRDefault="00433BCF" w:rsidP="00433BCF">
      <w:pPr>
        <w:rPr>
          <w:rFonts w:ascii="Times New Roman" w:hAnsi="Times New Roman" w:cs="Times New Roman"/>
          <w:lang w:val="en-US"/>
        </w:rPr>
        <w:sectPr w:rsidR="00433BCF" w:rsidSect="001D23DB">
          <w:pgSz w:w="11906" w:h="16838"/>
          <w:pgMar w:top="1134" w:right="1417" w:bottom="1417" w:left="1417" w:header="708" w:footer="708" w:gutter="0"/>
          <w:cols w:space="708"/>
          <w:docGrid w:linePitch="360"/>
        </w:sectPr>
      </w:pPr>
    </w:p>
    <w:p w14:paraId="479C6C3E" w14:textId="77777777" w:rsidR="00433BCF" w:rsidRPr="007948AA" w:rsidRDefault="00433BCF" w:rsidP="00433BCF">
      <w:pPr>
        <w:rPr>
          <w:rFonts w:ascii="Times New Roman" w:hAnsi="Times New Roman" w:cs="Times New Roman"/>
          <w:lang w:val="en-US"/>
        </w:rPr>
      </w:pPr>
      <w:r w:rsidRPr="007948AA">
        <w:rPr>
          <w:rFonts w:ascii="Times New Roman" w:hAnsi="Times New Roman" w:cs="Times New Roman"/>
          <w:lang w:val="en-US"/>
        </w:rPr>
        <w:lastRenderedPageBreak/>
        <w:t>Table S</w:t>
      </w:r>
      <w:r>
        <w:rPr>
          <w:rFonts w:ascii="Times New Roman" w:hAnsi="Times New Roman" w:cs="Times New Roman"/>
          <w:lang w:val="en-US"/>
        </w:rPr>
        <w:t>8</w:t>
      </w:r>
      <w:r w:rsidRPr="007948AA">
        <w:rPr>
          <w:rFonts w:ascii="Times New Roman" w:hAnsi="Times New Roman" w:cs="Times New Roman"/>
          <w:lang w:val="en-US"/>
        </w:rPr>
        <w:t xml:space="preserve">. Accession numbers for the 16S rRNA amplicon sequences (library </w:t>
      </w:r>
      <w:proofErr w:type="spellStart"/>
      <w:r w:rsidRPr="007948AA">
        <w:rPr>
          <w:rFonts w:ascii="Times New Roman" w:hAnsi="Times New Roman" w:cs="Times New Roman"/>
          <w:lang w:val="en-US"/>
        </w:rPr>
        <w:t>stragegy</w:t>
      </w:r>
      <w:proofErr w:type="spellEnd"/>
      <w:r w:rsidRPr="007948AA">
        <w:rPr>
          <w:rFonts w:ascii="Times New Roman" w:hAnsi="Times New Roman" w:cs="Times New Roman"/>
          <w:lang w:val="en-US"/>
        </w:rPr>
        <w:t xml:space="preserve">: WGS, library source: metagenomic, library selection: PCR, library layout: paired, platform: Illumina, instrument model: Illumina </w:t>
      </w:r>
      <w:proofErr w:type="spellStart"/>
      <w:r w:rsidRPr="007948AA">
        <w:rPr>
          <w:rFonts w:ascii="Times New Roman" w:hAnsi="Times New Roman" w:cs="Times New Roman"/>
          <w:lang w:val="en-US"/>
        </w:rPr>
        <w:t>MiSeq</w:t>
      </w:r>
      <w:proofErr w:type="spellEnd"/>
      <w:r w:rsidRPr="007948AA">
        <w:rPr>
          <w:rFonts w:ascii="Times New Roman" w:hAnsi="Times New Roman" w:cs="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923"/>
        <w:gridCol w:w="1170"/>
        <w:gridCol w:w="1304"/>
        <w:gridCol w:w="780"/>
        <w:gridCol w:w="1491"/>
        <w:gridCol w:w="2688"/>
        <w:gridCol w:w="623"/>
        <w:gridCol w:w="2089"/>
        <w:gridCol w:w="2089"/>
      </w:tblGrid>
      <w:tr w:rsidR="00433BCF" w:rsidRPr="004E66D2" w14:paraId="5E10FE08" w14:textId="77777777" w:rsidTr="002C1B17">
        <w:trPr>
          <w:cantSplit/>
          <w:trHeight w:val="1134"/>
        </w:trPr>
        <w:tc>
          <w:tcPr>
            <w:tcW w:w="1123" w:type="dxa"/>
            <w:shd w:val="clear" w:color="auto" w:fill="D0CECE" w:themeFill="background2" w:themeFillShade="E6"/>
            <w:vAlign w:val="center"/>
            <w:hideMark/>
          </w:tcPr>
          <w:p w14:paraId="56F15D37"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proofErr w:type="spellStart"/>
            <w:r w:rsidRPr="004E66D2">
              <w:rPr>
                <w:rFonts w:ascii="Times New Roman" w:eastAsia="Times New Roman" w:hAnsi="Times New Roman" w:cs="Times New Roman"/>
                <w:color w:val="000000"/>
                <w:sz w:val="20"/>
                <w:szCs w:val="20"/>
                <w:lang w:eastAsia="de-DE"/>
              </w:rPr>
              <w:t>accession</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number</w:t>
            </w:r>
            <w:proofErr w:type="spellEnd"/>
          </w:p>
        </w:tc>
        <w:tc>
          <w:tcPr>
            <w:tcW w:w="926" w:type="dxa"/>
            <w:shd w:val="clear" w:color="auto" w:fill="D0CECE" w:themeFill="background2" w:themeFillShade="E6"/>
            <w:vAlign w:val="center"/>
            <w:hideMark/>
          </w:tcPr>
          <w:p w14:paraId="0491E6E5"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proofErr w:type="spellStart"/>
            <w:r w:rsidRPr="004E66D2">
              <w:rPr>
                <w:rFonts w:ascii="Times New Roman" w:eastAsia="Times New Roman" w:hAnsi="Times New Roman" w:cs="Times New Roman"/>
                <w:color w:val="000000"/>
                <w:sz w:val="20"/>
                <w:szCs w:val="20"/>
                <w:lang w:eastAsia="de-DE"/>
              </w:rPr>
              <w:t>study</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number</w:t>
            </w:r>
            <w:proofErr w:type="spellEnd"/>
          </w:p>
        </w:tc>
        <w:tc>
          <w:tcPr>
            <w:tcW w:w="1174" w:type="dxa"/>
            <w:shd w:val="clear" w:color="auto" w:fill="D0CECE" w:themeFill="background2" w:themeFillShade="E6"/>
            <w:vAlign w:val="center"/>
            <w:hideMark/>
          </w:tcPr>
          <w:p w14:paraId="6C537F7C"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proofErr w:type="spellStart"/>
            <w:r w:rsidRPr="004E66D2">
              <w:rPr>
                <w:rFonts w:ascii="Times New Roman" w:eastAsia="Times New Roman" w:hAnsi="Times New Roman" w:cs="Times New Roman"/>
                <w:color w:val="000000"/>
                <w:sz w:val="20"/>
                <w:szCs w:val="20"/>
                <w:lang w:eastAsia="de-DE"/>
              </w:rPr>
              <w:t>bioproject</w:t>
            </w:r>
            <w:proofErr w:type="spellEnd"/>
            <w:r>
              <w:rPr>
                <w:rFonts w:ascii="Times New Roman" w:eastAsia="Times New Roman" w:hAnsi="Times New Roman" w:cs="Times New Roman"/>
                <w:color w:val="000000"/>
                <w:sz w:val="20"/>
                <w:szCs w:val="20"/>
                <w:lang w:eastAsia="de-DE"/>
              </w:rPr>
              <w:t xml:space="preserve"> </w:t>
            </w:r>
            <w:proofErr w:type="spellStart"/>
            <w:r w:rsidRPr="004E66D2">
              <w:rPr>
                <w:rFonts w:ascii="Times New Roman" w:eastAsia="Times New Roman" w:hAnsi="Times New Roman" w:cs="Times New Roman"/>
                <w:color w:val="000000"/>
                <w:sz w:val="20"/>
                <w:szCs w:val="20"/>
                <w:lang w:eastAsia="de-DE"/>
              </w:rPr>
              <w:t>accession</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number</w:t>
            </w:r>
            <w:proofErr w:type="spellEnd"/>
          </w:p>
        </w:tc>
        <w:tc>
          <w:tcPr>
            <w:tcW w:w="1308" w:type="dxa"/>
            <w:shd w:val="clear" w:color="auto" w:fill="D0CECE" w:themeFill="background2" w:themeFillShade="E6"/>
            <w:vAlign w:val="center"/>
            <w:hideMark/>
          </w:tcPr>
          <w:p w14:paraId="5A4E9CE6"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r w:rsidRPr="004E66D2">
              <w:rPr>
                <w:rFonts w:ascii="Times New Roman" w:eastAsia="Times New Roman" w:hAnsi="Times New Roman" w:cs="Times New Roman"/>
                <w:color w:val="000000"/>
                <w:sz w:val="20"/>
                <w:szCs w:val="20"/>
                <w:lang w:eastAsia="de-DE"/>
              </w:rPr>
              <w:t>biosample</w:t>
            </w:r>
            <w:r>
              <w:rPr>
                <w:rFonts w:ascii="Times New Roman" w:eastAsia="Times New Roman" w:hAnsi="Times New Roman" w:cs="Times New Roman"/>
                <w:color w:val="000000"/>
                <w:sz w:val="20"/>
                <w:szCs w:val="20"/>
                <w:lang w:eastAsia="de-DE"/>
              </w:rPr>
              <w:t xml:space="preserve"> </w:t>
            </w:r>
            <w:proofErr w:type="spellStart"/>
            <w:r w:rsidRPr="004E66D2">
              <w:rPr>
                <w:rFonts w:ascii="Times New Roman" w:eastAsia="Times New Roman" w:hAnsi="Times New Roman" w:cs="Times New Roman"/>
                <w:color w:val="000000"/>
                <w:sz w:val="20"/>
                <w:szCs w:val="20"/>
                <w:lang w:eastAsia="de-DE"/>
              </w:rPr>
              <w:t>accession</w:t>
            </w:r>
            <w:proofErr w:type="spellEnd"/>
            <w:r>
              <w:rPr>
                <w:rFonts w:ascii="Times New Roman" w:eastAsia="Times New Roman" w:hAnsi="Times New Roman" w:cs="Times New Roman"/>
                <w:color w:val="000000"/>
                <w:sz w:val="20"/>
                <w:szCs w:val="20"/>
                <w:lang w:eastAsia="de-DE"/>
              </w:rPr>
              <w:t xml:space="preserve"> </w:t>
            </w:r>
            <w:proofErr w:type="spellStart"/>
            <w:r>
              <w:rPr>
                <w:rFonts w:ascii="Times New Roman" w:eastAsia="Times New Roman" w:hAnsi="Times New Roman" w:cs="Times New Roman"/>
                <w:color w:val="000000"/>
                <w:sz w:val="20"/>
                <w:szCs w:val="20"/>
                <w:lang w:eastAsia="de-DE"/>
              </w:rPr>
              <w:t>number</w:t>
            </w:r>
            <w:proofErr w:type="spellEnd"/>
          </w:p>
        </w:tc>
        <w:tc>
          <w:tcPr>
            <w:tcW w:w="782" w:type="dxa"/>
            <w:shd w:val="clear" w:color="auto" w:fill="D0CECE" w:themeFill="background2" w:themeFillShade="E6"/>
            <w:vAlign w:val="center"/>
            <w:hideMark/>
          </w:tcPr>
          <w:p w14:paraId="14E61047"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proofErr w:type="spellStart"/>
            <w:r w:rsidRPr="004E66D2">
              <w:rPr>
                <w:rFonts w:ascii="Times New Roman" w:eastAsia="Times New Roman" w:hAnsi="Times New Roman" w:cs="Times New Roman"/>
                <w:color w:val="000000"/>
                <w:sz w:val="20"/>
                <w:szCs w:val="20"/>
                <w:lang w:eastAsia="de-DE"/>
              </w:rPr>
              <w:t>library</w:t>
            </w:r>
            <w:proofErr w:type="spellEnd"/>
            <w:r>
              <w:rPr>
                <w:rFonts w:ascii="Times New Roman" w:eastAsia="Times New Roman" w:hAnsi="Times New Roman" w:cs="Times New Roman"/>
                <w:color w:val="000000"/>
                <w:sz w:val="20"/>
                <w:szCs w:val="20"/>
                <w:lang w:eastAsia="de-DE"/>
              </w:rPr>
              <w:t xml:space="preserve"> </w:t>
            </w:r>
            <w:r w:rsidRPr="004E66D2">
              <w:rPr>
                <w:rFonts w:ascii="Times New Roman" w:eastAsia="Times New Roman" w:hAnsi="Times New Roman" w:cs="Times New Roman"/>
                <w:color w:val="000000"/>
                <w:sz w:val="20"/>
                <w:szCs w:val="20"/>
                <w:lang w:eastAsia="de-DE"/>
              </w:rPr>
              <w:t>ID</w:t>
            </w:r>
          </w:p>
        </w:tc>
        <w:tc>
          <w:tcPr>
            <w:tcW w:w="1496" w:type="dxa"/>
            <w:shd w:val="clear" w:color="auto" w:fill="D0CECE" w:themeFill="background2" w:themeFillShade="E6"/>
            <w:vAlign w:val="center"/>
            <w:hideMark/>
          </w:tcPr>
          <w:p w14:paraId="590B3CC6"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r w:rsidRPr="004E66D2">
              <w:rPr>
                <w:rFonts w:ascii="Times New Roman" w:eastAsia="Times New Roman" w:hAnsi="Times New Roman" w:cs="Times New Roman"/>
                <w:color w:val="000000"/>
                <w:sz w:val="20"/>
                <w:szCs w:val="20"/>
                <w:lang w:eastAsia="de-DE"/>
              </w:rPr>
              <w:t>title</w:t>
            </w:r>
          </w:p>
        </w:tc>
        <w:tc>
          <w:tcPr>
            <w:tcW w:w="2697" w:type="dxa"/>
            <w:shd w:val="clear" w:color="auto" w:fill="D0CECE" w:themeFill="background2" w:themeFillShade="E6"/>
            <w:vAlign w:val="center"/>
            <w:hideMark/>
          </w:tcPr>
          <w:p w14:paraId="1F274EA0"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r w:rsidRPr="004E66D2">
              <w:rPr>
                <w:rFonts w:ascii="Times New Roman" w:eastAsia="Times New Roman" w:hAnsi="Times New Roman" w:cs="Times New Roman"/>
                <w:color w:val="000000"/>
                <w:sz w:val="20"/>
                <w:szCs w:val="20"/>
                <w:lang w:eastAsia="de-DE"/>
              </w:rPr>
              <w:t>design</w:t>
            </w:r>
            <w:r>
              <w:rPr>
                <w:rFonts w:ascii="Times New Roman" w:eastAsia="Times New Roman" w:hAnsi="Times New Roman" w:cs="Times New Roman"/>
                <w:color w:val="000000"/>
                <w:sz w:val="20"/>
                <w:szCs w:val="20"/>
                <w:lang w:eastAsia="de-DE"/>
              </w:rPr>
              <w:t xml:space="preserve"> </w:t>
            </w:r>
            <w:proofErr w:type="spellStart"/>
            <w:r w:rsidRPr="004E66D2">
              <w:rPr>
                <w:rFonts w:ascii="Times New Roman" w:eastAsia="Times New Roman" w:hAnsi="Times New Roman" w:cs="Times New Roman"/>
                <w:color w:val="000000"/>
                <w:sz w:val="20"/>
                <w:szCs w:val="20"/>
                <w:lang w:eastAsia="de-DE"/>
              </w:rPr>
              <w:t>description</w:t>
            </w:r>
            <w:proofErr w:type="spellEnd"/>
          </w:p>
        </w:tc>
        <w:tc>
          <w:tcPr>
            <w:tcW w:w="625" w:type="dxa"/>
            <w:shd w:val="clear" w:color="auto" w:fill="D0CECE" w:themeFill="background2" w:themeFillShade="E6"/>
            <w:vAlign w:val="center"/>
            <w:hideMark/>
          </w:tcPr>
          <w:p w14:paraId="420009AC"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r w:rsidRPr="004E66D2">
              <w:rPr>
                <w:rFonts w:ascii="Times New Roman" w:eastAsia="Times New Roman" w:hAnsi="Times New Roman" w:cs="Times New Roman"/>
                <w:color w:val="000000"/>
                <w:sz w:val="20"/>
                <w:szCs w:val="20"/>
                <w:lang w:eastAsia="de-DE"/>
              </w:rPr>
              <w:t>file</w:t>
            </w:r>
            <w:r>
              <w:rPr>
                <w:rFonts w:ascii="Times New Roman" w:eastAsia="Times New Roman" w:hAnsi="Times New Roman" w:cs="Times New Roman"/>
                <w:color w:val="000000"/>
                <w:sz w:val="20"/>
                <w:szCs w:val="20"/>
                <w:lang w:eastAsia="de-DE"/>
              </w:rPr>
              <w:t>-</w:t>
            </w:r>
            <w:r w:rsidRPr="004E66D2">
              <w:rPr>
                <w:rFonts w:ascii="Times New Roman" w:eastAsia="Times New Roman" w:hAnsi="Times New Roman" w:cs="Times New Roman"/>
                <w:color w:val="000000"/>
                <w:sz w:val="20"/>
                <w:szCs w:val="20"/>
                <w:lang w:eastAsia="de-DE"/>
              </w:rPr>
              <w:t>type</w:t>
            </w:r>
          </w:p>
        </w:tc>
        <w:tc>
          <w:tcPr>
            <w:tcW w:w="2073" w:type="dxa"/>
            <w:shd w:val="clear" w:color="auto" w:fill="D0CECE" w:themeFill="background2" w:themeFillShade="E6"/>
            <w:vAlign w:val="center"/>
            <w:hideMark/>
          </w:tcPr>
          <w:p w14:paraId="167FD225"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proofErr w:type="spellStart"/>
            <w:r w:rsidRPr="004E66D2">
              <w:rPr>
                <w:rFonts w:ascii="Times New Roman" w:eastAsia="Times New Roman" w:hAnsi="Times New Roman" w:cs="Times New Roman"/>
                <w:color w:val="000000"/>
                <w:sz w:val="20"/>
                <w:szCs w:val="20"/>
                <w:lang w:eastAsia="de-DE"/>
              </w:rPr>
              <w:t>filename</w:t>
            </w:r>
            <w:proofErr w:type="spellEnd"/>
          </w:p>
        </w:tc>
        <w:tc>
          <w:tcPr>
            <w:tcW w:w="2073" w:type="dxa"/>
            <w:shd w:val="clear" w:color="auto" w:fill="D0CECE" w:themeFill="background2" w:themeFillShade="E6"/>
            <w:vAlign w:val="center"/>
            <w:hideMark/>
          </w:tcPr>
          <w:p w14:paraId="40AD93EF" w14:textId="77777777" w:rsidR="00433BCF" w:rsidRPr="004E66D2" w:rsidRDefault="00433BCF" w:rsidP="002C1B17">
            <w:pPr>
              <w:spacing w:after="0" w:line="240" w:lineRule="auto"/>
              <w:jc w:val="center"/>
              <w:rPr>
                <w:rFonts w:ascii="Times New Roman" w:eastAsia="Times New Roman" w:hAnsi="Times New Roman" w:cs="Times New Roman"/>
                <w:color w:val="000000"/>
                <w:sz w:val="20"/>
                <w:szCs w:val="20"/>
                <w:lang w:eastAsia="de-DE"/>
              </w:rPr>
            </w:pPr>
            <w:r w:rsidRPr="004E66D2">
              <w:rPr>
                <w:rFonts w:ascii="Times New Roman" w:eastAsia="Times New Roman" w:hAnsi="Times New Roman" w:cs="Times New Roman"/>
                <w:color w:val="000000"/>
                <w:sz w:val="20"/>
                <w:szCs w:val="20"/>
                <w:lang w:eastAsia="de-DE"/>
              </w:rPr>
              <w:t>filename2</w:t>
            </w:r>
          </w:p>
        </w:tc>
      </w:tr>
      <w:tr w:rsidR="00433BCF" w:rsidRPr="004E66D2" w14:paraId="6B848587" w14:textId="77777777" w:rsidTr="002C1B17">
        <w:trPr>
          <w:trHeight w:val="288"/>
        </w:trPr>
        <w:tc>
          <w:tcPr>
            <w:tcW w:w="1123" w:type="dxa"/>
            <w:shd w:val="clear" w:color="auto" w:fill="auto"/>
            <w:noWrap/>
            <w:vAlign w:val="bottom"/>
            <w:hideMark/>
          </w:tcPr>
          <w:p w14:paraId="4CEE5A5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SRR17041405</w:t>
            </w:r>
          </w:p>
        </w:tc>
        <w:tc>
          <w:tcPr>
            <w:tcW w:w="926" w:type="dxa"/>
            <w:shd w:val="clear" w:color="auto" w:fill="auto"/>
            <w:noWrap/>
            <w:vAlign w:val="bottom"/>
            <w:hideMark/>
          </w:tcPr>
          <w:p w14:paraId="6F0B8DF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29534EC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7C02B5F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SAMN23382795</w:t>
            </w:r>
          </w:p>
        </w:tc>
        <w:tc>
          <w:tcPr>
            <w:tcW w:w="782" w:type="dxa"/>
            <w:shd w:val="clear" w:color="auto" w:fill="auto"/>
            <w:noWrap/>
            <w:vAlign w:val="bottom"/>
            <w:hideMark/>
          </w:tcPr>
          <w:p w14:paraId="0F0B6DA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E1-14d_a</w:t>
            </w:r>
          </w:p>
        </w:tc>
        <w:tc>
          <w:tcPr>
            <w:tcW w:w="1496" w:type="dxa"/>
            <w:shd w:val="clear" w:color="auto" w:fill="auto"/>
            <w:noWrap/>
            <w:vAlign w:val="bottom"/>
            <w:hideMark/>
          </w:tcPr>
          <w:p w14:paraId="447A0D5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E1-14d</w:t>
            </w:r>
          </w:p>
        </w:tc>
        <w:tc>
          <w:tcPr>
            <w:tcW w:w="2697" w:type="dxa"/>
            <w:shd w:val="clear" w:color="auto" w:fill="auto"/>
            <w:noWrap/>
            <w:vAlign w:val="bottom"/>
            <w:hideMark/>
          </w:tcPr>
          <w:p w14:paraId="195D7CA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3283A3D4"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7F30C65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E1-14d_L001_R1_001.fastq.gz</w:t>
            </w:r>
          </w:p>
        </w:tc>
        <w:tc>
          <w:tcPr>
            <w:tcW w:w="2073" w:type="dxa"/>
            <w:shd w:val="clear" w:color="auto" w:fill="auto"/>
            <w:noWrap/>
            <w:vAlign w:val="bottom"/>
            <w:hideMark/>
          </w:tcPr>
          <w:p w14:paraId="0D35FF0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E1-14d_L001_R2_001.fastq.gz</w:t>
            </w:r>
          </w:p>
        </w:tc>
      </w:tr>
      <w:tr w:rsidR="00433BCF" w:rsidRPr="004E66D2" w14:paraId="4DE0807B" w14:textId="77777777" w:rsidTr="002C1B17">
        <w:trPr>
          <w:trHeight w:val="288"/>
        </w:trPr>
        <w:tc>
          <w:tcPr>
            <w:tcW w:w="1123" w:type="dxa"/>
            <w:shd w:val="clear" w:color="auto" w:fill="auto"/>
            <w:noWrap/>
            <w:vAlign w:val="bottom"/>
            <w:hideMark/>
          </w:tcPr>
          <w:p w14:paraId="560386C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SRR17041404</w:t>
            </w:r>
          </w:p>
        </w:tc>
        <w:tc>
          <w:tcPr>
            <w:tcW w:w="926" w:type="dxa"/>
            <w:shd w:val="clear" w:color="auto" w:fill="auto"/>
            <w:noWrap/>
            <w:vAlign w:val="bottom"/>
            <w:hideMark/>
          </w:tcPr>
          <w:p w14:paraId="6056482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691ABB0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418725C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SAMN23382798</w:t>
            </w:r>
          </w:p>
        </w:tc>
        <w:tc>
          <w:tcPr>
            <w:tcW w:w="782" w:type="dxa"/>
            <w:shd w:val="clear" w:color="auto" w:fill="auto"/>
            <w:noWrap/>
            <w:vAlign w:val="bottom"/>
            <w:hideMark/>
          </w:tcPr>
          <w:p w14:paraId="78C25D9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E1A_a</w:t>
            </w:r>
          </w:p>
        </w:tc>
        <w:tc>
          <w:tcPr>
            <w:tcW w:w="1496" w:type="dxa"/>
            <w:shd w:val="clear" w:color="auto" w:fill="auto"/>
            <w:noWrap/>
            <w:vAlign w:val="bottom"/>
            <w:hideMark/>
          </w:tcPr>
          <w:p w14:paraId="538DA9E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E1A</w:t>
            </w:r>
          </w:p>
        </w:tc>
        <w:tc>
          <w:tcPr>
            <w:tcW w:w="2697" w:type="dxa"/>
            <w:shd w:val="clear" w:color="auto" w:fill="auto"/>
            <w:noWrap/>
            <w:vAlign w:val="bottom"/>
            <w:hideMark/>
          </w:tcPr>
          <w:p w14:paraId="7CBBA50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45B6305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796A5CB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E1A_L001_R1_001.fastq.gz</w:t>
            </w:r>
          </w:p>
        </w:tc>
        <w:tc>
          <w:tcPr>
            <w:tcW w:w="2073" w:type="dxa"/>
            <w:shd w:val="clear" w:color="auto" w:fill="auto"/>
            <w:noWrap/>
            <w:vAlign w:val="bottom"/>
            <w:hideMark/>
          </w:tcPr>
          <w:p w14:paraId="0072C44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E1A_L001_R2_001.fastq.gz</w:t>
            </w:r>
          </w:p>
        </w:tc>
      </w:tr>
      <w:tr w:rsidR="00433BCF" w:rsidRPr="004E66D2" w14:paraId="2E6AA774" w14:textId="77777777" w:rsidTr="002C1B17">
        <w:trPr>
          <w:trHeight w:val="288"/>
        </w:trPr>
        <w:tc>
          <w:tcPr>
            <w:tcW w:w="1123" w:type="dxa"/>
            <w:shd w:val="clear" w:color="auto" w:fill="auto"/>
            <w:noWrap/>
            <w:vAlign w:val="bottom"/>
            <w:hideMark/>
          </w:tcPr>
          <w:p w14:paraId="38ADBA5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SRR17041393</w:t>
            </w:r>
          </w:p>
        </w:tc>
        <w:tc>
          <w:tcPr>
            <w:tcW w:w="926" w:type="dxa"/>
            <w:shd w:val="clear" w:color="auto" w:fill="auto"/>
            <w:noWrap/>
            <w:vAlign w:val="bottom"/>
            <w:hideMark/>
          </w:tcPr>
          <w:p w14:paraId="7BD3524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75078AF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3D6AE93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SAMN23382806</w:t>
            </w:r>
          </w:p>
        </w:tc>
        <w:tc>
          <w:tcPr>
            <w:tcW w:w="782" w:type="dxa"/>
            <w:shd w:val="clear" w:color="auto" w:fill="auto"/>
            <w:noWrap/>
            <w:vAlign w:val="bottom"/>
            <w:hideMark/>
          </w:tcPr>
          <w:p w14:paraId="4982BC5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E1B-14d_a</w:t>
            </w:r>
          </w:p>
        </w:tc>
        <w:tc>
          <w:tcPr>
            <w:tcW w:w="1496" w:type="dxa"/>
            <w:shd w:val="clear" w:color="auto" w:fill="auto"/>
            <w:noWrap/>
            <w:vAlign w:val="bottom"/>
            <w:hideMark/>
          </w:tcPr>
          <w:p w14:paraId="377F9CF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E1B-14d</w:t>
            </w:r>
          </w:p>
        </w:tc>
        <w:tc>
          <w:tcPr>
            <w:tcW w:w="2697" w:type="dxa"/>
            <w:shd w:val="clear" w:color="auto" w:fill="auto"/>
            <w:noWrap/>
            <w:vAlign w:val="bottom"/>
            <w:hideMark/>
          </w:tcPr>
          <w:p w14:paraId="35B556EB"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08D44F24"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53ECBC6B"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E1B-14d_L001_R1_001.fastq.gz</w:t>
            </w:r>
          </w:p>
        </w:tc>
        <w:tc>
          <w:tcPr>
            <w:tcW w:w="2073" w:type="dxa"/>
            <w:shd w:val="clear" w:color="auto" w:fill="auto"/>
            <w:noWrap/>
            <w:vAlign w:val="bottom"/>
            <w:hideMark/>
          </w:tcPr>
          <w:p w14:paraId="3C05326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E1B-14d_L001_R2_001.fastq.gz</w:t>
            </w:r>
          </w:p>
        </w:tc>
      </w:tr>
      <w:tr w:rsidR="00433BCF" w:rsidRPr="004E66D2" w14:paraId="23618CAF" w14:textId="77777777" w:rsidTr="002C1B17">
        <w:trPr>
          <w:trHeight w:val="288"/>
        </w:trPr>
        <w:tc>
          <w:tcPr>
            <w:tcW w:w="1123" w:type="dxa"/>
            <w:shd w:val="clear" w:color="auto" w:fill="auto"/>
            <w:noWrap/>
            <w:vAlign w:val="bottom"/>
            <w:hideMark/>
          </w:tcPr>
          <w:p w14:paraId="4CA6DC6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SRR17041386</w:t>
            </w:r>
          </w:p>
        </w:tc>
        <w:tc>
          <w:tcPr>
            <w:tcW w:w="926" w:type="dxa"/>
            <w:shd w:val="clear" w:color="auto" w:fill="auto"/>
            <w:noWrap/>
            <w:vAlign w:val="bottom"/>
            <w:hideMark/>
          </w:tcPr>
          <w:p w14:paraId="3862AF1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3CE3E45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0DBCA9E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SAMN23382793</w:t>
            </w:r>
          </w:p>
        </w:tc>
        <w:tc>
          <w:tcPr>
            <w:tcW w:w="782" w:type="dxa"/>
            <w:shd w:val="clear" w:color="auto" w:fill="auto"/>
            <w:noWrap/>
            <w:vAlign w:val="bottom"/>
            <w:hideMark/>
          </w:tcPr>
          <w:p w14:paraId="19CF3F9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E1BA_a</w:t>
            </w:r>
          </w:p>
        </w:tc>
        <w:tc>
          <w:tcPr>
            <w:tcW w:w="1496" w:type="dxa"/>
            <w:shd w:val="clear" w:color="auto" w:fill="auto"/>
            <w:noWrap/>
            <w:vAlign w:val="bottom"/>
            <w:hideMark/>
          </w:tcPr>
          <w:p w14:paraId="3EC7459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E1BA</w:t>
            </w:r>
          </w:p>
        </w:tc>
        <w:tc>
          <w:tcPr>
            <w:tcW w:w="2697" w:type="dxa"/>
            <w:shd w:val="clear" w:color="auto" w:fill="auto"/>
            <w:noWrap/>
            <w:vAlign w:val="bottom"/>
            <w:hideMark/>
          </w:tcPr>
          <w:p w14:paraId="7DC4B0F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7DC656D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3CFE3ED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E1BA_L001_R1_001.fastq.gz</w:t>
            </w:r>
          </w:p>
        </w:tc>
        <w:tc>
          <w:tcPr>
            <w:tcW w:w="2073" w:type="dxa"/>
            <w:shd w:val="clear" w:color="auto" w:fill="auto"/>
            <w:noWrap/>
            <w:vAlign w:val="bottom"/>
            <w:hideMark/>
          </w:tcPr>
          <w:p w14:paraId="00BE662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E1BA_L001_R2_001.fastq.gz</w:t>
            </w:r>
          </w:p>
        </w:tc>
      </w:tr>
      <w:tr w:rsidR="00433BCF" w:rsidRPr="004E66D2" w14:paraId="31BD2BE1" w14:textId="77777777" w:rsidTr="002C1B17">
        <w:trPr>
          <w:trHeight w:val="288"/>
        </w:trPr>
        <w:tc>
          <w:tcPr>
            <w:tcW w:w="1123" w:type="dxa"/>
            <w:shd w:val="clear" w:color="auto" w:fill="auto"/>
            <w:noWrap/>
            <w:vAlign w:val="bottom"/>
            <w:hideMark/>
          </w:tcPr>
          <w:p w14:paraId="705ED6F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SRR17041385</w:t>
            </w:r>
          </w:p>
        </w:tc>
        <w:tc>
          <w:tcPr>
            <w:tcW w:w="926" w:type="dxa"/>
            <w:shd w:val="clear" w:color="auto" w:fill="auto"/>
            <w:noWrap/>
            <w:vAlign w:val="bottom"/>
            <w:hideMark/>
          </w:tcPr>
          <w:p w14:paraId="016A7CD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6D442CE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6B7C84B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SAMN23382792</w:t>
            </w:r>
          </w:p>
        </w:tc>
        <w:tc>
          <w:tcPr>
            <w:tcW w:w="782" w:type="dxa"/>
            <w:shd w:val="clear" w:color="auto" w:fill="auto"/>
            <w:noWrap/>
            <w:vAlign w:val="bottom"/>
            <w:hideMark/>
          </w:tcPr>
          <w:p w14:paraId="22FC7F8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E1Bh_a</w:t>
            </w:r>
          </w:p>
        </w:tc>
        <w:tc>
          <w:tcPr>
            <w:tcW w:w="1496" w:type="dxa"/>
            <w:shd w:val="clear" w:color="auto" w:fill="auto"/>
            <w:noWrap/>
            <w:vAlign w:val="bottom"/>
            <w:hideMark/>
          </w:tcPr>
          <w:p w14:paraId="4BB6360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E1Bh</w:t>
            </w:r>
          </w:p>
        </w:tc>
        <w:tc>
          <w:tcPr>
            <w:tcW w:w="2697" w:type="dxa"/>
            <w:shd w:val="clear" w:color="auto" w:fill="auto"/>
            <w:noWrap/>
            <w:vAlign w:val="bottom"/>
            <w:hideMark/>
          </w:tcPr>
          <w:p w14:paraId="2843F41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51F8547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3ECC92C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E1Bh_L001_R1_001.fastq.gz</w:t>
            </w:r>
          </w:p>
        </w:tc>
        <w:tc>
          <w:tcPr>
            <w:tcW w:w="2073" w:type="dxa"/>
            <w:shd w:val="clear" w:color="auto" w:fill="auto"/>
            <w:noWrap/>
            <w:vAlign w:val="bottom"/>
            <w:hideMark/>
          </w:tcPr>
          <w:p w14:paraId="49287FD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E1Bh_L001_R2_001.fastq.gz</w:t>
            </w:r>
          </w:p>
        </w:tc>
      </w:tr>
      <w:tr w:rsidR="00433BCF" w:rsidRPr="004E66D2" w14:paraId="7D603C61" w14:textId="77777777" w:rsidTr="002C1B17">
        <w:trPr>
          <w:trHeight w:val="288"/>
        </w:trPr>
        <w:tc>
          <w:tcPr>
            <w:tcW w:w="1123" w:type="dxa"/>
            <w:shd w:val="clear" w:color="auto" w:fill="auto"/>
            <w:noWrap/>
            <w:vAlign w:val="bottom"/>
            <w:hideMark/>
          </w:tcPr>
          <w:p w14:paraId="4149293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SRR17041384</w:t>
            </w:r>
          </w:p>
        </w:tc>
        <w:tc>
          <w:tcPr>
            <w:tcW w:w="926" w:type="dxa"/>
            <w:shd w:val="clear" w:color="auto" w:fill="auto"/>
            <w:noWrap/>
            <w:vAlign w:val="bottom"/>
            <w:hideMark/>
          </w:tcPr>
          <w:p w14:paraId="2EBFBC1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0CA06BC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01541AA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SAMN23382794</w:t>
            </w:r>
          </w:p>
        </w:tc>
        <w:tc>
          <w:tcPr>
            <w:tcW w:w="782" w:type="dxa"/>
            <w:shd w:val="clear" w:color="auto" w:fill="auto"/>
            <w:noWrap/>
            <w:vAlign w:val="bottom"/>
            <w:hideMark/>
          </w:tcPr>
          <w:p w14:paraId="128E115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E1Bm_a</w:t>
            </w:r>
          </w:p>
        </w:tc>
        <w:tc>
          <w:tcPr>
            <w:tcW w:w="1496" w:type="dxa"/>
            <w:shd w:val="clear" w:color="auto" w:fill="auto"/>
            <w:noWrap/>
            <w:vAlign w:val="bottom"/>
            <w:hideMark/>
          </w:tcPr>
          <w:p w14:paraId="6F3D013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E1Bm</w:t>
            </w:r>
          </w:p>
        </w:tc>
        <w:tc>
          <w:tcPr>
            <w:tcW w:w="2697" w:type="dxa"/>
            <w:shd w:val="clear" w:color="auto" w:fill="auto"/>
            <w:noWrap/>
            <w:vAlign w:val="bottom"/>
            <w:hideMark/>
          </w:tcPr>
          <w:p w14:paraId="1263831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0EA7DF5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5930075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E1Bm_L001_R1_001.fastq.gz</w:t>
            </w:r>
          </w:p>
        </w:tc>
        <w:tc>
          <w:tcPr>
            <w:tcW w:w="2073" w:type="dxa"/>
            <w:shd w:val="clear" w:color="auto" w:fill="auto"/>
            <w:noWrap/>
            <w:vAlign w:val="bottom"/>
            <w:hideMark/>
          </w:tcPr>
          <w:p w14:paraId="22965C5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E1Bm_L001_R2_001.fastq.gz</w:t>
            </w:r>
          </w:p>
        </w:tc>
      </w:tr>
      <w:tr w:rsidR="00433BCF" w:rsidRPr="004E66D2" w14:paraId="7AB78368" w14:textId="77777777" w:rsidTr="002C1B17">
        <w:trPr>
          <w:trHeight w:val="288"/>
        </w:trPr>
        <w:tc>
          <w:tcPr>
            <w:tcW w:w="1123" w:type="dxa"/>
            <w:shd w:val="clear" w:color="auto" w:fill="auto"/>
            <w:noWrap/>
            <w:vAlign w:val="bottom"/>
            <w:hideMark/>
          </w:tcPr>
          <w:p w14:paraId="6FF954D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SRR17041383</w:t>
            </w:r>
          </w:p>
        </w:tc>
        <w:tc>
          <w:tcPr>
            <w:tcW w:w="926" w:type="dxa"/>
            <w:shd w:val="clear" w:color="auto" w:fill="auto"/>
            <w:noWrap/>
            <w:vAlign w:val="bottom"/>
            <w:hideMark/>
          </w:tcPr>
          <w:p w14:paraId="4B38A2D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56CBA06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5CD5F6F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SAMN23382807</w:t>
            </w:r>
          </w:p>
        </w:tc>
        <w:tc>
          <w:tcPr>
            <w:tcW w:w="782" w:type="dxa"/>
            <w:shd w:val="clear" w:color="auto" w:fill="auto"/>
            <w:noWrap/>
            <w:vAlign w:val="bottom"/>
            <w:hideMark/>
          </w:tcPr>
          <w:p w14:paraId="176F861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E1Bv_a</w:t>
            </w:r>
          </w:p>
        </w:tc>
        <w:tc>
          <w:tcPr>
            <w:tcW w:w="1496" w:type="dxa"/>
            <w:shd w:val="clear" w:color="auto" w:fill="auto"/>
            <w:noWrap/>
            <w:vAlign w:val="bottom"/>
            <w:hideMark/>
          </w:tcPr>
          <w:p w14:paraId="2C781AF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E1Bv</w:t>
            </w:r>
          </w:p>
        </w:tc>
        <w:tc>
          <w:tcPr>
            <w:tcW w:w="2697" w:type="dxa"/>
            <w:shd w:val="clear" w:color="auto" w:fill="auto"/>
            <w:noWrap/>
            <w:vAlign w:val="bottom"/>
            <w:hideMark/>
          </w:tcPr>
          <w:p w14:paraId="16AE495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373FAA5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2077173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E1Bv_L001_R1_001.fastq.gz</w:t>
            </w:r>
          </w:p>
        </w:tc>
        <w:tc>
          <w:tcPr>
            <w:tcW w:w="2073" w:type="dxa"/>
            <w:shd w:val="clear" w:color="auto" w:fill="auto"/>
            <w:noWrap/>
            <w:vAlign w:val="bottom"/>
            <w:hideMark/>
          </w:tcPr>
          <w:p w14:paraId="13C153C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E1Bv_L001_R2_001.fastq.gz</w:t>
            </w:r>
          </w:p>
        </w:tc>
      </w:tr>
      <w:tr w:rsidR="00433BCF" w:rsidRPr="004E66D2" w14:paraId="245A4271" w14:textId="77777777" w:rsidTr="002C1B17">
        <w:trPr>
          <w:trHeight w:val="288"/>
        </w:trPr>
        <w:tc>
          <w:tcPr>
            <w:tcW w:w="1123" w:type="dxa"/>
            <w:shd w:val="clear" w:color="auto" w:fill="auto"/>
            <w:noWrap/>
            <w:vAlign w:val="bottom"/>
            <w:hideMark/>
          </w:tcPr>
          <w:p w14:paraId="6D391AA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SRR17041382</w:t>
            </w:r>
          </w:p>
        </w:tc>
        <w:tc>
          <w:tcPr>
            <w:tcW w:w="926" w:type="dxa"/>
            <w:shd w:val="clear" w:color="auto" w:fill="auto"/>
            <w:noWrap/>
            <w:vAlign w:val="bottom"/>
            <w:hideMark/>
          </w:tcPr>
          <w:p w14:paraId="42BF510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4095535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3BAAEE7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SAMN23382797</w:t>
            </w:r>
          </w:p>
        </w:tc>
        <w:tc>
          <w:tcPr>
            <w:tcW w:w="782" w:type="dxa"/>
            <w:shd w:val="clear" w:color="auto" w:fill="auto"/>
            <w:noWrap/>
            <w:vAlign w:val="bottom"/>
            <w:hideMark/>
          </w:tcPr>
          <w:p w14:paraId="278C5954"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E1h_a</w:t>
            </w:r>
          </w:p>
        </w:tc>
        <w:tc>
          <w:tcPr>
            <w:tcW w:w="1496" w:type="dxa"/>
            <w:shd w:val="clear" w:color="auto" w:fill="auto"/>
            <w:noWrap/>
            <w:vAlign w:val="bottom"/>
            <w:hideMark/>
          </w:tcPr>
          <w:p w14:paraId="4E4BA12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 xml:space="preserve">16S rRNA gene-based analysis of the </w:t>
            </w:r>
            <w:r w:rsidRPr="004E66D2">
              <w:rPr>
                <w:rFonts w:ascii="Times New Roman" w:eastAsia="Times New Roman" w:hAnsi="Times New Roman" w:cs="Times New Roman"/>
                <w:color w:val="000000"/>
                <w:sz w:val="16"/>
                <w:szCs w:val="16"/>
                <w:lang w:val="en-US" w:eastAsia="de-DE"/>
              </w:rPr>
              <w:lastRenderedPageBreak/>
              <w:t>bacterial community of sample E1h</w:t>
            </w:r>
          </w:p>
        </w:tc>
        <w:tc>
          <w:tcPr>
            <w:tcW w:w="2697" w:type="dxa"/>
            <w:shd w:val="clear" w:color="auto" w:fill="auto"/>
            <w:noWrap/>
            <w:vAlign w:val="bottom"/>
            <w:hideMark/>
          </w:tcPr>
          <w:p w14:paraId="4672A43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lastRenderedPageBreak/>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w:t>
            </w:r>
            <w:r w:rsidRPr="004E66D2">
              <w:rPr>
                <w:rFonts w:ascii="Times New Roman" w:eastAsia="Times New Roman" w:hAnsi="Times New Roman" w:cs="Times New Roman"/>
                <w:color w:val="000000"/>
                <w:sz w:val="16"/>
                <w:szCs w:val="16"/>
                <w:lang w:val="en-US" w:eastAsia="de-DE"/>
              </w:rPr>
              <w:lastRenderedPageBreak/>
              <w:t xml:space="preserve">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3711E72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lastRenderedPageBreak/>
              <w:t>fastq</w:t>
            </w:r>
            <w:proofErr w:type="spellEnd"/>
          </w:p>
        </w:tc>
        <w:tc>
          <w:tcPr>
            <w:tcW w:w="2073" w:type="dxa"/>
            <w:shd w:val="clear" w:color="auto" w:fill="auto"/>
            <w:noWrap/>
            <w:vAlign w:val="bottom"/>
            <w:hideMark/>
          </w:tcPr>
          <w:p w14:paraId="44DCDC7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E1h_L001_R1_001.fastq.gz</w:t>
            </w:r>
          </w:p>
        </w:tc>
        <w:tc>
          <w:tcPr>
            <w:tcW w:w="2073" w:type="dxa"/>
            <w:shd w:val="clear" w:color="auto" w:fill="auto"/>
            <w:noWrap/>
            <w:vAlign w:val="bottom"/>
            <w:hideMark/>
          </w:tcPr>
          <w:p w14:paraId="6801B3C4"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E1h_L001_R2_001.fastq.gz</w:t>
            </w:r>
          </w:p>
        </w:tc>
      </w:tr>
      <w:tr w:rsidR="00433BCF" w:rsidRPr="004E66D2" w14:paraId="0FB5AB57" w14:textId="77777777" w:rsidTr="002C1B17">
        <w:trPr>
          <w:trHeight w:val="288"/>
        </w:trPr>
        <w:tc>
          <w:tcPr>
            <w:tcW w:w="1123" w:type="dxa"/>
            <w:shd w:val="clear" w:color="auto" w:fill="auto"/>
            <w:noWrap/>
            <w:vAlign w:val="bottom"/>
            <w:hideMark/>
          </w:tcPr>
          <w:p w14:paraId="35B3B38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SRR17041381</w:t>
            </w:r>
          </w:p>
        </w:tc>
        <w:tc>
          <w:tcPr>
            <w:tcW w:w="926" w:type="dxa"/>
            <w:shd w:val="clear" w:color="auto" w:fill="auto"/>
            <w:noWrap/>
            <w:vAlign w:val="bottom"/>
            <w:hideMark/>
          </w:tcPr>
          <w:p w14:paraId="49FB310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44941A4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00C1F07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SAMN23382799</w:t>
            </w:r>
          </w:p>
        </w:tc>
        <w:tc>
          <w:tcPr>
            <w:tcW w:w="782" w:type="dxa"/>
            <w:shd w:val="clear" w:color="auto" w:fill="auto"/>
            <w:noWrap/>
            <w:vAlign w:val="bottom"/>
            <w:hideMark/>
          </w:tcPr>
          <w:p w14:paraId="2B33B03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E1m_a</w:t>
            </w:r>
          </w:p>
        </w:tc>
        <w:tc>
          <w:tcPr>
            <w:tcW w:w="1496" w:type="dxa"/>
            <w:shd w:val="clear" w:color="auto" w:fill="auto"/>
            <w:noWrap/>
            <w:vAlign w:val="bottom"/>
            <w:hideMark/>
          </w:tcPr>
          <w:p w14:paraId="78FB3E4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E1m</w:t>
            </w:r>
          </w:p>
        </w:tc>
        <w:tc>
          <w:tcPr>
            <w:tcW w:w="2697" w:type="dxa"/>
            <w:shd w:val="clear" w:color="auto" w:fill="auto"/>
            <w:noWrap/>
            <w:vAlign w:val="bottom"/>
            <w:hideMark/>
          </w:tcPr>
          <w:p w14:paraId="59907C5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16FF491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5AA29F6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E1m_L001_R1_001.fastq.gz</w:t>
            </w:r>
          </w:p>
        </w:tc>
        <w:tc>
          <w:tcPr>
            <w:tcW w:w="2073" w:type="dxa"/>
            <w:shd w:val="clear" w:color="auto" w:fill="auto"/>
            <w:noWrap/>
            <w:vAlign w:val="bottom"/>
            <w:hideMark/>
          </w:tcPr>
          <w:p w14:paraId="2BCA6C9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E1m_L001_R2_001.fastq.gz</w:t>
            </w:r>
          </w:p>
        </w:tc>
      </w:tr>
      <w:tr w:rsidR="00433BCF" w:rsidRPr="004E66D2" w14:paraId="3C5BAE1C" w14:textId="77777777" w:rsidTr="002C1B17">
        <w:trPr>
          <w:trHeight w:val="288"/>
        </w:trPr>
        <w:tc>
          <w:tcPr>
            <w:tcW w:w="1123" w:type="dxa"/>
            <w:shd w:val="clear" w:color="auto" w:fill="auto"/>
            <w:noWrap/>
            <w:vAlign w:val="bottom"/>
            <w:hideMark/>
          </w:tcPr>
          <w:p w14:paraId="477AD61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SRR17041380</w:t>
            </w:r>
          </w:p>
        </w:tc>
        <w:tc>
          <w:tcPr>
            <w:tcW w:w="926" w:type="dxa"/>
            <w:shd w:val="clear" w:color="auto" w:fill="auto"/>
            <w:noWrap/>
            <w:vAlign w:val="bottom"/>
            <w:hideMark/>
          </w:tcPr>
          <w:p w14:paraId="4E73EDA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5070C31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10F9DFCB"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SAMN23382796</w:t>
            </w:r>
          </w:p>
        </w:tc>
        <w:tc>
          <w:tcPr>
            <w:tcW w:w="782" w:type="dxa"/>
            <w:shd w:val="clear" w:color="auto" w:fill="auto"/>
            <w:noWrap/>
            <w:vAlign w:val="bottom"/>
            <w:hideMark/>
          </w:tcPr>
          <w:p w14:paraId="5D0B215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E1v_a</w:t>
            </w:r>
          </w:p>
        </w:tc>
        <w:tc>
          <w:tcPr>
            <w:tcW w:w="1496" w:type="dxa"/>
            <w:shd w:val="clear" w:color="auto" w:fill="auto"/>
            <w:noWrap/>
            <w:vAlign w:val="bottom"/>
            <w:hideMark/>
          </w:tcPr>
          <w:p w14:paraId="0F0A37E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E1v</w:t>
            </w:r>
          </w:p>
        </w:tc>
        <w:tc>
          <w:tcPr>
            <w:tcW w:w="2697" w:type="dxa"/>
            <w:shd w:val="clear" w:color="auto" w:fill="auto"/>
            <w:noWrap/>
            <w:vAlign w:val="bottom"/>
            <w:hideMark/>
          </w:tcPr>
          <w:p w14:paraId="161089F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1388AC4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7D4615C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E1v_L001_R1_001.fastq.gz</w:t>
            </w:r>
          </w:p>
        </w:tc>
        <w:tc>
          <w:tcPr>
            <w:tcW w:w="2073" w:type="dxa"/>
            <w:shd w:val="clear" w:color="auto" w:fill="auto"/>
            <w:noWrap/>
            <w:vAlign w:val="bottom"/>
            <w:hideMark/>
          </w:tcPr>
          <w:p w14:paraId="04BF5CE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E1v_L001_R2_001.fastq.gz</w:t>
            </w:r>
          </w:p>
        </w:tc>
      </w:tr>
      <w:tr w:rsidR="00433BCF" w:rsidRPr="004E66D2" w14:paraId="39A554F8" w14:textId="77777777" w:rsidTr="002C1B17">
        <w:trPr>
          <w:trHeight w:val="288"/>
        </w:trPr>
        <w:tc>
          <w:tcPr>
            <w:tcW w:w="1123" w:type="dxa"/>
            <w:shd w:val="clear" w:color="auto" w:fill="auto"/>
            <w:noWrap/>
            <w:vAlign w:val="bottom"/>
            <w:hideMark/>
          </w:tcPr>
          <w:p w14:paraId="243337B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SRR17041403</w:t>
            </w:r>
          </w:p>
        </w:tc>
        <w:tc>
          <w:tcPr>
            <w:tcW w:w="926" w:type="dxa"/>
            <w:shd w:val="clear" w:color="auto" w:fill="auto"/>
            <w:noWrap/>
            <w:vAlign w:val="bottom"/>
            <w:hideMark/>
          </w:tcPr>
          <w:p w14:paraId="5BEE707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655DED3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5F61F1E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SAMN23382804</w:t>
            </w:r>
          </w:p>
        </w:tc>
        <w:tc>
          <w:tcPr>
            <w:tcW w:w="782" w:type="dxa"/>
            <w:shd w:val="clear" w:color="auto" w:fill="auto"/>
            <w:noWrap/>
            <w:vAlign w:val="bottom"/>
            <w:hideMark/>
          </w:tcPr>
          <w:p w14:paraId="4B89269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E2A_a</w:t>
            </w:r>
          </w:p>
        </w:tc>
        <w:tc>
          <w:tcPr>
            <w:tcW w:w="1496" w:type="dxa"/>
            <w:shd w:val="clear" w:color="auto" w:fill="auto"/>
            <w:noWrap/>
            <w:vAlign w:val="bottom"/>
            <w:hideMark/>
          </w:tcPr>
          <w:p w14:paraId="679A779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E2A</w:t>
            </w:r>
          </w:p>
        </w:tc>
        <w:tc>
          <w:tcPr>
            <w:tcW w:w="2697" w:type="dxa"/>
            <w:shd w:val="clear" w:color="auto" w:fill="auto"/>
            <w:noWrap/>
            <w:vAlign w:val="bottom"/>
            <w:hideMark/>
          </w:tcPr>
          <w:p w14:paraId="2BEB156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749FFA2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384DD60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E2A_L001_R1_001.fastq.gz</w:t>
            </w:r>
          </w:p>
        </w:tc>
        <w:tc>
          <w:tcPr>
            <w:tcW w:w="2073" w:type="dxa"/>
            <w:shd w:val="clear" w:color="auto" w:fill="auto"/>
            <w:noWrap/>
            <w:vAlign w:val="bottom"/>
            <w:hideMark/>
          </w:tcPr>
          <w:p w14:paraId="1D17EB2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E2A_L001_R2_001.fastq.gz</w:t>
            </w:r>
          </w:p>
        </w:tc>
      </w:tr>
      <w:tr w:rsidR="00433BCF" w:rsidRPr="004E66D2" w14:paraId="6B413958" w14:textId="77777777" w:rsidTr="002C1B17">
        <w:trPr>
          <w:trHeight w:val="288"/>
        </w:trPr>
        <w:tc>
          <w:tcPr>
            <w:tcW w:w="1123" w:type="dxa"/>
            <w:shd w:val="clear" w:color="auto" w:fill="auto"/>
            <w:noWrap/>
            <w:vAlign w:val="bottom"/>
            <w:hideMark/>
          </w:tcPr>
          <w:p w14:paraId="16B9761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SRR17041402</w:t>
            </w:r>
          </w:p>
        </w:tc>
        <w:tc>
          <w:tcPr>
            <w:tcW w:w="926" w:type="dxa"/>
            <w:shd w:val="clear" w:color="auto" w:fill="auto"/>
            <w:noWrap/>
            <w:vAlign w:val="bottom"/>
            <w:hideMark/>
          </w:tcPr>
          <w:p w14:paraId="63F48C4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37B6488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670A0B0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SAMN23382800</w:t>
            </w:r>
          </w:p>
        </w:tc>
        <w:tc>
          <w:tcPr>
            <w:tcW w:w="782" w:type="dxa"/>
            <w:shd w:val="clear" w:color="auto" w:fill="auto"/>
            <w:noWrap/>
            <w:vAlign w:val="bottom"/>
            <w:hideMark/>
          </w:tcPr>
          <w:p w14:paraId="0755380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E2BA_a</w:t>
            </w:r>
          </w:p>
        </w:tc>
        <w:tc>
          <w:tcPr>
            <w:tcW w:w="1496" w:type="dxa"/>
            <w:shd w:val="clear" w:color="auto" w:fill="auto"/>
            <w:noWrap/>
            <w:vAlign w:val="bottom"/>
            <w:hideMark/>
          </w:tcPr>
          <w:p w14:paraId="6B521D8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E2BA</w:t>
            </w:r>
          </w:p>
        </w:tc>
        <w:tc>
          <w:tcPr>
            <w:tcW w:w="2697" w:type="dxa"/>
            <w:shd w:val="clear" w:color="auto" w:fill="auto"/>
            <w:noWrap/>
            <w:vAlign w:val="bottom"/>
            <w:hideMark/>
          </w:tcPr>
          <w:p w14:paraId="4843D9D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6E08516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502725B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E2BA_L001_R1_001.fastq.gz</w:t>
            </w:r>
          </w:p>
        </w:tc>
        <w:tc>
          <w:tcPr>
            <w:tcW w:w="2073" w:type="dxa"/>
            <w:shd w:val="clear" w:color="auto" w:fill="auto"/>
            <w:noWrap/>
            <w:vAlign w:val="bottom"/>
            <w:hideMark/>
          </w:tcPr>
          <w:p w14:paraId="08DEED4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E2BA_L001_R2_001.fastq.gz</w:t>
            </w:r>
          </w:p>
        </w:tc>
      </w:tr>
      <w:tr w:rsidR="00433BCF" w:rsidRPr="004E66D2" w14:paraId="0FAD933F" w14:textId="77777777" w:rsidTr="002C1B17">
        <w:trPr>
          <w:trHeight w:val="288"/>
        </w:trPr>
        <w:tc>
          <w:tcPr>
            <w:tcW w:w="1123" w:type="dxa"/>
            <w:shd w:val="clear" w:color="auto" w:fill="auto"/>
            <w:noWrap/>
            <w:vAlign w:val="bottom"/>
            <w:hideMark/>
          </w:tcPr>
          <w:p w14:paraId="4041D78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SRR17041401</w:t>
            </w:r>
          </w:p>
        </w:tc>
        <w:tc>
          <w:tcPr>
            <w:tcW w:w="926" w:type="dxa"/>
            <w:shd w:val="clear" w:color="auto" w:fill="auto"/>
            <w:noWrap/>
            <w:vAlign w:val="bottom"/>
            <w:hideMark/>
          </w:tcPr>
          <w:p w14:paraId="38F6724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618A903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1BCA7A7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SAMN23382808</w:t>
            </w:r>
          </w:p>
        </w:tc>
        <w:tc>
          <w:tcPr>
            <w:tcW w:w="782" w:type="dxa"/>
            <w:shd w:val="clear" w:color="auto" w:fill="auto"/>
            <w:noWrap/>
            <w:vAlign w:val="bottom"/>
            <w:hideMark/>
          </w:tcPr>
          <w:p w14:paraId="41C84EA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E2Bh_a</w:t>
            </w:r>
          </w:p>
        </w:tc>
        <w:tc>
          <w:tcPr>
            <w:tcW w:w="1496" w:type="dxa"/>
            <w:shd w:val="clear" w:color="auto" w:fill="auto"/>
            <w:noWrap/>
            <w:vAlign w:val="bottom"/>
            <w:hideMark/>
          </w:tcPr>
          <w:p w14:paraId="3C7EB52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E2Bh</w:t>
            </w:r>
          </w:p>
        </w:tc>
        <w:tc>
          <w:tcPr>
            <w:tcW w:w="2697" w:type="dxa"/>
            <w:shd w:val="clear" w:color="auto" w:fill="auto"/>
            <w:noWrap/>
            <w:vAlign w:val="bottom"/>
            <w:hideMark/>
          </w:tcPr>
          <w:p w14:paraId="63F7D05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35005E2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6A2952D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E2Bh_L001_R1_001.fastq.gz</w:t>
            </w:r>
          </w:p>
        </w:tc>
        <w:tc>
          <w:tcPr>
            <w:tcW w:w="2073" w:type="dxa"/>
            <w:shd w:val="clear" w:color="auto" w:fill="auto"/>
            <w:noWrap/>
            <w:vAlign w:val="bottom"/>
            <w:hideMark/>
          </w:tcPr>
          <w:p w14:paraId="4E5AE26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E2Bh_L001_R2_001.fastq.gz</w:t>
            </w:r>
          </w:p>
        </w:tc>
      </w:tr>
      <w:tr w:rsidR="00433BCF" w:rsidRPr="004E66D2" w14:paraId="4F133240" w14:textId="77777777" w:rsidTr="002C1B17">
        <w:trPr>
          <w:trHeight w:val="288"/>
        </w:trPr>
        <w:tc>
          <w:tcPr>
            <w:tcW w:w="1123" w:type="dxa"/>
            <w:shd w:val="clear" w:color="auto" w:fill="auto"/>
            <w:noWrap/>
            <w:vAlign w:val="bottom"/>
            <w:hideMark/>
          </w:tcPr>
          <w:p w14:paraId="10F67FF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SRR17041400</w:t>
            </w:r>
          </w:p>
        </w:tc>
        <w:tc>
          <w:tcPr>
            <w:tcW w:w="926" w:type="dxa"/>
            <w:shd w:val="clear" w:color="auto" w:fill="auto"/>
            <w:noWrap/>
            <w:vAlign w:val="bottom"/>
            <w:hideMark/>
          </w:tcPr>
          <w:p w14:paraId="5B98541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7DDFC28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0C35FD9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SAMN23382801</w:t>
            </w:r>
          </w:p>
        </w:tc>
        <w:tc>
          <w:tcPr>
            <w:tcW w:w="782" w:type="dxa"/>
            <w:shd w:val="clear" w:color="auto" w:fill="auto"/>
            <w:noWrap/>
            <w:vAlign w:val="bottom"/>
            <w:hideMark/>
          </w:tcPr>
          <w:p w14:paraId="0E4EA08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E2Bm_a</w:t>
            </w:r>
          </w:p>
        </w:tc>
        <w:tc>
          <w:tcPr>
            <w:tcW w:w="1496" w:type="dxa"/>
            <w:shd w:val="clear" w:color="auto" w:fill="auto"/>
            <w:noWrap/>
            <w:vAlign w:val="bottom"/>
            <w:hideMark/>
          </w:tcPr>
          <w:p w14:paraId="79718C5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E2Bm</w:t>
            </w:r>
          </w:p>
        </w:tc>
        <w:tc>
          <w:tcPr>
            <w:tcW w:w="2697" w:type="dxa"/>
            <w:shd w:val="clear" w:color="auto" w:fill="auto"/>
            <w:noWrap/>
            <w:vAlign w:val="bottom"/>
            <w:hideMark/>
          </w:tcPr>
          <w:p w14:paraId="14211CD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555CA2C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5DDE5083"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E2Bm_L001_R1_001.fastq.gz</w:t>
            </w:r>
          </w:p>
        </w:tc>
        <w:tc>
          <w:tcPr>
            <w:tcW w:w="2073" w:type="dxa"/>
            <w:shd w:val="clear" w:color="auto" w:fill="auto"/>
            <w:noWrap/>
            <w:vAlign w:val="bottom"/>
            <w:hideMark/>
          </w:tcPr>
          <w:p w14:paraId="34C39AB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E2Bm_L001_R2_001.fastq.gz</w:t>
            </w:r>
          </w:p>
        </w:tc>
      </w:tr>
      <w:tr w:rsidR="00433BCF" w:rsidRPr="004E66D2" w14:paraId="19D3F282" w14:textId="77777777" w:rsidTr="002C1B17">
        <w:trPr>
          <w:trHeight w:val="288"/>
        </w:trPr>
        <w:tc>
          <w:tcPr>
            <w:tcW w:w="1123" w:type="dxa"/>
            <w:shd w:val="clear" w:color="auto" w:fill="auto"/>
            <w:noWrap/>
            <w:vAlign w:val="bottom"/>
            <w:hideMark/>
          </w:tcPr>
          <w:p w14:paraId="2E7B9DF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SRR17041399</w:t>
            </w:r>
          </w:p>
        </w:tc>
        <w:tc>
          <w:tcPr>
            <w:tcW w:w="926" w:type="dxa"/>
            <w:shd w:val="clear" w:color="auto" w:fill="auto"/>
            <w:noWrap/>
            <w:vAlign w:val="bottom"/>
            <w:hideMark/>
          </w:tcPr>
          <w:p w14:paraId="5766CE1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1DFE04C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350A22C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SAMN23382809</w:t>
            </w:r>
          </w:p>
        </w:tc>
        <w:tc>
          <w:tcPr>
            <w:tcW w:w="782" w:type="dxa"/>
            <w:shd w:val="clear" w:color="auto" w:fill="auto"/>
            <w:noWrap/>
            <w:vAlign w:val="bottom"/>
            <w:hideMark/>
          </w:tcPr>
          <w:p w14:paraId="60E4257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E2Bv_a</w:t>
            </w:r>
          </w:p>
        </w:tc>
        <w:tc>
          <w:tcPr>
            <w:tcW w:w="1496" w:type="dxa"/>
            <w:shd w:val="clear" w:color="auto" w:fill="auto"/>
            <w:noWrap/>
            <w:vAlign w:val="bottom"/>
            <w:hideMark/>
          </w:tcPr>
          <w:p w14:paraId="2B7F5BB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E2Bv</w:t>
            </w:r>
          </w:p>
        </w:tc>
        <w:tc>
          <w:tcPr>
            <w:tcW w:w="2697" w:type="dxa"/>
            <w:shd w:val="clear" w:color="auto" w:fill="auto"/>
            <w:noWrap/>
            <w:vAlign w:val="bottom"/>
            <w:hideMark/>
          </w:tcPr>
          <w:p w14:paraId="4FEF635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2DC3AA5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466BD23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E2Bv_L001_R1_001.fastq.gz</w:t>
            </w:r>
          </w:p>
        </w:tc>
        <w:tc>
          <w:tcPr>
            <w:tcW w:w="2073" w:type="dxa"/>
            <w:shd w:val="clear" w:color="auto" w:fill="auto"/>
            <w:noWrap/>
            <w:vAlign w:val="bottom"/>
            <w:hideMark/>
          </w:tcPr>
          <w:p w14:paraId="316C10F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E2Bv_L001_R2_001.fastq.gz</w:t>
            </w:r>
          </w:p>
        </w:tc>
      </w:tr>
      <w:tr w:rsidR="00433BCF" w:rsidRPr="004E66D2" w14:paraId="663EC149" w14:textId="77777777" w:rsidTr="002C1B17">
        <w:trPr>
          <w:trHeight w:val="288"/>
        </w:trPr>
        <w:tc>
          <w:tcPr>
            <w:tcW w:w="1123" w:type="dxa"/>
            <w:shd w:val="clear" w:color="auto" w:fill="auto"/>
            <w:noWrap/>
            <w:vAlign w:val="bottom"/>
            <w:hideMark/>
          </w:tcPr>
          <w:p w14:paraId="730B14B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SRR17041398</w:t>
            </w:r>
          </w:p>
        </w:tc>
        <w:tc>
          <w:tcPr>
            <w:tcW w:w="926" w:type="dxa"/>
            <w:shd w:val="clear" w:color="auto" w:fill="auto"/>
            <w:noWrap/>
            <w:vAlign w:val="bottom"/>
            <w:hideMark/>
          </w:tcPr>
          <w:p w14:paraId="0B2729E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787FEA1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5E439C3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SAMN23382803</w:t>
            </w:r>
          </w:p>
        </w:tc>
        <w:tc>
          <w:tcPr>
            <w:tcW w:w="782" w:type="dxa"/>
            <w:shd w:val="clear" w:color="auto" w:fill="auto"/>
            <w:noWrap/>
            <w:vAlign w:val="bottom"/>
            <w:hideMark/>
          </w:tcPr>
          <w:p w14:paraId="62CDB8FC"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E2h_a</w:t>
            </w:r>
          </w:p>
        </w:tc>
        <w:tc>
          <w:tcPr>
            <w:tcW w:w="1496" w:type="dxa"/>
            <w:shd w:val="clear" w:color="auto" w:fill="auto"/>
            <w:noWrap/>
            <w:vAlign w:val="bottom"/>
            <w:hideMark/>
          </w:tcPr>
          <w:p w14:paraId="093E79C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E2h</w:t>
            </w:r>
          </w:p>
        </w:tc>
        <w:tc>
          <w:tcPr>
            <w:tcW w:w="2697" w:type="dxa"/>
            <w:shd w:val="clear" w:color="auto" w:fill="auto"/>
            <w:noWrap/>
            <w:vAlign w:val="bottom"/>
            <w:hideMark/>
          </w:tcPr>
          <w:p w14:paraId="3CD3C10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22A0362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774A5A7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E2h_L001_R1_001.fastq.gz</w:t>
            </w:r>
          </w:p>
        </w:tc>
        <w:tc>
          <w:tcPr>
            <w:tcW w:w="2073" w:type="dxa"/>
            <w:shd w:val="clear" w:color="auto" w:fill="auto"/>
            <w:noWrap/>
            <w:vAlign w:val="bottom"/>
            <w:hideMark/>
          </w:tcPr>
          <w:p w14:paraId="7A7E9C4A"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E2h_L001_R2_001.fastq.gz</w:t>
            </w:r>
          </w:p>
        </w:tc>
      </w:tr>
      <w:tr w:rsidR="00433BCF" w:rsidRPr="004E66D2" w14:paraId="5E9000EC" w14:textId="77777777" w:rsidTr="002C1B17">
        <w:trPr>
          <w:trHeight w:val="288"/>
        </w:trPr>
        <w:tc>
          <w:tcPr>
            <w:tcW w:w="1123" w:type="dxa"/>
            <w:shd w:val="clear" w:color="auto" w:fill="auto"/>
            <w:noWrap/>
            <w:vAlign w:val="bottom"/>
            <w:hideMark/>
          </w:tcPr>
          <w:p w14:paraId="1089F7D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SRR17041397</w:t>
            </w:r>
          </w:p>
        </w:tc>
        <w:tc>
          <w:tcPr>
            <w:tcW w:w="926" w:type="dxa"/>
            <w:shd w:val="clear" w:color="auto" w:fill="auto"/>
            <w:noWrap/>
            <w:vAlign w:val="bottom"/>
            <w:hideMark/>
          </w:tcPr>
          <w:p w14:paraId="17F5E9A5"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5011200E"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3C078D0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SAMN23382805</w:t>
            </w:r>
          </w:p>
        </w:tc>
        <w:tc>
          <w:tcPr>
            <w:tcW w:w="782" w:type="dxa"/>
            <w:shd w:val="clear" w:color="auto" w:fill="auto"/>
            <w:noWrap/>
            <w:vAlign w:val="bottom"/>
            <w:hideMark/>
          </w:tcPr>
          <w:p w14:paraId="08B949FD"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E2m_a</w:t>
            </w:r>
          </w:p>
        </w:tc>
        <w:tc>
          <w:tcPr>
            <w:tcW w:w="1496" w:type="dxa"/>
            <w:shd w:val="clear" w:color="auto" w:fill="auto"/>
            <w:noWrap/>
            <w:vAlign w:val="bottom"/>
            <w:hideMark/>
          </w:tcPr>
          <w:p w14:paraId="4758349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E2m</w:t>
            </w:r>
          </w:p>
        </w:tc>
        <w:tc>
          <w:tcPr>
            <w:tcW w:w="2697" w:type="dxa"/>
            <w:shd w:val="clear" w:color="auto" w:fill="auto"/>
            <w:noWrap/>
            <w:vAlign w:val="bottom"/>
            <w:hideMark/>
          </w:tcPr>
          <w:p w14:paraId="1DE6823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2F1E2709"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32CC60C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E2m_L001_R1_001.fastq.gz</w:t>
            </w:r>
          </w:p>
        </w:tc>
        <w:tc>
          <w:tcPr>
            <w:tcW w:w="2073" w:type="dxa"/>
            <w:shd w:val="clear" w:color="auto" w:fill="auto"/>
            <w:noWrap/>
            <w:vAlign w:val="bottom"/>
            <w:hideMark/>
          </w:tcPr>
          <w:p w14:paraId="65AAA53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E2m_L001_R2_001.fastq.gz</w:t>
            </w:r>
          </w:p>
        </w:tc>
      </w:tr>
      <w:tr w:rsidR="00433BCF" w:rsidRPr="004E66D2" w14:paraId="0B465049" w14:textId="77777777" w:rsidTr="002C1B17">
        <w:trPr>
          <w:trHeight w:val="288"/>
        </w:trPr>
        <w:tc>
          <w:tcPr>
            <w:tcW w:w="1123" w:type="dxa"/>
            <w:shd w:val="clear" w:color="auto" w:fill="auto"/>
            <w:noWrap/>
            <w:vAlign w:val="bottom"/>
            <w:hideMark/>
          </w:tcPr>
          <w:p w14:paraId="55803972"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lastRenderedPageBreak/>
              <w:t>SRR17041396</w:t>
            </w:r>
          </w:p>
        </w:tc>
        <w:tc>
          <w:tcPr>
            <w:tcW w:w="926" w:type="dxa"/>
            <w:shd w:val="clear" w:color="auto" w:fill="auto"/>
            <w:noWrap/>
            <w:vAlign w:val="bottom"/>
            <w:hideMark/>
          </w:tcPr>
          <w:p w14:paraId="3328B0D8"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SRP347939</w:t>
            </w:r>
          </w:p>
        </w:tc>
        <w:tc>
          <w:tcPr>
            <w:tcW w:w="1174" w:type="dxa"/>
            <w:shd w:val="clear" w:color="auto" w:fill="auto"/>
            <w:noWrap/>
            <w:vAlign w:val="bottom"/>
            <w:hideMark/>
          </w:tcPr>
          <w:p w14:paraId="3B150D8F"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PRJNA782422</w:t>
            </w:r>
          </w:p>
        </w:tc>
        <w:tc>
          <w:tcPr>
            <w:tcW w:w="1308" w:type="dxa"/>
            <w:shd w:val="clear" w:color="auto" w:fill="auto"/>
            <w:noWrap/>
            <w:vAlign w:val="bottom"/>
            <w:hideMark/>
          </w:tcPr>
          <w:p w14:paraId="31B5FE8B"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SAMN23382802</w:t>
            </w:r>
          </w:p>
        </w:tc>
        <w:tc>
          <w:tcPr>
            <w:tcW w:w="782" w:type="dxa"/>
            <w:shd w:val="clear" w:color="auto" w:fill="auto"/>
            <w:noWrap/>
            <w:vAlign w:val="bottom"/>
            <w:hideMark/>
          </w:tcPr>
          <w:p w14:paraId="2DF2DAF0"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E2v_a</w:t>
            </w:r>
          </w:p>
        </w:tc>
        <w:tc>
          <w:tcPr>
            <w:tcW w:w="1496" w:type="dxa"/>
            <w:shd w:val="clear" w:color="auto" w:fill="auto"/>
            <w:noWrap/>
            <w:vAlign w:val="bottom"/>
            <w:hideMark/>
          </w:tcPr>
          <w:p w14:paraId="58C5E4C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val="en-US" w:eastAsia="de-DE"/>
              </w:rPr>
            </w:pPr>
            <w:r w:rsidRPr="004E66D2">
              <w:rPr>
                <w:rFonts w:ascii="Times New Roman" w:eastAsia="Times New Roman" w:hAnsi="Times New Roman" w:cs="Times New Roman"/>
                <w:color w:val="000000"/>
                <w:sz w:val="16"/>
                <w:szCs w:val="16"/>
                <w:lang w:val="en-US" w:eastAsia="de-DE"/>
              </w:rPr>
              <w:t>16S rRNA gene-based analysis of the bacterial community of sample E2v</w:t>
            </w:r>
          </w:p>
        </w:tc>
        <w:tc>
          <w:tcPr>
            <w:tcW w:w="2697" w:type="dxa"/>
            <w:shd w:val="clear" w:color="auto" w:fill="auto"/>
            <w:noWrap/>
            <w:vAlign w:val="bottom"/>
            <w:hideMark/>
          </w:tcPr>
          <w:p w14:paraId="3AE5A977"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val="en-US" w:eastAsia="de-DE"/>
              </w:rPr>
              <w:t xml:space="preserve">Metagenomic DNA was extracted from compost of dry </w:t>
            </w:r>
            <w:proofErr w:type="spellStart"/>
            <w:r w:rsidRPr="004E66D2">
              <w:rPr>
                <w:rFonts w:ascii="Times New Roman" w:eastAsia="Times New Roman" w:hAnsi="Times New Roman" w:cs="Times New Roman"/>
                <w:color w:val="000000"/>
                <w:sz w:val="16"/>
                <w:szCs w:val="16"/>
                <w:lang w:val="en-US" w:eastAsia="de-DE"/>
              </w:rPr>
              <w:t>toiletts</w:t>
            </w:r>
            <w:proofErr w:type="spellEnd"/>
            <w:r w:rsidRPr="004E66D2">
              <w:rPr>
                <w:rFonts w:ascii="Times New Roman" w:eastAsia="Times New Roman" w:hAnsi="Times New Roman" w:cs="Times New Roman"/>
                <w:color w:val="000000"/>
                <w:sz w:val="16"/>
                <w:szCs w:val="16"/>
                <w:lang w:val="en-US" w:eastAsia="de-DE"/>
              </w:rPr>
              <w:t xml:space="preserve">. The V3-V4 region of 16S rRNA genes was amplified. </w:t>
            </w:r>
            <w:r w:rsidRPr="004E66D2">
              <w:rPr>
                <w:rFonts w:ascii="Times New Roman" w:eastAsia="Times New Roman" w:hAnsi="Times New Roman" w:cs="Times New Roman"/>
                <w:color w:val="000000"/>
                <w:sz w:val="16"/>
                <w:szCs w:val="16"/>
                <w:lang w:eastAsia="de-DE"/>
              </w:rPr>
              <w:t xml:space="preserve">All </w:t>
            </w:r>
            <w:proofErr w:type="spellStart"/>
            <w:r w:rsidRPr="004E66D2">
              <w:rPr>
                <w:rFonts w:ascii="Times New Roman" w:eastAsia="Times New Roman" w:hAnsi="Times New Roman" w:cs="Times New Roman"/>
                <w:color w:val="000000"/>
                <w:sz w:val="16"/>
                <w:szCs w:val="16"/>
                <w:lang w:eastAsia="de-DE"/>
              </w:rPr>
              <w:t>samples</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were</w:t>
            </w:r>
            <w:proofErr w:type="spellEnd"/>
            <w:r w:rsidRPr="004E66D2">
              <w:rPr>
                <w:rFonts w:ascii="Times New Roman" w:eastAsia="Times New Roman" w:hAnsi="Times New Roman" w:cs="Times New Roman"/>
                <w:color w:val="000000"/>
                <w:sz w:val="16"/>
                <w:szCs w:val="16"/>
                <w:lang w:eastAsia="de-DE"/>
              </w:rPr>
              <w:t xml:space="preserve"> </w:t>
            </w:r>
            <w:proofErr w:type="spellStart"/>
            <w:r w:rsidRPr="004E66D2">
              <w:rPr>
                <w:rFonts w:ascii="Times New Roman" w:eastAsia="Times New Roman" w:hAnsi="Times New Roman" w:cs="Times New Roman"/>
                <w:color w:val="000000"/>
                <w:sz w:val="16"/>
                <w:szCs w:val="16"/>
                <w:lang w:eastAsia="de-DE"/>
              </w:rPr>
              <w:t>amplified</w:t>
            </w:r>
            <w:proofErr w:type="spellEnd"/>
            <w:r w:rsidRPr="004E66D2">
              <w:rPr>
                <w:rFonts w:ascii="Times New Roman" w:eastAsia="Times New Roman" w:hAnsi="Times New Roman" w:cs="Times New Roman"/>
                <w:color w:val="000000"/>
                <w:sz w:val="16"/>
                <w:szCs w:val="16"/>
                <w:lang w:eastAsia="de-DE"/>
              </w:rPr>
              <w:t xml:space="preserve"> in </w:t>
            </w:r>
            <w:proofErr w:type="spellStart"/>
            <w:r w:rsidRPr="004E66D2">
              <w:rPr>
                <w:rFonts w:ascii="Times New Roman" w:eastAsia="Times New Roman" w:hAnsi="Times New Roman" w:cs="Times New Roman"/>
                <w:color w:val="000000"/>
                <w:sz w:val="16"/>
                <w:szCs w:val="16"/>
                <w:lang w:eastAsia="de-DE"/>
              </w:rPr>
              <w:t>triplicate</w:t>
            </w:r>
            <w:proofErr w:type="spellEnd"/>
          </w:p>
        </w:tc>
        <w:tc>
          <w:tcPr>
            <w:tcW w:w="625" w:type="dxa"/>
            <w:shd w:val="clear" w:color="auto" w:fill="auto"/>
            <w:noWrap/>
            <w:vAlign w:val="bottom"/>
            <w:hideMark/>
          </w:tcPr>
          <w:p w14:paraId="17A2FC8B"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proofErr w:type="spellStart"/>
            <w:r w:rsidRPr="004E66D2">
              <w:rPr>
                <w:rFonts w:ascii="Times New Roman" w:eastAsia="Times New Roman" w:hAnsi="Times New Roman" w:cs="Times New Roman"/>
                <w:color w:val="000000"/>
                <w:sz w:val="16"/>
                <w:szCs w:val="16"/>
                <w:lang w:eastAsia="de-DE"/>
              </w:rPr>
              <w:t>fastq</w:t>
            </w:r>
            <w:proofErr w:type="spellEnd"/>
          </w:p>
        </w:tc>
        <w:tc>
          <w:tcPr>
            <w:tcW w:w="2073" w:type="dxa"/>
            <w:shd w:val="clear" w:color="auto" w:fill="auto"/>
            <w:noWrap/>
            <w:vAlign w:val="bottom"/>
            <w:hideMark/>
          </w:tcPr>
          <w:p w14:paraId="62BF30D1"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E2v_L001_R1_001.fastq.gz</w:t>
            </w:r>
          </w:p>
        </w:tc>
        <w:tc>
          <w:tcPr>
            <w:tcW w:w="2073" w:type="dxa"/>
            <w:shd w:val="clear" w:color="auto" w:fill="auto"/>
            <w:noWrap/>
            <w:vAlign w:val="bottom"/>
            <w:hideMark/>
          </w:tcPr>
          <w:p w14:paraId="5BC0B756" w14:textId="77777777" w:rsidR="00433BCF" w:rsidRPr="004E66D2" w:rsidRDefault="00433BCF" w:rsidP="002C1B17">
            <w:pPr>
              <w:spacing w:after="0" w:line="240" w:lineRule="auto"/>
              <w:rPr>
                <w:rFonts w:ascii="Times New Roman" w:eastAsia="Times New Roman" w:hAnsi="Times New Roman" w:cs="Times New Roman"/>
                <w:color w:val="000000"/>
                <w:sz w:val="16"/>
                <w:szCs w:val="16"/>
                <w:lang w:eastAsia="de-DE"/>
              </w:rPr>
            </w:pPr>
            <w:r w:rsidRPr="004E66D2">
              <w:rPr>
                <w:rFonts w:ascii="Times New Roman" w:eastAsia="Times New Roman" w:hAnsi="Times New Roman" w:cs="Times New Roman"/>
                <w:color w:val="000000"/>
                <w:sz w:val="16"/>
                <w:szCs w:val="16"/>
                <w:lang w:eastAsia="de-DE"/>
              </w:rPr>
              <w:t>E2v_L001_R2_001.fastq.gz</w:t>
            </w:r>
          </w:p>
        </w:tc>
      </w:tr>
    </w:tbl>
    <w:p w14:paraId="2382C588" w14:textId="77777777" w:rsidR="00433BCF" w:rsidRDefault="00433BCF" w:rsidP="00433BCF"/>
    <w:p w14:paraId="2EB7F454" w14:textId="77777777" w:rsidR="00433BCF" w:rsidRDefault="00433BCF" w:rsidP="007948AA">
      <w:r>
        <w:br w:type="page"/>
      </w:r>
    </w:p>
    <w:p w14:paraId="62250D62" w14:textId="77777777" w:rsidR="00433BCF" w:rsidRDefault="00433BCF" w:rsidP="007948AA">
      <w:pPr>
        <w:sectPr w:rsidR="00433BCF" w:rsidSect="00433BCF">
          <w:pgSz w:w="16838" w:h="11906" w:orient="landscape"/>
          <w:pgMar w:top="1417" w:right="1417" w:bottom="1417" w:left="1134" w:header="708" w:footer="708" w:gutter="0"/>
          <w:cols w:space="708"/>
          <w:docGrid w:linePitch="360"/>
        </w:sectPr>
      </w:pPr>
    </w:p>
    <w:p w14:paraId="427F64C2" w14:textId="77777777" w:rsidR="00433BCF" w:rsidRPr="00320670" w:rsidRDefault="00433BCF" w:rsidP="00433BCF">
      <w:pPr>
        <w:spacing w:line="240" w:lineRule="auto"/>
        <w:jc w:val="both"/>
        <w:rPr>
          <w:rFonts w:ascii="Times New Roman" w:hAnsi="Times New Roman" w:cs="Times New Roman"/>
          <w:lang w:val="en-US"/>
        </w:rPr>
      </w:pPr>
      <w:r w:rsidRPr="00320670">
        <w:rPr>
          <w:rFonts w:ascii="Times New Roman" w:hAnsi="Times New Roman" w:cs="Times New Roman"/>
          <w:lang w:val="en-US"/>
        </w:rPr>
        <w:lastRenderedPageBreak/>
        <w:t xml:space="preserve">Table </w:t>
      </w:r>
      <w:r>
        <w:rPr>
          <w:rFonts w:ascii="Times New Roman" w:hAnsi="Times New Roman" w:cs="Times New Roman"/>
          <w:lang w:val="en-US"/>
        </w:rPr>
        <w:t>S9.</w:t>
      </w:r>
      <w:r w:rsidRPr="00320670">
        <w:rPr>
          <w:rFonts w:ascii="Times New Roman" w:hAnsi="Times New Roman" w:cs="Times New Roman"/>
          <w:lang w:val="en-US"/>
        </w:rPr>
        <w:t xml:space="preserve"> MPN data for </w:t>
      </w:r>
      <w:r w:rsidRPr="00320670">
        <w:rPr>
          <w:rFonts w:ascii="Times New Roman" w:hAnsi="Times New Roman" w:cs="Times New Roman"/>
          <w:i/>
          <w:lang w:val="en-US"/>
        </w:rPr>
        <w:t>E. coli</w:t>
      </w:r>
      <w:r w:rsidRPr="00320670">
        <w:rPr>
          <w:rFonts w:ascii="Times New Roman" w:hAnsi="Times New Roman" w:cs="Times New Roman"/>
          <w:lang w:val="en-US"/>
        </w:rPr>
        <w:t xml:space="preserve"> and </w:t>
      </w:r>
      <w:r w:rsidRPr="00320670">
        <w:rPr>
          <w:rFonts w:ascii="Times New Roman" w:hAnsi="Times New Roman" w:cs="Times New Roman"/>
          <w:i/>
          <w:lang w:val="en-US"/>
        </w:rPr>
        <w:t>Salmonella</w:t>
      </w:r>
      <w:r w:rsidRPr="00320670">
        <w:rPr>
          <w:rFonts w:ascii="Times New Roman" w:hAnsi="Times New Roman" w:cs="Times New Roman"/>
          <w:lang w:val="en-US"/>
        </w:rPr>
        <w:t xml:space="preserve"> spp. Triplicates of mature compost were used from each pile (front, middle and back).</w:t>
      </w:r>
    </w:p>
    <w:tbl>
      <w:tblPr>
        <w:tblStyle w:val="Tabellenraster"/>
        <w:tblW w:w="0" w:type="auto"/>
        <w:tblLook w:val="04A0" w:firstRow="1" w:lastRow="0" w:firstColumn="1" w:lastColumn="0" w:noHBand="0" w:noVBand="1"/>
      </w:tblPr>
      <w:tblGrid>
        <w:gridCol w:w="1509"/>
        <w:gridCol w:w="1510"/>
        <w:gridCol w:w="1510"/>
        <w:gridCol w:w="1511"/>
        <w:gridCol w:w="1511"/>
      </w:tblGrid>
      <w:tr w:rsidR="00433BCF" w:rsidRPr="00CE2427" w14:paraId="11159686" w14:textId="77777777" w:rsidTr="002C1B17">
        <w:tc>
          <w:tcPr>
            <w:tcW w:w="7551" w:type="dxa"/>
            <w:gridSpan w:val="5"/>
            <w:tcBorders>
              <w:top w:val="single" w:sz="12" w:space="0" w:color="auto"/>
            </w:tcBorders>
            <w:shd w:val="clear" w:color="auto" w:fill="D0CECE" w:themeFill="background2" w:themeFillShade="E6"/>
          </w:tcPr>
          <w:p w14:paraId="2C493F7E" w14:textId="77777777" w:rsidR="00433BCF" w:rsidRPr="00CE2427" w:rsidRDefault="00433BCF" w:rsidP="002C1B17">
            <w:pPr>
              <w:jc w:val="both"/>
              <w:rPr>
                <w:rFonts w:ascii="Times New Roman" w:hAnsi="Times New Roman" w:cs="Times New Roman"/>
                <w:b/>
                <w:bCs/>
                <w:sz w:val="20"/>
                <w:szCs w:val="20"/>
                <w:lang w:val="en-US"/>
              </w:rPr>
            </w:pPr>
            <w:r w:rsidRPr="00CE2427">
              <w:rPr>
                <w:rFonts w:ascii="Times New Roman" w:hAnsi="Times New Roman" w:cs="Times New Roman"/>
                <w:b/>
                <w:bCs/>
                <w:i/>
                <w:sz w:val="20"/>
                <w:szCs w:val="20"/>
                <w:lang w:val="en-US"/>
              </w:rPr>
              <w:t>E. coli</w:t>
            </w:r>
            <w:r w:rsidRPr="00CE2427">
              <w:rPr>
                <w:rFonts w:ascii="Times New Roman" w:hAnsi="Times New Roman" w:cs="Times New Roman"/>
                <w:b/>
                <w:bCs/>
                <w:sz w:val="20"/>
                <w:szCs w:val="20"/>
                <w:lang w:val="en-US"/>
              </w:rPr>
              <w:t xml:space="preserve"> [CFU/g]</w:t>
            </w:r>
          </w:p>
        </w:tc>
      </w:tr>
      <w:tr w:rsidR="00433BCF" w:rsidRPr="00CE2427" w14:paraId="7E9F04E5" w14:textId="77777777" w:rsidTr="002C1B17">
        <w:tc>
          <w:tcPr>
            <w:tcW w:w="1509" w:type="dxa"/>
            <w:tcBorders>
              <w:top w:val="single" w:sz="12" w:space="0" w:color="auto"/>
            </w:tcBorders>
          </w:tcPr>
          <w:p w14:paraId="043C4CAE"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replicate</w:t>
            </w:r>
          </w:p>
        </w:tc>
        <w:tc>
          <w:tcPr>
            <w:tcW w:w="1510" w:type="dxa"/>
            <w:tcBorders>
              <w:top w:val="single" w:sz="12" w:space="0" w:color="auto"/>
            </w:tcBorders>
          </w:tcPr>
          <w:p w14:paraId="185652F4"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E1</w:t>
            </w:r>
          </w:p>
        </w:tc>
        <w:tc>
          <w:tcPr>
            <w:tcW w:w="1510" w:type="dxa"/>
            <w:tcBorders>
              <w:top w:val="single" w:sz="12" w:space="0" w:color="auto"/>
            </w:tcBorders>
          </w:tcPr>
          <w:p w14:paraId="42B926C5"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E1-B</w:t>
            </w:r>
          </w:p>
        </w:tc>
        <w:tc>
          <w:tcPr>
            <w:tcW w:w="1511" w:type="dxa"/>
            <w:tcBorders>
              <w:top w:val="single" w:sz="12" w:space="0" w:color="auto"/>
            </w:tcBorders>
          </w:tcPr>
          <w:p w14:paraId="54111C05"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E2</w:t>
            </w:r>
          </w:p>
        </w:tc>
        <w:tc>
          <w:tcPr>
            <w:tcW w:w="1511" w:type="dxa"/>
            <w:tcBorders>
              <w:top w:val="single" w:sz="12" w:space="0" w:color="auto"/>
            </w:tcBorders>
          </w:tcPr>
          <w:p w14:paraId="2F6CDE75"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E2-B</w:t>
            </w:r>
          </w:p>
        </w:tc>
      </w:tr>
      <w:tr w:rsidR="00433BCF" w:rsidRPr="00CE2427" w14:paraId="1822B19C" w14:textId="77777777" w:rsidTr="002C1B17">
        <w:tc>
          <w:tcPr>
            <w:tcW w:w="1509" w:type="dxa"/>
          </w:tcPr>
          <w:p w14:paraId="358BAF97"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front</w:t>
            </w:r>
          </w:p>
        </w:tc>
        <w:tc>
          <w:tcPr>
            <w:tcW w:w="1510" w:type="dxa"/>
          </w:tcPr>
          <w:p w14:paraId="4ADC0AFF"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92</w:t>
            </w:r>
          </w:p>
        </w:tc>
        <w:tc>
          <w:tcPr>
            <w:tcW w:w="1510" w:type="dxa"/>
          </w:tcPr>
          <w:p w14:paraId="769EBBFD"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429ED391"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36</w:t>
            </w:r>
          </w:p>
        </w:tc>
        <w:tc>
          <w:tcPr>
            <w:tcW w:w="1511" w:type="dxa"/>
          </w:tcPr>
          <w:p w14:paraId="622748DA"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160</w:t>
            </w:r>
          </w:p>
        </w:tc>
      </w:tr>
      <w:tr w:rsidR="00433BCF" w:rsidRPr="00CE2427" w14:paraId="07B27171" w14:textId="77777777" w:rsidTr="002C1B17">
        <w:tc>
          <w:tcPr>
            <w:tcW w:w="1509" w:type="dxa"/>
          </w:tcPr>
          <w:p w14:paraId="06045C0E"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middle</w:t>
            </w:r>
          </w:p>
        </w:tc>
        <w:tc>
          <w:tcPr>
            <w:tcW w:w="1510" w:type="dxa"/>
          </w:tcPr>
          <w:p w14:paraId="704C4945"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36</w:t>
            </w:r>
          </w:p>
        </w:tc>
        <w:tc>
          <w:tcPr>
            <w:tcW w:w="1510" w:type="dxa"/>
          </w:tcPr>
          <w:p w14:paraId="39A3C125"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36</w:t>
            </w:r>
          </w:p>
        </w:tc>
        <w:tc>
          <w:tcPr>
            <w:tcW w:w="1511" w:type="dxa"/>
          </w:tcPr>
          <w:p w14:paraId="5A3583A1"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36</w:t>
            </w:r>
          </w:p>
        </w:tc>
        <w:tc>
          <w:tcPr>
            <w:tcW w:w="1511" w:type="dxa"/>
          </w:tcPr>
          <w:p w14:paraId="52079380"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36</w:t>
            </w:r>
          </w:p>
        </w:tc>
      </w:tr>
      <w:tr w:rsidR="00433BCF" w:rsidRPr="00CE2427" w14:paraId="092E9C12" w14:textId="77777777" w:rsidTr="002C1B17">
        <w:tc>
          <w:tcPr>
            <w:tcW w:w="1509" w:type="dxa"/>
          </w:tcPr>
          <w:p w14:paraId="63B6AAA8"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back</w:t>
            </w:r>
          </w:p>
        </w:tc>
        <w:tc>
          <w:tcPr>
            <w:tcW w:w="1510" w:type="dxa"/>
          </w:tcPr>
          <w:p w14:paraId="71BDC81E"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0" w:type="dxa"/>
          </w:tcPr>
          <w:p w14:paraId="18B325FB"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2BC4C40F"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36A23DEE"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140</w:t>
            </w:r>
          </w:p>
        </w:tc>
      </w:tr>
      <w:tr w:rsidR="00433BCF" w:rsidRPr="00CE2427" w14:paraId="4E8FC12F" w14:textId="77777777" w:rsidTr="002C1B17">
        <w:tc>
          <w:tcPr>
            <w:tcW w:w="1509" w:type="dxa"/>
            <w:tcBorders>
              <w:bottom w:val="single" w:sz="12" w:space="0" w:color="auto"/>
            </w:tcBorders>
          </w:tcPr>
          <w:p w14:paraId="5C261263" w14:textId="77777777" w:rsidR="00433BCF" w:rsidRPr="00CE2427" w:rsidRDefault="00433BCF" w:rsidP="002C1B17">
            <w:pPr>
              <w:jc w:val="both"/>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mean</w:t>
            </w:r>
          </w:p>
        </w:tc>
        <w:tc>
          <w:tcPr>
            <w:tcW w:w="1510" w:type="dxa"/>
            <w:tcBorders>
              <w:bottom w:val="single" w:sz="12" w:space="0" w:color="auto"/>
            </w:tcBorders>
          </w:tcPr>
          <w:p w14:paraId="3B9C547B"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&lt;53</w:t>
            </w:r>
          </w:p>
        </w:tc>
        <w:tc>
          <w:tcPr>
            <w:tcW w:w="1510" w:type="dxa"/>
            <w:tcBorders>
              <w:bottom w:val="single" w:sz="12" w:space="0" w:color="auto"/>
            </w:tcBorders>
          </w:tcPr>
          <w:p w14:paraId="7761B777"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&lt;32</w:t>
            </w:r>
          </w:p>
        </w:tc>
        <w:tc>
          <w:tcPr>
            <w:tcW w:w="1511" w:type="dxa"/>
            <w:tcBorders>
              <w:bottom w:val="single" w:sz="12" w:space="0" w:color="auto"/>
            </w:tcBorders>
          </w:tcPr>
          <w:p w14:paraId="7AC846B0"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&lt;34</w:t>
            </w:r>
          </w:p>
        </w:tc>
        <w:tc>
          <w:tcPr>
            <w:tcW w:w="1511" w:type="dxa"/>
          </w:tcPr>
          <w:p w14:paraId="704CD4E1"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112</w:t>
            </w:r>
          </w:p>
        </w:tc>
      </w:tr>
      <w:tr w:rsidR="00433BCF" w:rsidRPr="00CE2427" w14:paraId="3782DE50" w14:textId="77777777" w:rsidTr="002C1B17">
        <w:tc>
          <w:tcPr>
            <w:tcW w:w="7551" w:type="dxa"/>
            <w:gridSpan w:val="5"/>
            <w:tcBorders>
              <w:top w:val="single" w:sz="12" w:space="0" w:color="auto"/>
            </w:tcBorders>
            <w:shd w:val="clear" w:color="auto" w:fill="D0CECE" w:themeFill="background2" w:themeFillShade="E6"/>
          </w:tcPr>
          <w:p w14:paraId="7BF3153E" w14:textId="77777777" w:rsidR="00433BCF" w:rsidRPr="00CE2427" w:rsidRDefault="00433BCF" w:rsidP="002C1B17">
            <w:pPr>
              <w:jc w:val="both"/>
              <w:rPr>
                <w:rFonts w:ascii="Times New Roman" w:hAnsi="Times New Roman" w:cs="Times New Roman"/>
                <w:b/>
                <w:bCs/>
                <w:sz w:val="20"/>
                <w:szCs w:val="20"/>
                <w:lang w:val="en-US"/>
              </w:rPr>
            </w:pPr>
            <w:r w:rsidRPr="00CE2427">
              <w:rPr>
                <w:rFonts w:ascii="Times New Roman" w:hAnsi="Times New Roman" w:cs="Times New Roman"/>
                <w:b/>
                <w:bCs/>
                <w:i/>
                <w:sz w:val="20"/>
                <w:szCs w:val="20"/>
                <w:lang w:val="en-US"/>
              </w:rPr>
              <w:t>Salmonella</w:t>
            </w:r>
            <w:r w:rsidRPr="00CE2427">
              <w:rPr>
                <w:rFonts w:ascii="Times New Roman" w:hAnsi="Times New Roman" w:cs="Times New Roman"/>
                <w:b/>
                <w:bCs/>
                <w:sz w:val="20"/>
                <w:szCs w:val="20"/>
                <w:lang w:val="en-US"/>
              </w:rPr>
              <w:t xml:space="preserve"> [CFU/g]</w:t>
            </w:r>
          </w:p>
        </w:tc>
      </w:tr>
      <w:tr w:rsidR="00433BCF" w:rsidRPr="00CE2427" w14:paraId="05893BA8" w14:textId="77777777" w:rsidTr="002C1B17">
        <w:tc>
          <w:tcPr>
            <w:tcW w:w="1509" w:type="dxa"/>
            <w:tcBorders>
              <w:top w:val="single" w:sz="12" w:space="0" w:color="auto"/>
            </w:tcBorders>
          </w:tcPr>
          <w:p w14:paraId="32978765"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replicate</w:t>
            </w:r>
          </w:p>
        </w:tc>
        <w:tc>
          <w:tcPr>
            <w:tcW w:w="1510" w:type="dxa"/>
            <w:tcBorders>
              <w:top w:val="single" w:sz="12" w:space="0" w:color="auto"/>
            </w:tcBorders>
          </w:tcPr>
          <w:p w14:paraId="7A31E97B"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E1</w:t>
            </w:r>
          </w:p>
        </w:tc>
        <w:tc>
          <w:tcPr>
            <w:tcW w:w="1510" w:type="dxa"/>
            <w:tcBorders>
              <w:top w:val="single" w:sz="12" w:space="0" w:color="auto"/>
            </w:tcBorders>
          </w:tcPr>
          <w:p w14:paraId="67D711F0"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E1-B</w:t>
            </w:r>
          </w:p>
        </w:tc>
        <w:tc>
          <w:tcPr>
            <w:tcW w:w="1511" w:type="dxa"/>
            <w:tcBorders>
              <w:top w:val="single" w:sz="12" w:space="0" w:color="auto"/>
            </w:tcBorders>
          </w:tcPr>
          <w:p w14:paraId="40D80093"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E2</w:t>
            </w:r>
          </w:p>
        </w:tc>
        <w:tc>
          <w:tcPr>
            <w:tcW w:w="1511" w:type="dxa"/>
            <w:tcBorders>
              <w:top w:val="single" w:sz="12" w:space="0" w:color="auto"/>
            </w:tcBorders>
          </w:tcPr>
          <w:p w14:paraId="399ADFD2"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E2-B</w:t>
            </w:r>
          </w:p>
        </w:tc>
      </w:tr>
      <w:tr w:rsidR="00433BCF" w:rsidRPr="00CE2427" w14:paraId="5D494427" w14:textId="77777777" w:rsidTr="002C1B17">
        <w:tc>
          <w:tcPr>
            <w:tcW w:w="1509" w:type="dxa"/>
          </w:tcPr>
          <w:p w14:paraId="7CC250A1"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front</w:t>
            </w:r>
          </w:p>
        </w:tc>
        <w:tc>
          <w:tcPr>
            <w:tcW w:w="1510" w:type="dxa"/>
          </w:tcPr>
          <w:p w14:paraId="459C1DF5"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0" w:type="dxa"/>
          </w:tcPr>
          <w:p w14:paraId="11362862"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65B7EC0D"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5BE78E41"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r>
      <w:tr w:rsidR="00433BCF" w:rsidRPr="00CE2427" w14:paraId="77BA275F" w14:textId="77777777" w:rsidTr="002C1B17">
        <w:tc>
          <w:tcPr>
            <w:tcW w:w="1509" w:type="dxa"/>
          </w:tcPr>
          <w:p w14:paraId="5EC885A0"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middle</w:t>
            </w:r>
          </w:p>
        </w:tc>
        <w:tc>
          <w:tcPr>
            <w:tcW w:w="1510" w:type="dxa"/>
          </w:tcPr>
          <w:p w14:paraId="4DBB35D3"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0" w:type="dxa"/>
          </w:tcPr>
          <w:p w14:paraId="220CAC4E"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5B3AFF35"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015D6A0D"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r>
      <w:tr w:rsidR="00433BCF" w:rsidRPr="00CE2427" w14:paraId="5DAA6997" w14:textId="77777777" w:rsidTr="002C1B17">
        <w:tc>
          <w:tcPr>
            <w:tcW w:w="1509" w:type="dxa"/>
          </w:tcPr>
          <w:p w14:paraId="3B855FA0" w14:textId="77777777" w:rsidR="00433BCF" w:rsidRPr="00CE2427" w:rsidRDefault="00433BCF" w:rsidP="002C1B17">
            <w:pPr>
              <w:jc w:val="both"/>
              <w:rPr>
                <w:rFonts w:ascii="Times New Roman" w:hAnsi="Times New Roman" w:cs="Times New Roman"/>
                <w:sz w:val="20"/>
                <w:szCs w:val="20"/>
                <w:lang w:val="en-US"/>
              </w:rPr>
            </w:pPr>
            <w:r w:rsidRPr="00CE2427">
              <w:rPr>
                <w:rFonts w:ascii="Times New Roman" w:hAnsi="Times New Roman" w:cs="Times New Roman"/>
                <w:sz w:val="20"/>
                <w:szCs w:val="20"/>
                <w:lang w:val="en-US"/>
              </w:rPr>
              <w:t>back</w:t>
            </w:r>
          </w:p>
        </w:tc>
        <w:tc>
          <w:tcPr>
            <w:tcW w:w="1510" w:type="dxa"/>
          </w:tcPr>
          <w:p w14:paraId="06B242BD"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300</w:t>
            </w:r>
          </w:p>
        </w:tc>
        <w:tc>
          <w:tcPr>
            <w:tcW w:w="1510" w:type="dxa"/>
          </w:tcPr>
          <w:p w14:paraId="7FB6F651"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29148155"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c>
          <w:tcPr>
            <w:tcW w:w="1511" w:type="dxa"/>
          </w:tcPr>
          <w:p w14:paraId="12B24FC1" w14:textId="77777777" w:rsidR="00433BCF" w:rsidRPr="00CE2427" w:rsidRDefault="00433BCF" w:rsidP="002C1B17">
            <w:pPr>
              <w:jc w:val="center"/>
              <w:rPr>
                <w:rFonts w:ascii="Times New Roman" w:hAnsi="Times New Roman" w:cs="Times New Roman"/>
                <w:sz w:val="20"/>
                <w:szCs w:val="20"/>
                <w:lang w:val="en-US"/>
              </w:rPr>
            </w:pPr>
            <w:r w:rsidRPr="00CE2427">
              <w:rPr>
                <w:rFonts w:ascii="Times New Roman" w:hAnsi="Times New Roman" w:cs="Times New Roman"/>
                <w:sz w:val="20"/>
                <w:szCs w:val="20"/>
                <w:lang w:val="en-US"/>
              </w:rPr>
              <w:t>&lt;30</w:t>
            </w:r>
          </w:p>
        </w:tc>
      </w:tr>
      <w:tr w:rsidR="00433BCF" w:rsidRPr="00CE2427" w14:paraId="792BA24C" w14:textId="77777777" w:rsidTr="002C1B17">
        <w:tc>
          <w:tcPr>
            <w:tcW w:w="1509" w:type="dxa"/>
            <w:tcBorders>
              <w:bottom w:val="single" w:sz="12" w:space="0" w:color="auto"/>
            </w:tcBorders>
          </w:tcPr>
          <w:p w14:paraId="6DA1B4D2" w14:textId="77777777" w:rsidR="00433BCF" w:rsidRPr="00CE2427" w:rsidRDefault="00433BCF" w:rsidP="002C1B17">
            <w:pPr>
              <w:jc w:val="both"/>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mean</w:t>
            </w:r>
          </w:p>
        </w:tc>
        <w:tc>
          <w:tcPr>
            <w:tcW w:w="1510" w:type="dxa"/>
            <w:tcBorders>
              <w:bottom w:val="single" w:sz="12" w:space="0" w:color="auto"/>
            </w:tcBorders>
          </w:tcPr>
          <w:p w14:paraId="6FA2DCDD"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&lt;120</w:t>
            </w:r>
          </w:p>
        </w:tc>
        <w:tc>
          <w:tcPr>
            <w:tcW w:w="1510" w:type="dxa"/>
            <w:tcBorders>
              <w:bottom w:val="single" w:sz="12" w:space="0" w:color="auto"/>
            </w:tcBorders>
          </w:tcPr>
          <w:p w14:paraId="55FFFECC"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&lt;30</w:t>
            </w:r>
          </w:p>
        </w:tc>
        <w:tc>
          <w:tcPr>
            <w:tcW w:w="1511" w:type="dxa"/>
            <w:tcBorders>
              <w:bottom w:val="single" w:sz="12" w:space="0" w:color="auto"/>
            </w:tcBorders>
          </w:tcPr>
          <w:p w14:paraId="58DEC355"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&lt;30</w:t>
            </w:r>
          </w:p>
        </w:tc>
        <w:tc>
          <w:tcPr>
            <w:tcW w:w="1511" w:type="dxa"/>
            <w:tcBorders>
              <w:bottom w:val="single" w:sz="12" w:space="0" w:color="auto"/>
            </w:tcBorders>
          </w:tcPr>
          <w:p w14:paraId="74F86AF1" w14:textId="77777777" w:rsidR="00433BCF" w:rsidRPr="00CE2427" w:rsidRDefault="00433BCF" w:rsidP="002C1B17">
            <w:pPr>
              <w:jc w:val="center"/>
              <w:rPr>
                <w:rFonts w:ascii="Times New Roman" w:hAnsi="Times New Roman" w:cs="Times New Roman"/>
                <w:b/>
                <w:bCs/>
                <w:sz w:val="20"/>
                <w:szCs w:val="20"/>
                <w:lang w:val="en-US"/>
              </w:rPr>
            </w:pPr>
            <w:r w:rsidRPr="00CE2427">
              <w:rPr>
                <w:rFonts w:ascii="Times New Roman" w:hAnsi="Times New Roman" w:cs="Times New Roman"/>
                <w:b/>
                <w:bCs/>
                <w:sz w:val="20"/>
                <w:szCs w:val="20"/>
                <w:lang w:val="en-US"/>
              </w:rPr>
              <w:t>&lt;30</w:t>
            </w:r>
          </w:p>
        </w:tc>
      </w:tr>
    </w:tbl>
    <w:p w14:paraId="19FE3C77" w14:textId="3FBAA4EC" w:rsidR="00433BCF" w:rsidRDefault="00433BCF" w:rsidP="00433BC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04E5D7" w14:textId="77777777" w:rsidR="00100363" w:rsidRPr="007948AA" w:rsidRDefault="00100363" w:rsidP="00100363">
      <w:pPr>
        <w:spacing w:line="240" w:lineRule="auto"/>
        <w:jc w:val="both"/>
        <w:rPr>
          <w:rFonts w:ascii="Times New Roman" w:hAnsi="Times New Roman" w:cs="Times New Roman"/>
          <w:lang w:val="en-US"/>
        </w:rPr>
      </w:pPr>
      <w:r w:rsidRPr="007948AA">
        <w:rPr>
          <w:rFonts w:ascii="Times New Roman" w:hAnsi="Times New Roman" w:cs="Times New Roman"/>
          <w:lang w:val="en-US"/>
        </w:rPr>
        <w:lastRenderedPageBreak/>
        <w:t xml:space="preserve">Table </w:t>
      </w:r>
      <w:r>
        <w:rPr>
          <w:rFonts w:ascii="Times New Roman" w:hAnsi="Times New Roman" w:cs="Times New Roman"/>
          <w:lang w:val="en-US"/>
        </w:rPr>
        <w:t>S10</w:t>
      </w:r>
      <w:r w:rsidRPr="007948AA">
        <w:rPr>
          <w:rFonts w:ascii="Times New Roman" w:hAnsi="Times New Roman" w:cs="Times New Roman"/>
          <w:lang w:val="en-US"/>
        </w:rPr>
        <w:t xml:space="preserve">. Isolates from mature compost as identified by MALDI-TOF MS </w:t>
      </w:r>
      <w:proofErr w:type="spellStart"/>
      <w:r w:rsidRPr="007948AA">
        <w:rPr>
          <w:rFonts w:ascii="Times New Roman" w:hAnsi="Times New Roman" w:cs="Times New Roman"/>
          <w:lang w:val="en-US"/>
        </w:rPr>
        <w:t>biotyping</w:t>
      </w:r>
      <w:proofErr w:type="spellEnd"/>
      <w:r w:rsidRPr="007948AA">
        <w:rPr>
          <w:rFonts w:ascii="Times New Roman" w:hAnsi="Times New Roman" w:cs="Times New Roman"/>
          <w:lang w:val="en-US"/>
        </w:rPr>
        <w:t xml:space="preserve"> and Sanger sequencing. Piles E1 and E2, replicates without biochar, E1-B, E2-B with biochar. Numbers of the respective species are given as well as biosafety level.</w:t>
      </w:r>
    </w:p>
    <w:tbl>
      <w:tblPr>
        <w:tblW w:w="9169" w:type="dxa"/>
        <w:tblLayout w:type="fixed"/>
        <w:tblCellMar>
          <w:left w:w="70" w:type="dxa"/>
          <w:right w:w="70" w:type="dxa"/>
        </w:tblCellMar>
        <w:tblLook w:val="04A0" w:firstRow="1" w:lastRow="0" w:firstColumn="1" w:lastColumn="0" w:noHBand="0" w:noVBand="1"/>
      </w:tblPr>
      <w:tblGrid>
        <w:gridCol w:w="1320"/>
        <w:gridCol w:w="1630"/>
        <w:gridCol w:w="1600"/>
        <w:gridCol w:w="1248"/>
        <w:gridCol w:w="536"/>
        <w:gridCol w:w="567"/>
        <w:gridCol w:w="567"/>
        <w:gridCol w:w="567"/>
        <w:gridCol w:w="1134"/>
      </w:tblGrid>
      <w:tr w:rsidR="00100363" w:rsidRPr="00CE2427" w14:paraId="630A84C4" w14:textId="77777777" w:rsidTr="002C1B17">
        <w:trPr>
          <w:trHeight w:val="266"/>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4F23CF4"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Phylum</w:t>
            </w:r>
          </w:p>
        </w:tc>
        <w:tc>
          <w:tcPr>
            <w:tcW w:w="163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C1919EF"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Genus</w:t>
            </w:r>
          </w:p>
        </w:tc>
        <w:tc>
          <w:tcPr>
            <w:tcW w:w="160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A04AFA1"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Species</w:t>
            </w:r>
          </w:p>
        </w:tc>
        <w:tc>
          <w:tcPr>
            <w:tcW w:w="124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0D28A1C"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Biosafety level</w:t>
            </w:r>
          </w:p>
        </w:tc>
        <w:tc>
          <w:tcPr>
            <w:tcW w:w="53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80906C0"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E1</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D54BE87"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E2</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71E3106"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E1-B</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C4B8BAC"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E2-B</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93A0CD2" w14:textId="77777777" w:rsidR="00100363" w:rsidRPr="00CE2427" w:rsidRDefault="00100363" w:rsidP="002C1B17">
            <w:pPr>
              <w:spacing w:after="0" w:line="240" w:lineRule="auto"/>
              <w:jc w:val="center"/>
              <w:rPr>
                <w:rFonts w:ascii="Times New Roman" w:eastAsia="Times New Roman" w:hAnsi="Times New Roman" w:cs="Times New Roman"/>
                <w:b/>
                <w:bCs/>
                <w:color w:val="000000"/>
                <w:sz w:val="18"/>
                <w:szCs w:val="18"/>
                <w:lang w:val="en-US" w:eastAsia="de-DE"/>
              </w:rPr>
            </w:pPr>
            <w:r w:rsidRPr="00CE2427">
              <w:rPr>
                <w:rFonts w:ascii="Times New Roman" w:eastAsia="Times New Roman" w:hAnsi="Times New Roman" w:cs="Times New Roman"/>
                <w:b/>
                <w:bCs/>
                <w:color w:val="000000"/>
                <w:sz w:val="18"/>
                <w:szCs w:val="18"/>
                <w:lang w:val="en-US" w:eastAsia="de-DE"/>
              </w:rPr>
              <w:t>Number of Isolates</w:t>
            </w:r>
          </w:p>
        </w:tc>
      </w:tr>
      <w:tr w:rsidR="00100363" w:rsidRPr="00CE2427" w14:paraId="132E1DFC"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94410D"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636298">
              <w:rPr>
                <w:rFonts w:ascii="Times New Roman" w:eastAsia="Times New Roman" w:hAnsi="Times New Roman" w:cs="Times New Roman"/>
                <w:i/>
                <w:color w:val="000000"/>
                <w:sz w:val="18"/>
                <w:szCs w:val="18"/>
                <w:lang w:val="en-US" w:eastAsia="de-DE"/>
              </w:rPr>
              <w:t>Actinobacteria</w:t>
            </w:r>
          </w:p>
        </w:tc>
        <w:tc>
          <w:tcPr>
            <w:tcW w:w="1630" w:type="dxa"/>
            <w:tcBorders>
              <w:top w:val="nil"/>
              <w:left w:val="nil"/>
              <w:bottom w:val="single" w:sz="4" w:space="0" w:color="auto"/>
              <w:right w:val="single" w:sz="4" w:space="0" w:color="auto"/>
            </w:tcBorders>
            <w:shd w:val="clear" w:color="auto" w:fill="auto"/>
            <w:noWrap/>
            <w:vAlign w:val="bottom"/>
            <w:hideMark/>
          </w:tcPr>
          <w:p w14:paraId="43904E23"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Cellulosimicrobium</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2127A52"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cellulans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69EB5AF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050D213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3BF843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453FC78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AD79EC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7CF30C5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44ADEF63"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B410A10"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392BE686"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Dermacoccus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4376CEF"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nishinomiyaensis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3D5AE6E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6358790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428680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D2B7D8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787B8B9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36A7211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4C54A80F"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FC575FD"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354C60A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Rhodococcus</w:t>
            </w:r>
            <w:proofErr w:type="spellEnd"/>
          </w:p>
        </w:tc>
        <w:tc>
          <w:tcPr>
            <w:tcW w:w="1600" w:type="dxa"/>
            <w:tcBorders>
              <w:top w:val="nil"/>
              <w:left w:val="nil"/>
              <w:bottom w:val="single" w:sz="4" w:space="0" w:color="auto"/>
              <w:right w:val="single" w:sz="4" w:space="0" w:color="auto"/>
            </w:tcBorders>
            <w:shd w:val="clear" w:color="auto" w:fill="auto"/>
            <w:noWrap/>
            <w:vAlign w:val="bottom"/>
          </w:tcPr>
          <w:p w14:paraId="4E239B5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rhodochrous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470A26F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6B851EC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6CFAA4B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68DD40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A0BD86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6379A24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1DF1982B"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66C02ED9"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75D22E25"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Streptomyces</w:t>
            </w:r>
          </w:p>
        </w:tc>
        <w:tc>
          <w:tcPr>
            <w:tcW w:w="1600" w:type="dxa"/>
            <w:tcBorders>
              <w:top w:val="nil"/>
              <w:left w:val="nil"/>
              <w:bottom w:val="single" w:sz="4" w:space="0" w:color="auto"/>
              <w:right w:val="single" w:sz="4" w:space="0" w:color="auto"/>
            </w:tcBorders>
            <w:shd w:val="clear" w:color="auto" w:fill="auto"/>
            <w:noWrap/>
            <w:vAlign w:val="bottom"/>
          </w:tcPr>
          <w:p w14:paraId="1B41303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Pr>
                <w:rFonts w:ascii="Times New Roman" w:eastAsia="Times New Roman" w:hAnsi="Times New Roman" w:cs="Times New Roman"/>
                <w:i/>
                <w:iCs/>
                <w:color w:val="000000"/>
                <w:sz w:val="18"/>
                <w:szCs w:val="18"/>
                <w:lang w:val="en-US" w:eastAsia="de-DE"/>
              </w:rPr>
              <w:t>thermocoprophilus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2EE266E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E9247A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0CD3405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F58E4D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04FB04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7C2B232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614C4BCB"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8677838"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47BEAF1"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Streptomyces</w:t>
            </w:r>
          </w:p>
        </w:tc>
        <w:tc>
          <w:tcPr>
            <w:tcW w:w="1600" w:type="dxa"/>
            <w:tcBorders>
              <w:top w:val="nil"/>
              <w:left w:val="nil"/>
              <w:bottom w:val="single" w:sz="4" w:space="0" w:color="auto"/>
              <w:right w:val="single" w:sz="4" w:space="0" w:color="auto"/>
            </w:tcBorders>
            <w:shd w:val="clear" w:color="auto" w:fill="auto"/>
            <w:noWrap/>
            <w:vAlign w:val="bottom"/>
            <w:hideMark/>
          </w:tcPr>
          <w:p w14:paraId="70F0D6EC"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thermocarboxydus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6271FE7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4A3CEAD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1E09DD0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7B70FB6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868AE0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22E90AB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72631CA3"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4704919F"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636298">
              <w:rPr>
                <w:rFonts w:ascii="Times New Roman" w:eastAsia="Times New Roman" w:hAnsi="Times New Roman" w:cs="Times New Roman"/>
                <w:i/>
                <w:color w:val="000000"/>
                <w:sz w:val="18"/>
                <w:szCs w:val="18"/>
                <w:lang w:val="en-US" w:eastAsia="de-DE"/>
              </w:rPr>
              <w:t>Firmicutes</w:t>
            </w:r>
          </w:p>
        </w:tc>
        <w:tc>
          <w:tcPr>
            <w:tcW w:w="1630" w:type="dxa"/>
            <w:tcBorders>
              <w:top w:val="nil"/>
              <w:left w:val="nil"/>
              <w:bottom w:val="single" w:sz="4" w:space="0" w:color="auto"/>
              <w:right w:val="single" w:sz="4" w:space="0" w:color="auto"/>
            </w:tcBorders>
            <w:shd w:val="clear" w:color="auto" w:fill="auto"/>
            <w:noWrap/>
            <w:vAlign w:val="bottom"/>
          </w:tcPr>
          <w:p w14:paraId="155369AA"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tcPr>
          <w:p w14:paraId="3C095DA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Pr>
                <w:rFonts w:ascii="Times New Roman" w:eastAsia="Times New Roman" w:hAnsi="Times New Roman" w:cs="Times New Roman"/>
                <w:i/>
                <w:iCs/>
                <w:color w:val="000000"/>
                <w:sz w:val="18"/>
                <w:szCs w:val="18"/>
                <w:lang w:val="en-US" w:eastAsia="de-DE"/>
              </w:rPr>
              <w:t>aerius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4E5985D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B6F495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75E559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90675C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7E0E05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390AE79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0C6CDFA8"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F4E8D6D"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6394844F"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tcPr>
          <w:p w14:paraId="53A4B24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albus</w:t>
            </w:r>
          </w:p>
        </w:tc>
        <w:tc>
          <w:tcPr>
            <w:tcW w:w="1245" w:type="dxa"/>
            <w:tcBorders>
              <w:top w:val="nil"/>
              <w:left w:val="nil"/>
              <w:bottom w:val="single" w:sz="4" w:space="0" w:color="auto"/>
              <w:right w:val="single" w:sz="4" w:space="0" w:color="auto"/>
            </w:tcBorders>
            <w:shd w:val="clear" w:color="auto" w:fill="auto"/>
            <w:noWrap/>
            <w:vAlign w:val="bottom"/>
          </w:tcPr>
          <w:p w14:paraId="70571C2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8DF513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A3B976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B2C1DE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5</w:t>
            </w:r>
          </w:p>
        </w:tc>
        <w:tc>
          <w:tcPr>
            <w:tcW w:w="567" w:type="dxa"/>
            <w:tcBorders>
              <w:top w:val="nil"/>
              <w:left w:val="nil"/>
              <w:bottom w:val="single" w:sz="4" w:space="0" w:color="auto"/>
              <w:right w:val="single" w:sz="4" w:space="0" w:color="auto"/>
            </w:tcBorders>
            <w:shd w:val="clear" w:color="auto" w:fill="auto"/>
            <w:noWrap/>
            <w:vAlign w:val="bottom"/>
          </w:tcPr>
          <w:p w14:paraId="568374A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0C1E95F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6</w:t>
            </w:r>
          </w:p>
        </w:tc>
      </w:tr>
      <w:tr w:rsidR="00100363" w:rsidRPr="00CE2427" w14:paraId="7E3E318A"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7CCF437"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CC1C710"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hideMark/>
          </w:tcPr>
          <w:p w14:paraId="50FE6590"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altitudinis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4A8B1A5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57EF51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28E547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94C426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6D9B96E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04F9CD1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05E0613B"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32FF65D5"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0AF26909"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tcPr>
          <w:p w14:paraId="10B42AC8"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cereus</w:t>
            </w:r>
          </w:p>
        </w:tc>
        <w:tc>
          <w:tcPr>
            <w:tcW w:w="1245" w:type="dxa"/>
            <w:tcBorders>
              <w:top w:val="nil"/>
              <w:left w:val="nil"/>
              <w:bottom w:val="single" w:sz="4" w:space="0" w:color="auto"/>
              <w:right w:val="single" w:sz="4" w:space="0" w:color="auto"/>
            </w:tcBorders>
            <w:shd w:val="clear" w:color="auto" w:fill="auto"/>
            <w:noWrap/>
            <w:vAlign w:val="bottom"/>
          </w:tcPr>
          <w:p w14:paraId="6AD9EA1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44F6270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243497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A66875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2A61F88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0B88458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466239EA"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BFEBA5A"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463FBEB9"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hideMark/>
          </w:tcPr>
          <w:p w14:paraId="1684A99C"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licheniformis</w:t>
            </w:r>
          </w:p>
        </w:tc>
        <w:tc>
          <w:tcPr>
            <w:tcW w:w="1245" w:type="dxa"/>
            <w:tcBorders>
              <w:top w:val="nil"/>
              <w:left w:val="nil"/>
              <w:bottom w:val="single" w:sz="4" w:space="0" w:color="auto"/>
              <w:right w:val="single" w:sz="4" w:space="0" w:color="auto"/>
            </w:tcBorders>
            <w:shd w:val="clear" w:color="auto" w:fill="auto"/>
            <w:noWrap/>
            <w:vAlign w:val="bottom"/>
            <w:hideMark/>
          </w:tcPr>
          <w:p w14:paraId="7A6B767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07ABFD2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6C1AD5C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5C88C1C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057F0B5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75E3FCB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6</w:t>
            </w:r>
          </w:p>
        </w:tc>
      </w:tr>
      <w:tr w:rsidR="00100363" w:rsidRPr="00CE2427" w14:paraId="35621975"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154AC96"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686DC384"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hideMark/>
          </w:tcPr>
          <w:p w14:paraId="55F294AA"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megaterium</w:t>
            </w:r>
          </w:p>
        </w:tc>
        <w:tc>
          <w:tcPr>
            <w:tcW w:w="1245" w:type="dxa"/>
            <w:tcBorders>
              <w:top w:val="nil"/>
              <w:left w:val="nil"/>
              <w:bottom w:val="single" w:sz="4" w:space="0" w:color="auto"/>
              <w:right w:val="single" w:sz="4" w:space="0" w:color="auto"/>
            </w:tcBorders>
            <w:shd w:val="clear" w:color="auto" w:fill="auto"/>
            <w:noWrap/>
            <w:vAlign w:val="bottom"/>
            <w:hideMark/>
          </w:tcPr>
          <w:p w14:paraId="563E254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292A229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07DBAF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27B8EB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91E162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7243FD8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r>
      <w:tr w:rsidR="00100363" w:rsidRPr="00CE2427" w14:paraId="532E7412"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F776942"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730DD4F3"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hideMark/>
          </w:tcPr>
          <w:p w14:paraId="74AF7585"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pumilus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0A3C6A4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4AC5DC1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39A38D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E82CCE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2AFB49A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05456B3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3</w:t>
            </w:r>
          </w:p>
        </w:tc>
      </w:tr>
      <w:tr w:rsidR="00100363" w:rsidRPr="00CE2427" w14:paraId="1C490F37"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3827A9A3"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64A3968C"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tcPr>
          <w:p w14:paraId="72D36BDF"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safensis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33DE433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70C69DD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EA1B4F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CA857B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113B296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25B1424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5CE53D72"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9D96DE6"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6559DDE1"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Bacillus</w:t>
            </w:r>
          </w:p>
        </w:tc>
        <w:tc>
          <w:tcPr>
            <w:tcW w:w="1600" w:type="dxa"/>
            <w:tcBorders>
              <w:top w:val="nil"/>
              <w:left w:val="nil"/>
              <w:bottom w:val="single" w:sz="4" w:space="0" w:color="auto"/>
              <w:right w:val="single" w:sz="4" w:space="0" w:color="auto"/>
            </w:tcBorders>
            <w:shd w:val="clear" w:color="auto" w:fill="auto"/>
            <w:noWrap/>
            <w:vAlign w:val="bottom"/>
            <w:hideMark/>
          </w:tcPr>
          <w:p w14:paraId="43A1EBF6"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subtilis</w:t>
            </w:r>
          </w:p>
        </w:tc>
        <w:tc>
          <w:tcPr>
            <w:tcW w:w="1245" w:type="dxa"/>
            <w:tcBorders>
              <w:top w:val="nil"/>
              <w:left w:val="nil"/>
              <w:bottom w:val="single" w:sz="4" w:space="0" w:color="auto"/>
              <w:right w:val="single" w:sz="4" w:space="0" w:color="auto"/>
            </w:tcBorders>
            <w:shd w:val="clear" w:color="auto" w:fill="auto"/>
            <w:noWrap/>
            <w:vAlign w:val="bottom"/>
            <w:hideMark/>
          </w:tcPr>
          <w:p w14:paraId="35E6136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68465B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22</w:t>
            </w:r>
          </w:p>
        </w:tc>
        <w:tc>
          <w:tcPr>
            <w:tcW w:w="567" w:type="dxa"/>
            <w:tcBorders>
              <w:top w:val="nil"/>
              <w:left w:val="nil"/>
              <w:bottom w:val="single" w:sz="4" w:space="0" w:color="auto"/>
              <w:right w:val="single" w:sz="4" w:space="0" w:color="auto"/>
            </w:tcBorders>
            <w:shd w:val="clear" w:color="auto" w:fill="auto"/>
            <w:noWrap/>
            <w:vAlign w:val="bottom"/>
          </w:tcPr>
          <w:p w14:paraId="303ECF8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9</w:t>
            </w:r>
          </w:p>
        </w:tc>
        <w:tc>
          <w:tcPr>
            <w:tcW w:w="567" w:type="dxa"/>
            <w:tcBorders>
              <w:top w:val="nil"/>
              <w:left w:val="nil"/>
              <w:bottom w:val="single" w:sz="4" w:space="0" w:color="auto"/>
              <w:right w:val="single" w:sz="4" w:space="0" w:color="auto"/>
            </w:tcBorders>
            <w:shd w:val="clear" w:color="auto" w:fill="auto"/>
            <w:noWrap/>
            <w:vAlign w:val="bottom"/>
          </w:tcPr>
          <w:p w14:paraId="74AC7B2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18</w:t>
            </w:r>
          </w:p>
        </w:tc>
        <w:tc>
          <w:tcPr>
            <w:tcW w:w="567" w:type="dxa"/>
            <w:tcBorders>
              <w:top w:val="nil"/>
              <w:left w:val="nil"/>
              <w:bottom w:val="single" w:sz="4" w:space="0" w:color="auto"/>
              <w:right w:val="single" w:sz="4" w:space="0" w:color="auto"/>
            </w:tcBorders>
            <w:shd w:val="clear" w:color="auto" w:fill="auto"/>
            <w:noWrap/>
            <w:vAlign w:val="bottom"/>
          </w:tcPr>
          <w:p w14:paraId="17FCA25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4</w:t>
            </w:r>
          </w:p>
        </w:tc>
        <w:tc>
          <w:tcPr>
            <w:tcW w:w="1134" w:type="dxa"/>
            <w:tcBorders>
              <w:top w:val="nil"/>
              <w:left w:val="nil"/>
              <w:bottom w:val="single" w:sz="4" w:space="0" w:color="auto"/>
              <w:right w:val="single" w:sz="4" w:space="0" w:color="auto"/>
            </w:tcBorders>
            <w:shd w:val="clear" w:color="auto" w:fill="auto"/>
            <w:noWrap/>
            <w:vAlign w:val="bottom"/>
          </w:tcPr>
          <w:p w14:paraId="51EBC4A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53</w:t>
            </w:r>
          </w:p>
        </w:tc>
      </w:tr>
      <w:tr w:rsidR="00100363" w:rsidRPr="00CE2427" w14:paraId="68B9F57E"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1733061"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B13DDA5"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Lysinibacillus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42AC5B3"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fusiformis</w:t>
            </w:r>
          </w:p>
        </w:tc>
        <w:tc>
          <w:tcPr>
            <w:tcW w:w="1245" w:type="dxa"/>
            <w:tcBorders>
              <w:top w:val="nil"/>
              <w:left w:val="nil"/>
              <w:bottom w:val="single" w:sz="4" w:space="0" w:color="auto"/>
              <w:right w:val="single" w:sz="4" w:space="0" w:color="auto"/>
            </w:tcBorders>
            <w:shd w:val="clear" w:color="auto" w:fill="auto"/>
            <w:noWrap/>
            <w:vAlign w:val="bottom"/>
            <w:hideMark/>
          </w:tcPr>
          <w:p w14:paraId="57EF5E2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14FC279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8874D0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9A3E85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014BAF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4655E83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7AE47E88"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10BE479"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0048DFE9"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Staphylococcus</w:t>
            </w:r>
          </w:p>
        </w:tc>
        <w:tc>
          <w:tcPr>
            <w:tcW w:w="1600" w:type="dxa"/>
            <w:tcBorders>
              <w:top w:val="nil"/>
              <w:left w:val="nil"/>
              <w:bottom w:val="single" w:sz="4" w:space="0" w:color="auto"/>
              <w:right w:val="single" w:sz="4" w:space="0" w:color="auto"/>
            </w:tcBorders>
            <w:shd w:val="clear" w:color="auto" w:fill="auto"/>
            <w:noWrap/>
            <w:vAlign w:val="bottom"/>
            <w:hideMark/>
          </w:tcPr>
          <w:p w14:paraId="06C29AFB"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epidermidis</w:t>
            </w:r>
          </w:p>
        </w:tc>
        <w:tc>
          <w:tcPr>
            <w:tcW w:w="1245" w:type="dxa"/>
            <w:tcBorders>
              <w:top w:val="nil"/>
              <w:left w:val="nil"/>
              <w:bottom w:val="single" w:sz="4" w:space="0" w:color="auto"/>
              <w:right w:val="single" w:sz="4" w:space="0" w:color="auto"/>
            </w:tcBorders>
            <w:shd w:val="clear" w:color="auto" w:fill="auto"/>
            <w:noWrap/>
            <w:vAlign w:val="bottom"/>
            <w:hideMark/>
          </w:tcPr>
          <w:p w14:paraId="72C03E8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542C148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A1D73D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16F0BF7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CED137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1E1085A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4D553511"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AD714F4"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84B9DB3"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Staphylococcus</w:t>
            </w:r>
          </w:p>
        </w:tc>
        <w:tc>
          <w:tcPr>
            <w:tcW w:w="1600" w:type="dxa"/>
            <w:tcBorders>
              <w:top w:val="nil"/>
              <w:left w:val="nil"/>
              <w:bottom w:val="single" w:sz="4" w:space="0" w:color="auto"/>
              <w:right w:val="single" w:sz="4" w:space="0" w:color="auto"/>
            </w:tcBorders>
            <w:shd w:val="clear" w:color="auto" w:fill="auto"/>
            <w:noWrap/>
            <w:vAlign w:val="bottom"/>
            <w:hideMark/>
          </w:tcPr>
          <w:p w14:paraId="27ED9354"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haemolyticus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6039B2F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20928E9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174CB7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8AE45D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0B9DFA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75C623B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6AF381BA"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8E1AFDB"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636298">
              <w:rPr>
                <w:rFonts w:ascii="Times New Roman" w:eastAsia="Times New Roman" w:hAnsi="Times New Roman" w:cs="Times New Roman"/>
                <w:i/>
                <w:color w:val="000000"/>
                <w:sz w:val="18"/>
                <w:szCs w:val="18"/>
                <w:lang w:val="en-US" w:eastAsia="de-DE"/>
              </w:rPr>
              <w:t>Proteobacteria</w:t>
            </w:r>
          </w:p>
        </w:tc>
        <w:tc>
          <w:tcPr>
            <w:tcW w:w="1630" w:type="dxa"/>
            <w:tcBorders>
              <w:top w:val="nil"/>
              <w:left w:val="nil"/>
              <w:bottom w:val="single" w:sz="4" w:space="0" w:color="auto"/>
              <w:right w:val="single" w:sz="4" w:space="0" w:color="auto"/>
            </w:tcBorders>
            <w:shd w:val="clear" w:color="auto" w:fill="auto"/>
            <w:noWrap/>
            <w:vAlign w:val="bottom"/>
            <w:hideMark/>
          </w:tcPr>
          <w:p w14:paraId="652446DD"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Achromobacter</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BBF721D"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denitrificans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3A89969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4B638A8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4C55AA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67" w:type="dxa"/>
            <w:tcBorders>
              <w:top w:val="nil"/>
              <w:left w:val="nil"/>
              <w:bottom w:val="single" w:sz="4" w:space="0" w:color="auto"/>
              <w:right w:val="single" w:sz="4" w:space="0" w:color="auto"/>
            </w:tcBorders>
            <w:shd w:val="clear" w:color="auto" w:fill="auto"/>
            <w:noWrap/>
            <w:vAlign w:val="bottom"/>
          </w:tcPr>
          <w:p w14:paraId="623429D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636D1A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00161A1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r>
      <w:tr w:rsidR="00100363" w:rsidRPr="00CE2427" w14:paraId="1A9503D2"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1AC49E35"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03F60C15"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Achromobacter</w:t>
            </w:r>
            <w:proofErr w:type="spellEnd"/>
          </w:p>
        </w:tc>
        <w:tc>
          <w:tcPr>
            <w:tcW w:w="1600" w:type="dxa"/>
            <w:tcBorders>
              <w:top w:val="nil"/>
              <w:left w:val="nil"/>
              <w:bottom w:val="single" w:sz="4" w:space="0" w:color="auto"/>
              <w:right w:val="single" w:sz="4" w:space="0" w:color="auto"/>
            </w:tcBorders>
            <w:shd w:val="clear" w:color="auto" w:fill="auto"/>
            <w:noWrap/>
            <w:vAlign w:val="bottom"/>
          </w:tcPr>
          <w:p w14:paraId="113A3748"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mucicolens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01677AB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79DC2CE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EB3730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54FF80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7EC133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76AB096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r>
      <w:tr w:rsidR="00100363" w:rsidRPr="00CE2427" w14:paraId="2D7ECC8B"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1C060BC"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2C4BF725"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Achromobacter</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9552107"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spanius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51E0FA8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EF8305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2623F0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E190B2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1CE54B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239530D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76745160"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479CBAE"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7F87D495"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Bordetella</w:t>
            </w:r>
          </w:p>
        </w:tc>
        <w:tc>
          <w:tcPr>
            <w:tcW w:w="1600" w:type="dxa"/>
            <w:tcBorders>
              <w:top w:val="nil"/>
              <w:left w:val="nil"/>
              <w:bottom w:val="single" w:sz="4" w:space="0" w:color="auto"/>
              <w:right w:val="single" w:sz="4" w:space="0" w:color="auto"/>
            </w:tcBorders>
            <w:shd w:val="clear" w:color="auto" w:fill="auto"/>
            <w:noWrap/>
            <w:vAlign w:val="bottom"/>
            <w:hideMark/>
          </w:tcPr>
          <w:p w14:paraId="18F35A6F"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petrii</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4AE1030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53D1D6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4</w:t>
            </w:r>
          </w:p>
        </w:tc>
        <w:tc>
          <w:tcPr>
            <w:tcW w:w="567" w:type="dxa"/>
            <w:tcBorders>
              <w:top w:val="nil"/>
              <w:left w:val="nil"/>
              <w:bottom w:val="single" w:sz="4" w:space="0" w:color="auto"/>
              <w:right w:val="single" w:sz="4" w:space="0" w:color="auto"/>
            </w:tcBorders>
            <w:shd w:val="clear" w:color="auto" w:fill="auto"/>
            <w:noWrap/>
            <w:vAlign w:val="bottom"/>
          </w:tcPr>
          <w:p w14:paraId="049E8CD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5</w:t>
            </w:r>
          </w:p>
        </w:tc>
        <w:tc>
          <w:tcPr>
            <w:tcW w:w="567" w:type="dxa"/>
            <w:tcBorders>
              <w:top w:val="nil"/>
              <w:left w:val="nil"/>
              <w:bottom w:val="single" w:sz="4" w:space="0" w:color="auto"/>
              <w:right w:val="single" w:sz="4" w:space="0" w:color="auto"/>
            </w:tcBorders>
            <w:shd w:val="clear" w:color="auto" w:fill="auto"/>
            <w:noWrap/>
            <w:vAlign w:val="bottom"/>
          </w:tcPr>
          <w:p w14:paraId="518D7DA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4</w:t>
            </w:r>
          </w:p>
        </w:tc>
        <w:tc>
          <w:tcPr>
            <w:tcW w:w="567" w:type="dxa"/>
            <w:tcBorders>
              <w:top w:val="nil"/>
              <w:left w:val="nil"/>
              <w:bottom w:val="single" w:sz="4" w:space="0" w:color="auto"/>
              <w:right w:val="single" w:sz="4" w:space="0" w:color="auto"/>
            </w:tcBorders>
            <w:shd w:val="clear" w:color="auto" w:fill="auto"/>
            <w:noWrap/>
            <w:vAlign w:val="bottom"/>
          </w:tcPr>
          <w:p w14:paraId="3C19507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322FFFC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14</w:t>
            </w:r>
          </w:p>
        </w:tc>
      </w:tr>
      <w:tr w:rsidR="00100363" w:rsidRPr="00CE2427" w14:paraId="3BA973F7"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6762D924"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5631314A"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Brucella</w:t>
            </w:r>
          </w:p>
        </w:tc>
        <w:tc>
          <w:tcPr>
            <w:tcW w:w="1600" w:type="dxa"/>
            <w:tcBorders>
              <w:top w:val="nil"/>
              <w:left w:val="nil"/>
              <w:bottom w:val="single" w:sz="4" w:space="0" w:color="auto"/>
              <w:right w:val="single" w:sz="4" w:space="0" w:color="auto"/>
            </w:tcBorders>
            <w:shd w:val="clear" w:color="auto" w:fill="auto"/>
            <w:noWrap/>
            <w:vAlign w:val="bottom"/>
          </w:tcPr>
          <w:p w14:paraId="383CBD59"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daejeonensis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0D38D48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83E06A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E92E73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4BC6CE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567" w:type="dxa"/>
            <w:tcBorders>
              <w:top w:val="nil"/>
              <w:left w:val="nil"/>
              <w:bottom w:val="single" w:sz="4" w:space="0" w:color="auto"/>
              <w:right w:val="single" w:sz="4" w:space="0" w:color="auto"/>
            </w:tcBorders>
            <w:shd w:val="clear" w:color="auto" w:fill="auto"/>
            <w:noWrap/>
            <w:vAlign w:val="bottom"/>
          </w:tcPr>
          <w:p w14:paraId="0BAA26B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199D1E8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r>
      <w:tr w:rsidR="00100363" w:rsidRPr="00CE2427" w14:paraId="7E783E60"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ED2B0C8"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23D4D1A2"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Brucella</w:t>
            </w:r>
          </w:p>
        </w:tc>
        <w:tc>
          <w:tcPr>
            <w:tcW w:w="1600" w:type="dxa"/>
            <w:tcBorders>
              <w:top w:val="nil"/>
              <w:left w:val="nil"/>
              <w:bottom w:val="single" w:sz="4" w:space="0" w:color="auto"/>
              <w:right w:val="single" w:sz="4" w:space="0" w:color="auto"/>
            </w:tcBorders>
            <w:shd w:val="clear" w:color="auto" w:fill="auto"/>
            <w:noWrap/>
            <w:vAlign w:val="bottom"/>
            <w:hideMark/>
          </w:tcPr>
          <w:p w14:paraId="367AF9C3"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intermedia</w:t>
            </w:r>
          </w:p>
        </w:tc>
        <w:tc>
          <w:tcPr>
            <w:tcW w:w="1245" w:type="dxa"/>
            <w:tcBorders>
              <w:top w:val="nil"/>
              <w:left w:val="nil"/>
              <w:bottom w:val="single" w:sz="4" w:space="0" w:color="auto"/>
              <w:right w:val="single" w:sz="4" w:space="0" w:color="auto"/>
            </w:tcBorders>
            <w:shd w:val="clear" w:color="auto" w:fill="auto"/>
            <w:noWrap/>
            <w:vAlign w:val="bottom"/>
            <w:hideMark/>
          </w:tcPr>
          <w:p w14:paraId="26CC736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0C72F2E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12</w:t>
            </w:r>
          </w:p>
        </w:tc>
        <w:tc>
          <w:tcPr>
            <w:tcW w:w="567" w:type="dxa"/>
            <w:tcBorders>
              <w:top w:val="nil"/>
              <w:left w:val="nil"/>
              <w:bottom w:val="single" w:sz="4" w:space="0" w:color="auto"/>
              <w:right w:val="single" w:sz="4" w:space="0" w:color="auto"/>
            </w:tcBorders>
            <w:shd w:val="clear" w:color="auto" w:fill="auto"/>
            <w:noWrap/>
            <w:vAlign w:val="bottom"/>
          </w:tcPr>
          <w:p w14:paraId="30DE721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13</w:t>
            </w:r>
          </w:p>
        </w:tc>
        <w:tc>
          <w:tcPr>
            <w:tcW w:w="567" w:type="dxa"/>
            <w:tcBorders>
              <w:top w:val="nil"/>
              <w:left w:val="nil"/>
              <w:bottom w:val="single" w:sz="4" w:space="0" w:color="auto"/>
              <w:right w:val="single" w:sz="4" w:space="0" w:color="auto"/>
            </w:tcBorders>
            <w:shd w:val="clear" w:color="auto" w:fill="auto"/>
            <w:noWrap/>
            <w:vAlign w:val="bottom"/>
          </w:tcPr>
          <w:p w14:paraId="60CCEB0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9</w:t>
            </w:r>
          </w:p>
        </w:tc>
        <w:tc>
          <w:tcPr>
            <w:tcW w:w="567" w:type="dxa"/>
            <w:tcBorders>
              <w:top w:val="nil"/>
              <w:left w:val="nil"/>
              <w:bottom w:val="single" w:sz="4" w:space="0" w:color="auto"/>
              <w:right w:val="single" w:sz="4" w:space="0" w:color="auto"/>
            </w:tcBorders>
            <w:shd w:val="clear" w:color="auto" w:fill="auto"/>
            <w:noWrap/>
            <w:vAlign w:val="bottom"/>
          </w:tcPr>
          <w:p w14:paraId="306218C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8</w:t>
            </w:r>
          </w:p>
        </w:tc>
        <w:tc>
          <w:tcPr>
            <w:tcW w:w="1134" w:type="dxa"/>
            <w:tcBorders>
              <w:top w:val="nil"/>
              <w:left w:val="nil"/>
              <w:bottom w:val="single" w:sz="4" w:space="0" w:color="auto"/>
              <w:right w:val="single" w:sz="4" w:space="0" w:color="auto"/>
            </w:tcBorders>
            <w:shd w:val="clear" w:color="auto" w:fill="auto"/>
            <w:noWrap/>
            <w:vAlign w:val="bottom"/>
          </w:tcPr>
          <w:p w14:paraId="3E5C857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4</w:t>
            </w:r>
            <w:r>
              <w:rPr>
                <w:rFonts w:ascii="Times New Roman" w:eastAsia="Times New Roman" w:hAnsi="Times New Roman" w:cs="Times New Roman"/>
                <w:color w:val="000000"/>
                <w:sz w:val="18"/>
                <w:szCs w:val="18"/>
                <w:lang w:val="en-US" w:eastAsia="de-DE"/>
              </w:rPr>
              <w:t>2</w:t>
            </w:r>
          </w:p>
        </w:tc>
      </w:tr>
      <w:tr w:rsidR="00100363" w:rsidRPr="00CE2427" w14:paraId="0B4AD00D"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65FDF284"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5A4DA5B7" w14:textId="77777777" w:rsidR="00100363"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Brucella</w:t>
            </w:r>
          </w:p>
        </w:tc>
        <w:tc>
          <w:tcPr>
            <w:tcW w:w="1600" w:type="dxa"/>
            <w:tcBorders>
              <w:top w:val="nil"/>
              <w:left w:val="nil"/>
              <w:bottom w:val="single" w:sz="4" w:space="0" w:color="auto"/>
              <w:right w:val="single" w:sz="4" w:space="0" w:color="auto"/>
            </w:tcBorders>
            <w:shd w:val="clear" w:color="auto" w:fill="auto"/>
            <w:noWrap/>
            <w:vAlign w:val="bottom"/>
          </w:tcPr>
          <w:p w14:paraId="6FDB4FAB" w14:textId="77777777" w:rsidR="00100363"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tritici</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4B8C4C6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605CF4C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692811F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41464B75"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40C9A4B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12C0D8D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5</w:t>
            </w:r>
          </w:p>
        </w:tc>
      </w:tr>
      <w:tr w:rsidR="00100363" w:rsidRPr="00CE2427" w14:paraId="2F9DFCEF"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01C3B71"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66214B25" w14:textId="77777777" w:rsidR="00100363"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Castellaniella</w:t>
            </w:r>
            <w:proofErr w:type="spellEnd"/>
          </w:p>
        </w:tc>
        <w:tc>
          <w:tcPr>
            <w:tcW w:w="1600" w:type="dxa"/>
            <w:tcBorders>
              <w:top w:val="nil"/>
              <w:left w:val="nil"/>
              <w:bottom w:val="single" w:sz="4" w:space="0" w:color="auto"/>
              <w:right w:val="single" w:sz="4" w:space="0" w:color="auto"/>
            </w:tcBorders>
            <w:shd w:val="clear" w:color="auto" w:fill="auto"/>
            <w:noWrap/>
            <w:vAlign w:val="bottom"/>
          </w:tcPr>
          <w:p w14:paraId="264CB644" w14:textId="77777777" w:rsidR="00100363"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daejeonensis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67F910CA"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5905F72A"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4E7E1AB"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EC94E09"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BC3A534"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4BA5B859"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3C4041F6"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AFD250E"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3C8367D2"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hideMark/>
          </w:tcPr>
          <w:p w14:paraId="1832C60C"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aeruginosa</w:t>
            </w:r>
          </w:p>
        </w:tc>
        <w:tc>
          <w:tcPr>
            <w:tcW w:w="1245" w:type="dxa"/>
            <w:tcBorders>
              <w:top w:val="nil"/>
              <w:left w:val="nil"/>
              <w:bottom w:val="single" w:sz="4" w:space="0" w:color="auto"/>
              <w:right w:val="single" w:sz="4" w:space="0" w:color="auto"/>
            </w:tcBorders>
            <w:shd w:val="clear" w:color="auto" w:fill="auto"/>
            <w:noWrap/>
            <w:vAlign w:val="bottom"/>
            <w:hideMark/>
          </w:tcPr>
          <w:p w14:paraId="6EE47D4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4EA6A1C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6998FD5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2D3D1A8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C30626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073CA2D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4</w:t>
            </w:r>
          </w:p>
        </w:tc>
      </w:tr>
      <w:tr w:rsidR="00100363" w:rsidRPr="00CE2427" w14:paraId="1FC4EA26"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082F6020"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1C87525E"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tcPr>
          <w:p w14:paraId="0E6F901B"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khazarica</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68F818D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10DF24A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B8D643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A49A9F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70AD78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55FB2B9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082709EF"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60576B8D"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14C5DF76"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tcPr>
          <w:p w14:paraId="061A602D"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koreensis</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3CE85B9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90D8C8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57D4585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84D671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C785EE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50DEA32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355FAD3F"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CB4D0B7"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FB7F3D8"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hideMark/>
          </w:tcPr>
          <w:p w14:paraId="6F126681"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mendocina</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2FF3562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253DEB2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53739CE6"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1556F9F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4BFA35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06E90B3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6</w:t>
            </w:r>
          </w:p>
        </w:tc>
      </w:tr>
      <w:tr w:rsidR="00100363" w:rsidRPr="00CE2427" w14:paraId="7095A120"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2861E2F"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5E40B1D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hideMark/>
          </w:tcPr>
          <w:p w14:paraId="72F2500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monteilii</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54F40F3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1F90E6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AAA08DE"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822EDC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F0825C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569D6E1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5EDF4FEC"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75345FB"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10B083AE"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hideMark/>
          </w:tcPr>
          <w:p w14:paraId="5EB8675A"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pseudoalcaligenes</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6361C9E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98C67F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5A7CFA3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079721F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BFFA7D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29D8025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4504C188"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3809FC08"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72169CF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tcPr>
          <w:p w14:paraId="688FA1D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w:t>
            </w:r>
            <w:proofErr w:type="spellStart"/>
            <w:r>
              <w:rPr>
                <w:rFonts w:ascii="Times New Roman" w:eastAsia="Times New Roman" w:hAnsi="Times New Roman" w:cs="Times New Roman"/>
                <w:i/>
                <w:iCs/>
                <w:color w:val="000000"/>
                <w:sz w:val="18"/>
                <w:szCs w:val="18"/>
                <w:lang w:val="en-US" w:eastAsia="de-DE"/>
              </w:rPr>
              <w:t>sediminis</w:t>
            </w:r>
            <w:proofErr w:type="spellEnd"/>
            <w:r>
              <w:rPr>
                <w:rFonts w:ascii="Times New Roman" w:eastAsia="Times New Roman" w:hAnsi="Times New Roman" w:cs="Times New Roman"/>
                <w:i/>
                <w:iCs/>
                <w:color w:val="000000"/>
                <w:sz w:val="18"/>
                <w:szCs w:val="18"/>
                <w:lang w:val="en-US" w:eastAsia="de-DE"/>
              </w:rPr>
              <w:t>”</w:t>
            </w:r>
          </w:p>
        </w:tc>
        <w:tc>
          <w:tcPr>
            <w:tcW w:w="1245" w:type="dxa"/>
            <w:tcBorders>
              <w:top w:val="nil"/>
              <w:left w:val="nil"/>
              <w:bottom w:val="single" w:sz="4" w:space="0" w:color="auto"/>
              <w:right w:val="single" w:sz="4" w:space="0" w:color="auto"/>
            </w:tcBorders>
            <w:shd w:val="clear" w:color="auto" w:fill="auto"/>
            <w:noWrap/>
            <w:vAlign w:val="bottom"/>
          </w:tcPr>
          <w:p w14:paraId="693FA7D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t>
            </w:r>
          </w:p>
        </w:tc>
        <w:tc>
          <w:tcPr>
            <w:tcW w:w="536" w:type="dxa"/>
            <w:tcBorders>
              <w:top w:val="nil"/>
              <w:left w:val="nil"/>
              <w:bottom w:val="single" w:sz="4" w:space="0" w:color="auto"/>
              <w:right w:val="single" w:sz="4" w:space="0" w:color="auto"/>
            </w:tcBorders>
            <w:shd w:val="clear" w:color="auto" w:fill="auto"/>
            <w:noWrap/>
            <w:vAlign w:val="bottom"/>
          </w:tcPr>
          <w:p w14:paraId="4A17BA6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B57CC1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567" w:type="dxa"/>
            <w:tcBorders>
              <w:top w:val="nil"/>
              <w:left w:val="nil"/>
              <w:bottom w:val="single" w:sz="4" w:space="0" w:color="auto"/>
              <w:right w:val="single" w:sz="4" w:space="0" w:color="auto"/>
            </w:tcBorders>
            <w:shd w:val="clear" w:color="auto" w:fill="auto"/>
            <w:noWrap/>
            <w:vAlign w:val="bottom"/>
          </w:tcPr>
          <w:p w14:paraId="423CE4F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3529DA4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21A7FF9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r>
      <w:tr w:rsidR="00100363" w:rsidRPr="00CE2427" w14:paraId="6A739D38"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62816668"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1942821E"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Pseudomonas</w:t>
            </w:r>
          </w:p>
        </w:tc>
        <w:tc>
          <w:tcPr>
            <w:tcW w:w="1600" w:type="dxa"/>
            <w:tcBorders>
              <w:top w:val="nil"/>
              <w:left w:val="nil"/>
              <w:bottom w:val="single" w:sz="4" w:space="0" w:color="auto"/>
              <w:right w:val="single" w:sz="4" w:space="0" w:color="auto"/>
            </w:tcBorders>
            <w:shd w:val="clear" w:color="auto" w:fill="auto"/>
            <w:noWrap/>
            <w:vAlign w:val="bottom"/>
          </w:tcPr>
          <w:p w14:paraId="278686AD"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w:t>
            </w:r>
            <w:proofErr w:type="spellStart"/>
            <w:r>
              <w:rPr>
                <w:rFonts w:ascii="Times New Roman" w:eastAsia="Times New Roman" w:hAnsi="Times New Roman" w:cs="Times New Roman"/>
                <w:i/>
                <w:iCs/>
                <w:color w:val="000000"/>
                <w:sz w:val="18"/>
                <w:szCs w:val="18"/>
                <w:lang w:val="en-US" w:eastAsia="de-DE"/>
              </w:rPr>
              <w:t>sihuiensis</w:t>
            </w:r>
            <w:proofErr w:type="spellEnd"/>
            <w:r>
              <w:rPr>
                <w:rFonts w:ascii="Times New Roman" w:eastAsia="Times New Roman" w:hAnsi="Times New Roman" w:cs="Times New Roman"/>
                <w:i/>
                <w:iCs/>
                <w:color w:val="000000"/>
                <w:sz w:val="18"/>
                <w:szCs w:val="18"/>
                <w:lang w:val="en-US" w:eastAsia="de-DE"/>
              </w:rPr>
              <w:t>”</w:t>
            </w:r>
          </w:p>
        </w:tc>
        <w:tc>
          <w:tcPr>
            <w:tcW w:w="1245" w:type="dxa"/>
            <w:tcBorders>
              <w:top w:val="nil"/>
              <w:left w:val="nil"/>
              <w:bottom w:val="single" w:sz="4" w:space="0" w:color="auto"/>
              <w:right w:val="single" w:sz="4" w:space="0" w:color="auto"/>
            </w:tcBorders>
            <w:shd w:val="clear" w:color="auto" w:fill="auto"/>
            <w:noWrap/>
            <w:vAlign w:val="bottom"/>
          </w:tcPr>
          <w:p w14:paraId="6EE9632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t>
            </w:r>
          </w:p>
        </w:tc>
        <w:tc>
          <w:tcPr>
            <w:tcW w:w="536" w:type="dxa"/>
            <w:tcBorders>
              <w:top w:val="nil"/>
              <w:left w:val="nil"/>
              <w:bottom w:val="single" w:sz="4" w:space="0" w:color="auto"/>
              <w:right w:val="single" w:sz="4" w:space="0" w:color="auto"/>
            </w:tcBorders>
            <w:shd w:val="clear" w:color="auto" w:fill="auto"/>
            <w:noWrap/>
            <w:vAlign w:val="bottom"/>
          </w:tcPr>
          <w:p w14:paraId="0A8DB3E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793A50A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4D34B39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79DA863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4F5AD393"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4</w:t>
            </w:r>
          </w:p>
        </w:tc>
      </w:tr>
      <w:tr w:rsidR="00100363" w:rsidRPr="00CE2427" w14:paraId="12620CE9"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0635FFB"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2F661CF1"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Serratia</w:t>
            </w:r>
          </w:p>
        </w:tc>
        <w:tc>
          <w:tcPr>
            <w:tcW w:w="1600" w:type="dxa"/>
            <w:tcBorders>
              <w:top w:val="nil"/>
              <w:left w:val="nil"/>
              <w:bottom w:val="single" w:sz="4" w:space="0" w:color="auto"/>
              <w:right w:val="single" w:sz="4" w:space="0" w:color="auto"/>
            </w:tcBorders>
            <w:shd w:val="clear" w:color="auto" w:fill="auto"/>
            <w:noWrap/>
            <w:vAlign w:val="bottom"/>
            <w:hideMark/>
          </w:tcPr>
          <w:p w14:paraId="7B710DA8"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fonticola</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3B25EA8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38A2361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420231C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693B765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29375DB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1134" w:type="dxa"/>
            <w:tcBorders>
              <w:top w:val="nil"/>
              <w:left w:val="nil"/>
              <w:bottom w:val="single" w:sz="4" w:space="0" w:color="auto"/>
              <w:right w:val="single" w:sz="4" w:space="0" w:color="auto"/>
            </w:tcBorders>
            <w:shd w:val="clear" w:color="auto" w:fill="auto"/>
            <w:noWrap/>
            <w:vAlign w:val="bottom"/>
          </w:tcPr>
          <w:p w14:paraId="4C13103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5</w:t>
            </w:r>
          </w:p>
        </w:tc>
      </w:tr>
      <w:tr w:rsidR="00100363" w:rsidRPr="00CE2427" w14:paraId="7C3E2D30"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69614F2"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56AE5AA2"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Serratia</w:t>
            </w:r>
          </w:p>
        </w:tc>
        <w:tc>
          <w:tcPr>
            <w:tcW w:w="1600" w:type="dxa"/>
            <w:tcBorders>
              <w:top w:val="nil"/>
              <w:left w:val="nil"/>
              <w:bottom w:val="single" w:sz="4" w:space="0" w:color="auto"/>
              <w:right w:val="single" w:sz="4" w:space="0" w:color="auto"/>
            </w:tcBorders>
            <w:shd w:val="clear" w:color="auto" w:fill="auto"/>
            <w:noWrap/>
            <w:vAlign w:val="bottom"/>
            <w:hideMark/>
          </w:tcPr>
          <w:p w14:paraId="79D7E711"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marcescens</w:t>
            </w:r>
          </w:p>
        </w:tc>
        <w:tc>
          <w:tcPr>
            <w:tcW w:w="1245" w:type="dxa"/>
            <w:tcBorders>
              <w:top w:val="nil"/>
              <w:left w:val="nil"/>
              <w:bottom w:val="single" w:sz="4" w:space="0" w:color="auto"/>
              <w:right w:val="single" w:sz="4" w:space="0" w:color="auto"/>
            </w:tcBorders>
            <w:shd w:val="clear" w:color="auto" w:fill="auto"/>
            <w:noWrap/>
            <w:vAlign w:val="bottom"/>
            <w:hideMark/>
          </w:tcPr>
          <w:p w14:paraId="6AC87ECB"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28B5294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3</w:t>
            </w:r>
          </w:p>
        </w:tc>
        <w:tc>
          <w:tcPr>
            <w:tcW w:w="567" w:type="dxa"/>
            <w:tcBorders>
              <w:top w:val="nil"/>
              <w:left w:val="nil"/>
              <w:bottom w:val="single" w:sz="4" w:space="0" w:color="auto"/>
              <w:right w:val="single" w:sz="4" w:space="0" w:color="auto"/>
            </w:tcBorders>
            <w:shd w:val="clear" w:color="auto" w:fill="auto"/>
            <w:noWrap/>
            <w:vAlign w:val="bottom"/>
          </w:tcPr>
          <w:p w14:paraId="48FC980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D61103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6</w:t>
            </w:r>
          </w:p>
        </w:tc>
        <w:tc>
          <w:tcPr>
            <w:tcW w:w="567" w:type="dxa"/>
            <w:tcBorders>
              <w:top w:val="nil"/>
              <w:left w:val="nil"/>
              <w:bottom w:val="single" w:sz="4" w:space="0" w:color="auto"/>
              <w:right w:val="single" w:sz="4" w:space="0" w:color="auto"/>
            </w:tcBorders>
            <w:shd w:val="clear" w:color="auto" w:fill="auto"/>
            <w:noWrap/>
            <w:vAlign w:val="bottom"/>
          </w:tcPr>
          <w:p w14:paraId="2FB81FB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45A5947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11</w:t>
            </w:r>
          </w:p>
        </w:tc>
      </w:tr>
      <w:tr w:rsidR="00100363" w:rsidRPr="00CE2427" w14:paraId="7441B20D"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785889F6"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77B1A89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Serratia</w:t>
            </w:r>
          </w:p>
        </w:tc>
        <w:tc>
          <w:tcPr>
            <w:tcW w:w="1600" w:type="dxa"/>
            <w:tcBorders>
              <w:top w:val="nil"/>
              <w:left w:val="nil"/>
              <w:bottom w:val="single" w:sz="4" w:space="0" w:color="auto"/>
              <w:right w:val="single" w:sz="4" w:space="0" w:color="auto"/>
            </w:tcBorders>
            <w:shd w:val="clear" w:color="auto" w:fill="auto"/>
            <w:noWrap/>
            <w:vAlign w:val="bottom"/>
          </w:tcPr>
          <w:p w14:paraId="759C8270"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nematodiphila</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1044F2B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401FD28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FDBAD6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9972825"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46EBFF57"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66AF75A9"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r>
      <w:tr w:rsidR="00100363" w:rsidRPr="00CE2427" w14:paraId="6B949976"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17589EE0"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3DD3BE7B"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Serratia</w:t>
            </w:r>
          </w:p>
        </w:tc>
        <w:tc>
          <w:tcPr>
            <w:tcW w:w="1600" w:type="dxa"/>
            <w:tcBorders>
              <w:top w:val="nil"/>
              <w:left w:val="nil"/>
              <w:bottom w:val="single" w:sz="4" w:space="0" w:color="auto"/>
              <w:right w:val="single" w:sz="4" w:space="0" w:color="auto"/>
            </w:tcBorders>
            <w:shd w:val="clear" w:color="auto" w:fill="auto"/>
            <w:noWrap/>
            <w:vAlign w:val="bottom"/>
          </w:tcPr>
          <w:p w14:paraId="7F3F5CFB"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w:t>
            </w:r>
            <w:proofErr w:type="spellStart"/>
            <w:r>
              <w:rPr>
                <w:rFonts w:ascii="Times New Roman" w:eastAsia="Times New Roman" w:hAnsi="Times New Roman" w:cs="Times New Roman"/>
                <w:i/>
                <w:iCs/>
                <w:sz w:val="18"/>
                <w:szCs w:val="18"/>
                <w:lang w:val="en-US" w:eastAsia="de-DE"/>
              </w:rPr>
              <w:t>surfactantfaciens</w:t>
            </w:r>
            <w:proofErr w:type="spellEnd"/>
            <w:r>
              <w:rPr>
                <w:rFonts w:ascii="Times New Roman" w:eastAsia="Times New Roman" w:hAnsi="Times New Roman" w:cs="Times New Roman"/>
                <w:i/>
                <w:iCs/>
                <w:sz w:val="18"/>
                <w:szCs w:val="18"/>
                <w:lang w:val="en-US" w:eastAsia="de-DE"/>
              </w:rPr>
              <w:t>”</w:t>
            </w:r>
          </w:p>
        </w:tc>
        <w:tc>
          <w:tcPr>
            <w:tcW w:w="1245" w:type="dxa"/>
            <w:tcBorders>
              <w:top w:val="nil"/>
              <w:left w:val="nil"/>
              <w:bottom w:val="single" w:sz="4" w:space="0" w:color="auto"/>
              <w:right w:val="single" w:sz="4" w:space="0" w:color="auto"/>
            </w:tcBorders>
            <w:shd w:val="clear" w:color="auto" w:fill="auto"/>
            <w:noWrap/>
            <w:vAlign w:val="bottom"/>
          </w:tcPr>
          <w:p w14:paraId="3CDF0364"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t>
            </w:r>
          </w:p>
        </w:tc>
        <w:tc>
          <w:tcPr>
            <w:tcW w:w="536" w:type="dxa"/>
            <w:tcBorders>
              <w:top w:val="nil"/>
              <w:left w:val="nil"/>
              <w:bottom w:val="single" w:sz="4" w:space="0" w:color="auto"/>
              <w:right w:val="single" w:sz="4" w:space="0" w:color="auto"/>
            </w:tcBorders>
            <w:shd w:val="clear" w:color="auto" w:fill="auto"/>
            <w:noWrap/>
            <w:vAlign w:val="bottom"/>
          </w:tcPr>
          <w:p w14:paraId="5291F70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44BFCB3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0CE41C35"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4</w:t>
            </w:r>
          </w:p>
        </w:tc>
        <w:tc>
          <w:tcPr>
            <w:tcW w:w="567" w:type="dxa"/>
            <w:tcBorders>
              <w:top w:val="nil"/>
              <w:left w:val="nil"/>
              <w:bottom w:val="single" w:sz="4" w:space="0" w:color="auto"/>
              <w:right w:val="single" w:sz="4" w:space="0" w:color="auto"/>
            </w:tcBorders>
            <w:shd w:val="clear" w:color="auto" w:fill="auto"/>
            <w:noWrap/>
            <w:vAlign w:val="bottom"/>
          </w:tcPr>
          <w:p w14:paraId="261AD035"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1134" w:type="dxa"/>
            <w:tcBorders>
              <w:top w:val="nil"/>
              <w:left w:val="nil"/>
              <w:bottom w:val="single" w:sz="4" w:space="0" w:color="auto"/>
              <w:right w:val="single" w:sz="4" w:space="0" w:color="auto"/>
            </w:tcBorders>
            <w:shd w:val="clear" w:color="auto" w:fill="auto"/>
            <w:noWrap/>
            <w:vAlign w:val="bottom"/>
          </w:tcPr>
          <w:p w14:paraId="6DB24882"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6</w:t>
            </w:r>
          </w:p>
        </w:tc>
      </w:tr>
      <w:tr w:rsidR="00100363" w:rsidRPr="00CE2427" w14:paraId="4172FDE3"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ED035FC"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54B3D099"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r w:rsidRPr="00CE2427">
              <w:rPr>
                <w:rFonts w:ascii="Times New Roman" w:eastAsia="Times New Roman" w:hAnsi="Times New Roman" w:cs="Times New Roman"/>
                <w:i/>
                <w:iCs/>
                <w:color w:val="000000"/>
                <w:sz w:val="18"/>
                <w:szCs w:val="18"/>
                <w:lang w:val="en-US" w:eastAsia="de-DE"/>
              </w:rPr>
              <w:t>Serratia</w:t>
            </w:r>
          </w:p>
        </w:tc>
        <w:tc>
          <w:tcPr>
            <w:tcW w:w="1600" w:type="dxa"/>
            <w:tcBorders>
              <w:top w:val="nil"/>
              <w:left w:val="nil"/>
              <w:bottom w:val="single" w:sz="4" w:space="0" w:color="auto"/>
              <w:right w:val="single" w:sz="4" w:space="0" w:color="auto"/>
            </w:tcBorders>
            <w:shd w:val="clear" w:color="auto" w:fill="auto"/>
            <w:noWrap/>
            <w:vAlign w:val="bottom"/>
            <w:hideMark/>
          </w:tcPr>
          <w:p w14:paraId="11566570" w14:textId="77777777" w:rsidR="00100363" w:rsidRPr="00CE2427" w:rsidRDefault="00100363" w:rsidP="002C1B17">
            <w:pPr>
              <w:spacing w:after="0" w:line="240" w:lineRule="auto"/>
              <w:rPr>
                <w:rFonts w:ascii="Times New Roman" w:eastAsia="Times New Roman" w:hAnsi="Times New Roman" w:cs="Times New Roman"/>
                <w:i/>
                <w:iCs/>
                <w:color w:val="000000"/>
                <w:sz w:val="18"/>
                <w:szCs w:val="18"/>
                <w:lang w:val="en-US" w:eastAsia="de-DE"/>
              </w:rPr>
            </w:pPr>
            <w:proofErr w:type="spellStart"/>
            <w:r w:rsidRPr="00CE2427">
              <w:rPr>
                <w:rFonts w:ascii="Times New Roman" w:eastAsia="Times New Roman" w:hAnsi="Times New Roman" w:cs="Times New Roman"/>
                <w:i/>
                <w:iCs/>
                <w:color w:val="000000"/>
                <w:sz w:val="18"/>
                <w:szCs w:val="18"/>
                <w:lang w:val="en-US" w:eastAsia="de-DE"/>
              </w:rPr>
              <w:t>ureilytica</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3A7E23B9"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142D463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7EBE6A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1FFB73E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0C99137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678DAEAC"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r>
      <w:tr w:rsidR="00100363" w:rsidRPr="00CE2427" w14:paraId="6C84DC11"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382BB8A"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 </w:t>
            </w:r>
          </w:p>
        </w:tc>
        <w:tc>
          <w:tcPr>
            <w:tcW w:w="1630" w:type="dxa"/>
            <w:tcBorders>
              <w:top w:val="nil"/>
              <w:left w:val="nil"/>
              <w:bottom w:val="single" w:sz="4" w:space="0" w:color="auto"/>
              <w:right w:val="single" w:sz="4" w:space="0" w:color="auto"/>
            </w:tcBorders>
            <w:shd w:val="clear" w:color="auto" w:fill="auto"/>
            <w:noWrap/>
            <w:vAlign w:val="bottom"/>
            <w:hideMark/>
          </w:tcPr>
          <w:p w14:paraId="7961814F"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sidRPr="00CE2427">
              <w:rPr>
                <w:rFonts w:ascii="Times New Roman" w:eastAsia="Times New Roman" w:hAnsi="Times New Roman" w:cs="Times New Roman"/>
                <w:i/>
                <w:iCs/>
                <w:sz w:val="18"/>
                <w:szCs w:val="18"/>
                <w:lang w:val="en-US" w:eastAsia="de-DE"/>
              </w:rPr>
              <w:t>Stenotrophomonas</w:t>
            </w:r>
          </w:p>
        </w:tc>
        <w:tc>
          <w:tcPr>
            <w:tcW w:w="1600" w:type="dxa"/>
            <w:tcBorders>
              <w:top w:val="nil"/>
              <w:left w:val="nil"/>
              <w:bottom w:val="single" w:sz="4" w:space="0" w:color="auto"/>
              <w:right w:val="single" w:sz="4" w:space="0" w:color="auto"/>
            </w:tcBorders>
            <w:shd w:val="clear" w:color="auto" w:fill="auto"/>
            <w:noWrap/>
            <w:vAlign w:val="bottom"/>
            <w:hideMark/>
          </w:tcPr>
          <w:p w14:paraId="2CAAAE5C"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sidRPr="00CE2427">
              <w:rPr>
                <w:rFonts w:ascii="Times New Roman" w:eastAsia="Times New Roman" w:hAnsi="Times New Roman" w:cs="Times New Roman"/>
                <w:i/>
                <w:iCs/>
                <w:sz w:val="18"/>
                <w:szCs w:val="18"/>
                <w:lang w:val="en-US" w:eastAsia="de-DE"/>
              </w:rPr>
              <w:t>maltophilia</w:t>
            </w:r>
            <w:proofErr w:type="spellEnd"/>
          </w:p>
        </w:tc>
        <w:tc>
          <w:tcPr>
            <w:tcW w:w="1245" w:type="dxa"/>
            <w:tcBorders>
              <w:top w:val="nil"/>
              <w:left w:val="nil"/>
              <w:bottom w:val="single" w:sz="4" w:space="0" w:color="auto"/>
              <w:right w:val="single" w:sz="4" w:space="0" w:color="auto"/>
            </w:tcBorders>
            <w:shd w:val="clear" w:color="auto" w:fill="auto"/>
            <w:noWrap/>
            <w:vAlign w:val="bottom"/>
            <w:hideMark/>
          </w:tcPr>
          <w:p w14:paraId="2AEFC03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2</w:t>
            </w:r>
          </w:p>
        </w:tc>
        <w:tc>
          <w:tcPr>
            <w:tcW w:w="536" w:type="dxa"/>
            <w:tcBorders>
              <w:top w:val="nil"/>
              <w:left w:val="nil"/>
              <w:bottom w:val="single" w:sz="4" w:space="0" w:color="auto"/>
              <w:right w:val="single" w:sz="4" w:space="0" w:color="auto"/>
            </w:tcBorders>
            <w:shd w:val="clear" w:color="auto" w:fill="auto"/>
            <w:noWrap/>
            <w:vAlign w:val="bottom"/>
          </w:tcPr>
          <w:p w14:paraId="4AAE9C35"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7AB720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567" w:type="dxa"/>
            <w:tcBorders>
              <w:top w:val="nil"/>
              <w:left w:val="nil"/>
              <w:bottom w:val="single" w:sz="4" w:space="0" w:color="auto"/>
              <w:right w:val="single" w:sz="4" w:space="0" w:color="auto"/>
            </w:tcBorders>
            <w:shd w:val="clear" w:color="auto" w:fill="auto"/>
            <w:noWrap/>
            <w:vAlign w:val="bottom"/>
          </w:tcPr>
          <w:p w14:paraId="77412E2F"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1</w:t>
            </w:r>
          </w:p>
        </w:tc>
        <w:tc>
          <w:tcPr>
            <w:tcW w:w="567" w:type="dxa"/>
            <w:tcBorders>
              <w:top w:val="nil"/>
              <w:left w:val="nil"/>
              <w:bottom w:val="single" w:sz="4" w:space="0" w:color="auto"/>
              <w:right w:val="single" w:sz="4" w:space="0" w:color="auto"/>
            </w:tcBorders>
            <w:shd w:val="clear" w:color="auto" w:fill="auto"/>
            <w:noWrap/>
            <w:vAlign w:val="bottom"/>
          </w:tcPr>
          <w:p w14:paraId="1A95A628"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7A14015A"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3</w:t>
            </w:r>
          </w:p>
        </w:tc>
      </w:tr>
      <w:tr w:rsidR="00100363" w:rsidRPr="00CE2427" w14:paraId="161A3A0F" w14:textId="77777777" w:rsidTr="002C1B17">
        <w:trPr>
          <w:trHeight w:val="288"/>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3FFB7A7A" w14:textId="77777777" w:rsidR="00100363" w:rsidRPr="00CE2427" w:rsidRDefault="00100363" w:rsidP="002C1B17">
            <w:pPr>
              <w:spacing w:after="0" w:line="240" w:lineRule="auto"/>
              <w:rPr>
                <w:rFonts w:ascii="Times New Roman" w:eastAsia="Times New Roman" w:hAnsi="Times New Roman" w:cs="Times New Roman"/>
                <w:color w:val="000000"/>
                <w:sz w:val="18"/>
                <w:szCs w:val="18"/>
                <w:lang w:val="en-US" w:eastAsia="de-DE"/>
              </w:rPr>
            </w:pPr>
          </w:p>
        </w:tc>
        <w:tc>
          <w:tcPr>
            <w:tcW w:w="1630" w:type="dxa"/>
            <w:tcBorders>
              <w:top w:val="nil"/>
              <w:left w:val="nil"/>
              <w:bottom w:val="single" w:sz="4" w:space="0" w:color="auto"/>
              <w:right w:val="single" w:sz="4" w:space="0" w:color="auto"/>
            </w:tcBorders>
            <w:shd w:val="clear" w:color="auto" w:fill="auto"/>
            <w:noWrap/>
            <w:vAlign w:val="bottom"/>
          </w:tcPr>
          <w:p w14:paraId="2D966F5E"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Stenotrophomonas</w:t>
            </w:r>
          </w:p>
        </w:tc>
        <w:tc>
          <w:tcPr>
            <w:tcW w:w="1600" w:type="dxa"/>
            <w:tcBorders>
              <w:top w:val="nil"/>
              <w:left w:val="nil"/>
              <w:bottom w:val="single" w:sz="4" w:space="0" w:color="auto"/>
              <w:right w:val="single" w:sz="4" w:space="0" w:color="auto"/>
            </w:tcBorders>
            <w:shd w:val="clear" w:color="auto" w:fill="auto"/>
            <w:noWrap/>
            <w:vAlign w:val="bottom"/>
          </w:tcPr>
          <w:p w14:paraId="7F3B22D7" w14:textId="77777777" w:rsidR="00100363" w:rsidRPr="00CE2427" w:rsidRDefault="00100363" w:rsidP="002C1B17">
            <w:pPr>
              <w:spacing w:after="0" w:line="240" w:lineRule="auto"/>
              <w:rPr>
                <w:rFonts w:ascii="Times New Roman" w:eastAsia="Times New Roman" w:hAnsi="Times New Roman" w:cs="Times New Roman"/>
                <w:i/>
                <w:iCs/>
                <w:sz w:val="18"/>
                <w:szCs w:val="18"/>
                <w:lang w:val="en-US" w:eastAsia="de-DE"/>
              </w:rPr>
            </w:pPr>
            <w:proofErr w:type="spellStart"/>
            <w:r>
              <w:rPr>
                <w:rFonts w:ascii="Times New Roman" w:eastAsia="Times New Roman" w:hAnsi="Times New Roman" w:cs="Times New Roman"/>
                <w:i/>
                <w:iCs/>
                <w:sz w:val="18"/>
                <w:szCs w:val="18"/>
                <w:lang w:val="en-US" w:eastAsia="de-DE"/>
              </w:rPr>
              <w:t>pavanii</w:t>
            </w:r>
            <w:proofErr w:type="spellEnd"/>
          </w:p>
        </w:tc>
        <w:tc>
          <w:tcPr>
            <w:tcW w:w="1245" w:type="dxa"/>
            <w:tcBorders>
              <w:top w:val="nil"/>
              <w:left w:val="nil"/>
              <w:bottom w:val="single" w:sz="4" w:space="0" w:color="auto"/>
              <w:right w:val="single" w:sz="4" w:space="0" w:color="auto"/>
            </w:tcBorders>
            <w:shd w:val="clear" w:color="auto" w:fill="auto"/>
            <w:noWrap/>
            <w:vAlign w:val="bottom"/>
          </w:tcPr>
          <w:p w14:paraId="1AB48D11"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1</w:t>
            </w:r>
          </w:p>
        </w:tc>
        <w:tc>
          <w:tcPr>
            <w:tcW w:w="536" w:type="dxa"/>
            <w:tcBorders>
              <w:top w:val="nil"/>
              <w:left w:val="nil"/>
              <w:bottom w:val="single" w:sz="4" w:space="0" w:color="auto"/>
              <w:right w:val="single" w:sz="4" w:space="0" w:color="auto"/>
            </w:tcBorders>
            <w:shd w:val="clear" w:color="auto" w:fill="auto"/>
            <w:noWrap/>
            <w:vAlign w:val="bottom"/>
          </w:tcPr>
          <w:p w14:paraId="1B947B80"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A52AB6D"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c>
          <w:tcPr>
            <w:tcW w:w="567" w:type="dxa"/>
            <w:tcBorders>
              <w:top w:val="nil"/>
              <w:left w:val="nil"/>
              <w:bottom w:val="single" w:sz="4" w:space="0" w:color="auto"/>
              <w:right w:val="single" w:sz="4" w:space="0" w:color="auto"/>
            </w:tcBorders>
            <w:shd w:val="clear" w:color="auto" w:fill="auto"/>
            <w:noWrap/>
            <w:vAlign w:val="bottom"/>
          </w:tcPr>
          <w:p w14:paraId="40874AD7"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567" w:type="dxa"/>
            <w:tcBorders>
              <w:top w:val="nil"/>
              <w:left w:val="nil"/>
              <w:bottom w:val="single" w:sz="4" w:space="0" w:color="auto"/>
              <w:right w:val="single" w:sz="4" w:space="0" w:color="auto"/>
            </w:tcBorders>
            <w:shd w:val="clear" w:color="auto" w:fill="auto"/>
            <w:noWrap/>
            <w:vAlign w:val="bottom"/>
          </w:tcPr>
          <w:p w14:paraId="214EF692"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w:t>
            </w:r>
          </w:p>
        </w:tc>
        <w:tc>
          <w:tcPr>
            <w:tcW w:w="1134" w:type="dxa"/>
            <w:tcBorders>
              <w:top w:val="nil"/>
              <w:left w:val="nil"/>
              <w:bottom w:val="single" w:sz="4" w:space="0" w:color="auto"/>
              <w:right w:val="single" w:sz="4" w:space="0" w:color="auto"/>
            </w:tcBorders>
            <w:shd w:val="clear" w:color="auto" w:fill="auto"/>
            <w:noWrap/>
            <w:vAlign w:val="bottom"/>
          </w:tcPr>
          <w:p w14:paraId="6D55F80F" w14:textId="77777777" w:rsidR="00100363"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2</w:t>
            </w:r>
          </w:p>
        </w:tc>
      </w:tr>
      <w:tr w:rsidR="00100363" w:rsidRPr="00CE2427" w14:paraId="0C78F66E" w14:textId="77777777" w:rsidTr="002C1B17">
        <w:trPr>
          <w:trHeight w:val="288"/>
        </w:trPr>
        <w:tc>
          <w:tcPr>
            <w:tcW w:w="579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32066D" w14:textId="77777777" w:rsidR="00100363" w:rsidRPr="00CE2427" w:rsidRDefault="00100363" w:rsidP="002C1B17">
            <w:pPr>
              <w:spacing w:after="0" w:line="240" w:lineRule="auto"/>
              <w:jc w:val="center"/>
              <w:rPr>
                <w:rFonts w:ascii="Times New Roman" w:eastAsia="Times New Roman" w:hAnsi="Times New Roman" w:cs="Times New Roman"/>
                <w:color w:val="000000"/>
                <w:sz w:val="18"/>
                <w:szCs w:val="18"/>
                <w:lang w:val="en-US" w:eastAsia="de-DE"/>
              </w:rPr>
            </w:pPr>
            <w:r w:rsidRPr="00CE2427">
              <w:rPr>
                <w:rFonts w:ascii="Times New Roman" w:eastAsia="Times New Roman" w:hAnsi="Times New Roman" w:cs="Times New Roman"/>
                <w:color w:val="000000"/>
                <w:sz w:val="18"/>
                <w:szCs w:val="18"/>
                <w:lang w:val="en-US" w:eastAsia="de-DE"/>
              </w:rPr>
              <w:t>Total number</w:t>
            </w:r>
          </w:p>
        </w:tc>
        <w:tc>
          <w:tcPr>
            <w:tcW w:w="536" w:type="dxa"/>
            <w:tcBorders>
              <w:top w:val="nil"/>
              <w:left w:val="nil"/>
              <w:bottom w:val="single" w:sz="4" w:space="0" w:color="auto"/>
              <w:right w:val="single" w:sz="4" w:space="0" w:color="auto"/>
            </w:tcBorders>
            <w:shd w:val="clear" w:color="auto" w:fill="auto"/>
            <w:noWrap/>
            <w:vAlign w:val="bottom"/>
          </w:tcPr>
          <w:p w14:paraId="252D472F" w14:textId="77777777" w:rsidR="00100363" w:rsidRPr="00CE2427" w:rsidRDefault="00100363" w:rsidP="002C1B17">
            <w:pPr>
              <w:spacing w:after="0" w:line="240" w:lineRule="auto"/>
              <w:jc w:val="center"/>
              <w:rPr>
                <w:rFonts w:ascii="Times New Roman" w:eastAsia="Times New Roman" w:hAnsi="Times New Roman" w:cs="Times New Roman"/>
                <w:sz w:val="18"/>
                <w:szCs w:val="18"/>
                <w:lang w:val="en-US" w:eastAsia="de-DE"/>
              </w:rPr>
            </w:pPr>
            <w:r w:rsidRPr="00CE2427">
              <w:rPr>
                <w:rFonts w:ascii="Times New Roman" w:eastAsia="Times New Roman" w:hAnsi="Times New Roman" w:cs="Times New Roman"/>
                <w:sz w:val="18"/>
                <w:szCs w:val="18"/>
                <w:lang w:val="en-US" w:eastAsia="de-DE"/>
              </w:rPr>
              <w:t>59</w:t>
            </w:r>
          </w:p>
        </w:tc>
        <w:tc>
          <w:tcPr>
            <w:tcW w:w="567" w:type="dxa"/>
            <w:tcBorders>
              <w:top w:val="nil"/>
              <w:left w:val="nil"/>
              <w:bottom w:val="single" w:sz="4" w:space="0" w:color="auto"/>
              <w:right w:val="single" w:sz="4" w:space="0" w:color="auto"/>
            </w:tcBorders>
            <w:shd w:val="clear" w:color="auto" w:fill="auto"/>
            <w:noWrap/>
            <w:vAlign w:val="bottom"/>
          </w:tcPr>
          <w:p w14:paraId="5510A9C5" w14:textId="77777777" w:rsidR="00100363" w:rsidRPr="00CE2427" w:rsidRDefault="00100363" w:rsidP="002C1B17">
            <w:pPr>
              <w:spacing w:after="0" w:line="240" w:lineRule="auto"/>
              <w:jc w:val="center"/>
              <w:rPr>
                <w:rFonts w:ascii="Times New Roman" w:eastAsia="Times New Roman" w:hAnsi="Times New Roman" w:cs="Times New Roman"/>
                <w:sz w:val="18"/>
                <w:szCs w:val="18"/>
                <w:lang w:val="en-US" w:eastAsia="de-DE"/>
              </w:rPr>
            </w:pPr>
            <w:r w:rsidRPr="00CE2427">
              <w:rPr>
                <w:rFonts w:ascii="Times New Roman" w:eastAsia="Times New Roman" w:hAnsi="Times New Roman" w:cs="Times New Roman"/>
                <w:sz w:val="18"/>
                <w:szCs w:val="18"/>
                <w:lang w:val="en-US" w:eastAsia="de-DE"/>
              </w:rPr>
              <w:t>45</w:t>
            </w:r>
          </w:p>
        </w:tc>
        <w:tc>
          <w:tcPr>
            <w:tcW w:w="567" w:type="dxa"/>
            <w:tcBorders>
              <w:top w:val="nil"/>
              <w:left w:val="nil"/>
              <w:bottom w:val="single" w:sz="4" w:space="0" w:color="auto"/>
              <w:right w:val="single" w:sz="4" w:space="0" w:color="auto"/>
            </w:tcBorders>
            <w:shd w:val="clear" w:color="auto" w:fill="auto"/>
            <w:noWrap/>
            <w:vAlign w:val="bottom"/>
          </w:tcPr>
          <w:p w14:paraId="7B4DC048" w14:textId="77777777" w:rsidR="00100363" w:rsidRPr="00CE2427" w:rsidRDefault="00100363" w:rsidP="002C1B17">
            <w:pPr>
              <w:spacing w:after="0" w:line="240" w:lineRule="auto"/>
              <w:jc w:val="center"/>
              <w:rPr>
                <w:rFonts w:ascii="Times New Roman" w:eastAsia="Times New Roman" w:hAnsi="Times New Roman" w:cs="Times New Roman"/>
                <w:sz w:val="18"/>
                <w:szCs w:val="18"/>
                <w:lang w:val="en-US" w:eastAsia="de-DE"/>
              </w:rPr>
            </w:pPr>
            <w:r w:rsidRPr="00CE2427">
              <w:rPr>
                <w:rFonts w:ascii="Times New Roman" w:eastAsia="Times New Roman" w:hAnsi="Times New Roman" w:cs="Times New Roman"/>
                <w:sz w:val="18"/>
                <w:szCs w:val="18"/>
                <w:lang w:val="en-US" w:eastAsia="de-DE"/>
              </w:rPr>
              <w:t>63</w:t>
            </w:r>
          </w:p>
        </w:tc>
        <w:tc>
          <w:tcPr>
            <w:tcW w:w="567" w:type="dxa"/>
            <w:tcBorders>
              <w:top w:val="nil"/>
              <w:left w:val="nil"/>
              <w:bottom w:val="single" w:sz="4" w:space="0" w:color="auto"/>
              <w:right w:val="single" w:sz="4" w:space="0" w:color="auto"/>
            </w:tcBorders>
            <w:shd w:val="clear" w:color="auto" w:fill="auto"/>
            <w:noWrap/>
            <w:vAlign w:val="bottom"/>
          </w:tcPr>
          <w:p w14:paraId="70D68290" w14:textId="77777777" w:rsidR="00100363" w:rsidRPr="00CE2427" w:rsidRDefault="00100363" w:rsidP="002C1B17">
            <w:pPr>
              <w:spacing w:after="0" w:line="240" w:lineRule="auto"/>
              <w:jc w:val="center"/>
              <w:rPr>
                <w:rFonts w:ascii="Times New Roman" w:eastAsia="Times New Roman" w:hAnsi="Times New Roman" w:cs="Times New Roman"/>
                <w:sz w:val="18"/>
                <w:szCs w:val="18"/>
                <w:lang w:val="en-US" w:eastAsia="de-DE"/>
              </w:rPr>
            </w:pPr>
            <w:r w:rsidRPr="00CE2427">
              <w:rPr>
                <w:rFonts w:ascii="Times New Roman" w:eastAsia="Times New Roman" w:hAnsi="Times New Roman" w:cs="Times New Roman"/>
                <w:sz w:val="18"/>
                <w:szCs w:val="18"/>
                <w:lang w:val="en-US" w:eastAsia="de-DE"/>
              </w:rPr>
              <w:t>33</w:t>
            </w:r>
          </w:p>
        </w:tc>
        <w:tc>
          <w:tcPr>
            <w:tcW w:w="1134" w:type="dxa"/>
            <w:tcBorders>
              <w:top w:val="nil"/>
              <w:left w:val="nil"/>
              <w:bottom w:val="single" w:sz="4" w:space="0" w:color="auto"/>
              <w:right w:val="single" w:sz="4" w:space="0" w:color="auto"/>
            </w:tcBorders>
            <w:shd w:val="clear" w:color="auto" w:fill="auto"/>
            <w:noWrap/>
            <w:vAlign w:val="bottom"/>
          </w:tcPr>
          <w:p w14:paraId="705BCA9E" w14:textId="77777777" w:rsidR="00100363" w:rsidRPr="00CE2427" w:rsidRDefault="00100363" w:rsidP="002C1B17">
            <w:pPr>
              <w:spacing w:after="0" w:line="240" w:lineRule="auto"/>
              <w:jc w:val="center"/>
              <w:rPr>
                <w:rFonts w:ascii="Times New Roman" w:eastAsia="Times New Roman" w:hAnsi="Times New Roman" w:cs="Times New Roman"/>
                <w:sz w:val="18"/>
                <w:szCs w:val="18"/>
                <w:lang w:val="en-US" w:eastAsia="de-DE"/>
              </w:rPr>
            </w:pPr>
            <w:r w:rsidRPr="00CE2427">
              <w:rPr>
                <w:rFonts w:ascii="Times New Roman" w:eastAsia="Times New Roman" w:hAnsi="Times New Roman" w:cs="Times New Roman"/>
                <w:sz w:val="18"/>
                <w:szCs w:val="18"/>
                <w:lang w:val="en-US" w:eastAsia="de-DE"/>
              </w:rPr>
              <w:t>200</w:t>
            </w:r>
          </w:p>
        </w:tc>
      </w:tr>
    </w:tbl>
    <w:p w14:paraId="17928426" w14:textId="77777777" w:rsidR="00100363" w:rsidRDefault="00100363" w:rsidP="00100363">
      <w:pPr>
        <w:widowControl w:val="0"/>
        <w:autoSpaceDE w:val="0"/>
        <w:autoSpaceDN w:val="0"/>
        <w:adjustRightInd w:val="0"/>
        <w:spacing w:line="240" w:lineRule="auto"/>
        <w:rPr>
          <w:rFonts w:ascii="Times New Roman" w:hAnsi="Times New Roman" w:cs="Times New Roman"/>
          <w:sz w:val="20"/>
          <w:szCs w:val="20"/>
          <w:lang w:val="en-US"/>
        </w:rPr>
      </w:pPr>
      <w:r w:rsidRPr="00CE2427">
        <w:rPr>
          <w:rFonts w:ascii="Times New Roman" w:hAnsi="Times New Roman" w:cs="Times New Roman"/>
          <w:sz w:val="20"/>
          <w:szCs w:val="20"/>
          <w:lang w:val="en-US"/>
        </w:rPr>
        <w:t xml:space="preserve">*safety level could not be assigned, since the species has not been validly published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{"citationItems":[{"id":"ITEM-1","itemData":{"URL":"https://www.ncbi.nlm.nih.gov/Taxonomy/Browser/wwwtax.cgi","accessed":{"date-parts":[["2021","9","30"]]},"id":"ITEM-1","issued":{"date-parts":[["0"]]},"title":"Taxonomy browser (Pseudomonas sediminis)","type":"webpage"},"uris":["http://www.mendeley.com/documents/?uuid=cc2847e6-2134-46a1-a097-5f3f4f2ddfc3"]},{"id":"ITEM-2","itemData":{"URL":"https://www.ncbi.nlm.nih.gov/Taxonomy/Browser/wwwtax.cgi","accessed":{"date-parts":[["2021","9","30"]]},"id":"ITEM-2","issued":{"date-parts":[["0"]]},"title":"Taxonomy browser (Pseudomonas sihuiensis)","type":"webpage"},"uris":["http://www.mendeley.com/documents/?uuid=9f924838-42a4-4cfd-a86a-34681094dd15"]},{"id":"ITEM-3","itemData":{"URL":"https://www.ncbi.nlm.nih.gov/Taxonomy/Browser/wwwtax.cgi","accessed":{"date-parts":[["2021","9","30"]]},"id":"ITEM-3","issued":{"date-parts":[["0"]]},"title":"Taxonomy browser (Serratia surfactantfaciens)","type":"webpage"},"uris":["http://www.mendeley.com/documents/?uuid=bc48d07b-4c7b-472d-a53e-c06df736b09e"]}],"mendeley":{"formattedCitation":"(&lt;i&gt;Taxonomy Browser (Pseudomonas Sediminis)&lt;/i&gt;, n.d.; &lt;i&gt;Taxonomy Browser (Pseudomonas Sihuiensis)&lt;/i&gt;, n.d.; &lt;i&gt;Taxonomy Browser (Serratia Surfactantfaciens)&lt;/i&gt;, n.d.)","manualFormatting":"(Taxonomy Browser (Pseudomonas sediminis); Taxonomy Browser (Pseudomonas sihuiensis); Taxonomy Browser (Serratia surfactantfaciens))","plainTextFormattedCitation":"(Taxonomy Browser (Pseudomonas Sediminis), n.d.; Taxonomy Browser (Pseudomonas Sihuiensis), n.d.; Taxonomy Browser (Serratia Surfactantfaciens), n.d.)","previouslyFormattedCitation":"(&lt;i&gt;Taxonomy Browser (Pseudomonas Sediminis)&lt;/i&gt;, n.d.; &lt;i&gt;Taxonomy Browser (Pseudomonas Sihuiensis)&lt;/i&gt;, n.d.; &lt;i&gt;Taxonomy Browser (Serratia Surfactantfaciens)&lt;/i&gt;, n.d.)"},"properties":{"noteIndex":0},"schema":"https://github.com/citation-style-language/schema/raw/master/csl-citation.json"}</w:instrText>
      </w:r>
      <w:r>
        <w:rPr>
          <w:rFonts w:ascii="Times New Roman" w:hAnsi="Times New Roman" w:cs="Times New Roman"/>
          <w:sz w:val="20"/>
          <w:szCs w:val="20"/>
          <w:lang w:val="en-US"/>
        </w:rPr>
        <w:fldChar w:fldCharType="separate"/>
      </w:r>
      <w:r w:rsidRPr="00A36ABD">
        <w:rPr>
          <w:rFonts w:ascii="Times New Roman" w:hAnsi="Times New Roman" w:cs="Times New Roman"/>
          <w:noProof/>
          <w:sz w:val="20"/>
          <w:szCs w:val="20"/>
          <w:lang w:val="en-US"/>
        </w:rPr>
        <w:t>(</w:t>
      </w:r>
      <w:r w:rsidRPr="00A36ABD">
        <w:rPr>
          <w:rFonts w:ascii="Times New Roman" w:hAnsi="Times New Roman" w:cs="Times New Roman"/>
          <w:i/>
          <w:noProof/>
          <w:sz w:val="20"/>
          <w:szCs w:val="20"/>
          <w:lang w:val="en-US"/>
        </w:rPr>
        <w:t xml:space="preserve">Taxonomy Browser (Pseudomonas </w:t>
      </w:r>
      <w:r>
        <w:rPr>
          <w:rFonts w:ascii="Times New Roman" w:hAnsi="Times New Roman" w:cs="Times New Roman"/>
          <w:i/>
          <w:noProof/>
          <w:sz w:val="20"/>
          <w:szCs w:val="20"/>
          <w:lang w:val="en-US"/>
        </w:rPr>
        <w:t>s</w:t>
      </w:r>
      <w:r w:rsidRPr="00A36ABD">
        <w:rPr>
          <w:rFonts w:ascii="Times New Roman" w:hAnsi="Times New Roman" w:cs="Times New Roman"/>
          <w:i/>
          <w:noProof/>
          <w:sz w:val="20"/>
          <w:szCs w:val="20"/>
          <w:lang w:val="en-US"/>
        </w:rPr>
        <w:t>ediminis)</w:t>
      </w:r>
      <w:r w:rsidRPr="00A36ABD">
        <w:rPr>
          <w:rFonts w:ascii="Times New Roman" w:hAnsi="Times New Roman" w:cs="Times New Roman"/>
          <w:noProof/>
          <w:sz w:val="20"/>
          <w:szCs w:val="20"/>
          <w:lang w:val="en-US"/>
        </w:rPr>
        <w:t xml:space="preserve">; </w:t>
      </w:r>
      <w:r w:rsidRPr="00A36ABD">
        <w:rPr>
          <w:rFonts w:ascii="Times New Roman" w:hAnsi="Times New Roman" w:cs="Times New Roman"/>
          <w:i/>
          <w:noProof/>
          <w:sz w:val="20"/>
          <w:szCs w:val="20"/>
          <w:lang w:val="en-US"/>
        </w:rPr>
        <w:t xml:space="preserve">Taxonomy Browser (Pseudomonas </w:t>
      </w:r>
      <w:r>
        <w:rPr>
          <w:rFonts w:ascii="Times New Roman" w:hAnsi="Times New Roman" w:cs="Times New Roman"/>
          <w:i/>
          <w:noProof/>
          <w:sz w:val="20"/>
          <w:szCs w:val="20"/>
          <w:lang w:val="en-US"/>
        </w:rPr>
        <w:t>s</w:t>
      </w:r>
      <w:r w:rsidRPr="00A36ABD">
        <w:rPr>
          <w:rFonts w:ascii="Times New Roman" w:hAnsi="Times New Roman" w:cs="Times New Roman"/>
          <w:i/>
          <w:noProof/>
          <w:sz w:val="20"/>
          <w:szCs w:val="20"/>
          <w:lang w:val="en-US"/>
        </w:rPr>
        <w:t>ihuiensis)</w:t>
      </w:r>
      <w:r w:rsidRPr="00A36ABD">
        <w:rPr>
          <w:rFonts w:ascii="Times New Roman" w:hAnsi="Times New Roman" w:cs="Times New Roman"/>
          <w:noProof/>
          <w:sz w:val="20"/>
          <w:szCs w:val="20"/>
          <w:lang w:val="en-US"/>
        </w:rPr>
        <w:t xml:space="preserve">; </w:t>
      </w:r>
      <w:r w:rsidRPr="00A36ABD">
        <w:rPr>
          <w:rFonts w:ascii="Times New Roman" w:hAnsi="Times New Roman" w:cs="Times New Roman"/>
          <w:i/>
          <w:noProof/>
          <w:sz w:val="20"/>
          <w:szCs w:val="20"/>
          <w:lang w:val="en-US"/>
        </w:rPr>
        <w:t xml:space="preserve">Taxonomy Browser (Serratia </w:t>
      </w:r>
      <w:r>
        <w:rPr>
          <w:rFonts w:ascii="Times New Roman" w:hAnsi="Times New Roman" w:cs="Times New Roman"/>
          <w:i/>
          <w:noProof/>
          <w:sz w:val="20"/>
          <w:szCs w:val="20"/>
          <w:lang w:val="en-US"/>
        </w:rPr>
        <w:t>s</w:t>
      </w:r>
      <w:r w:rsidRPr="00A36ABD">
        <w:rPr>
          <w:rFonts w:ascii="Times New Roman" w:hAnsi="Times New Roman" w:cs="Times New Roman"/>
          <w:i/>
          <w:noProof/>
          <w:sz w:val="20"/>
          <w:szCs w:val="20"/>
          <w:lang w:val="en-US"/>
        </w:rPr>
        <w:t>urfactantfaciens)</w:t>
      </w:r>
      <w:r w:rsidRPr="00A36ABD">
        <w:rPr>
          <w:rFonts w:ascii="Times New Roman" w:hAnsi="Times New Roman" w:cs="Times New Roman"/>
          <w:noProof/>
          <w:sz w:val="20"/>
          <w:szCs w:val="20"/>
          <w:lang w:val="en-US"/>
        </w:rPr>
        <w:t>)</w:t>
      </w:r>
      <w:r>
        <w:rPr>
          <w:rFonts w:ascii="Times New Roman" w:hAnsi="Times New Roman" w:cs="Times New Roman"/>
          <w:sz w:val="20"/>
          <w:szCs w:val="20"/>
          <w:lang w:val="en-US"/>
        </w:rPr>
        <w:fldChar w:fldCharType="end"/>
      </w:r>
    </w:p>
    <w:p w14:paraId="2D2839D6" w14:textId="0260D1B8" w:rsidR="00100363" w:rsidRPr="007948AA" w:rsidRDefault="00100363" w:rsidP="00100363">
      <w:pPr>
        <w:spacing w:line="240" w:lineRule="auto"/>
        <w:jc w:val="both"/>
        <w:rPr>
          <w:rFonts w:ascii="Times New Roman" w:hAnsi="Times New Roman" w:cs="Times New Roman"/>
          <w:lang w:val="en-US"/>
        </w:rPr>
      </w:pPr>
      <w:r w:rsidRPr="007948AA">
        <w:rPr>
          <w:rFonts w:ascii="Times New Roman" w:hAnsi="Times New Roman" w:cs="Times New Roman"/>
          <w:lang w:val="en-US"/>
        </w:rPr>
        <w:lastRenderedPageBreak/>
        <w:t xml:space="preserve">Table </w:t>
      </w:r>
      <w:r>
        <w:rPr>
          <w:rFonts w:ascii="Times New Roman" w:hAnsi="Times New Roman" w:cs="Times New Roman"/>
          <w:lang w:val="en-US"/>
        </w:rPr>
        <w:t>S11</w:t>
      </w:r>
      <w:r w:rsidRPr="007948AA">
        <w:rPr>
          <w:rFonts w:ascii="Times New Roman" w:hAnsi="Times New Roman" w:cs="Times New Roman"/>
          <w:lang w:val="en-US"/>
        </w:rPr>
        <w:t xml:space="preserve">. Antibiotic resistance profile of BSL-2 isolates. Antibiotics in brackets indicate intermediate resistance (susceptibility) at increased exposure according to </w:t>
      </w:r>
      <w:r w:rsidRPr="007948AA">
        <w:rPr>
          <w:rFonts w:ascii="Times New Roman" w:hAnsi="Times New Roman" w:cs="Times New Roman"/>
          <w:lang w:val="en-US"/>
        </w:rPr>
        <w:fldChar w:fldCharType="begin" w:fldLock="1"/>
      </w:r>
      <w:r w:rsidRPr="007948AA">
        <w:rPr>
          <w:rFonts w:ascii="Times New Roman" w:hAnsi="Times New Roman" w:cs="Times New Roman"/>
          <w:lang w:val="en-US"/>
        </w:rPr>
        <w:instrText>ADDIN CSL_CITATION {"citationItems":[{"id":"ITEM-1","itemData":{"abstract":"Breakpoint tables for interpretation of MICs and zone diameters European Committee on Antimicrobial Susceptibility Testing Breakpoint tables for interpretation of MICs and zone diameters","author":[{"dropping-particle":"","family":"EUCAST","given":"","non-dropping-particle":"","parse-names":false,"suffix":""}],"id":"ITEM-1","issued":{"date-parts":[["2019"]]},"title":"The European Committee on Antimicrobial Susceptibility Testing. Breakpoint tables for interpretation of MICs and zone diameters. Version 9.0, 2019.","type":"report"},"uris":["http://www.mendeley.com/documents/?uuid=b1740724-62d1-4ef0-96f1-cadcf4a74be1"]}],"mendeley":{"formattedCitation":"(EUCAST, 2019)","manualFormatting":"EUCAST (2019)","plainTextFormattedCitation":"(EUCAST, 2019)","previouslyFormattedCitation":"(EUCAST, 2019)"},"properties":{"noteIndex":0},"schema":"https://github.com/citation-style-language/schema/raw/master/csl-citation.json"}</w:instrText>
      </w:r>
      <w:r w:rsidRPr="007948AA">
        <w:rPr>
          <w:rFonts w:ascii="Times New Roman" w:hAnsi="Times New Roman" w:cs="Times New Roman"/>
          <w:lang w:val="en-US"/>
        </w:rPr>
        <w:fldChar w:fldCharType="separate"/>
      </w:r>
      <w:r w:rsidRPr="007948AA">
        <w:rPr>
          <w:rFonts w:ascii="Times New Roman" w:hAnsi="Times New Roman" w:cs="Times New Roman"/>
          <w:noProof/>
          <w:lang w:val="en-US"/>
        </w:rPr>
        <w:t>EUCAST (2019)</w:t>
      </w:r>
      <w:r w:rsidRPr="007948AA">
        <w:rPr>
          <w:rFonts w:ascii="Times New Roman" w:hAnsi="Times New Roman" w:cs="Times New Roman"/>
          <w:lang w:val="en-US"/>
        </w:rPr>
        <w:fldChar w:fldCharType="end"/>
      </w:r>
      <w:r w:rsidRPr="007948AA">
        <w:rPr>
          <w:rFonts w:ascii="Times New Roman" w:hAnsi="Times New Roman" w:cs="Times New Roman"/>
          <w:lang w:val="en-US"/>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788"/>
        <w:gridCol w:w="3549"/>
        <w:gridCol w:w="992"/>
        <w:gridCol w:w="1189"/>
      </w:tblGrid>
      <w:tr w:rsidR="00100363" w:rsidRPr="00A51D20" w14:paraId="06063475" w14:textId="77777777" w:rsidTr="002C1B17">
        <w:trPr>
          <w:trHeight w:val="230"/>
        </w:trPr>
        <w:tc>
          <w:tcPr>
            <w:tcW w:w="1311" w:type="dxa"/>
            <w:shd w:val="clear" w:color="auto" w:fill="D0CECE" w:themeFill="background2" w:themeFillShade="E6"/>
          </w:tcPr>
          <w:p w14:paraId="7B3F8A8D" w14:textId="77777777" w:rsidR="00100363" w:rsidRPr="00A51D20" w:rsidRDefault="00100363" w:rsidP="002C1B17">
            <w:pPr>
              <w:spacing w:after="0" w:line="240" w:lineRule="auto"/>
              <w:rPr>
                <w:rFonts w:ascii="Times New Roman" w:hAnsi="Times New Roman" w:cs="Times New Roman"/>
                <w:sz w:val="20"/>
                <w:szCs w:val="20"/>
                <w:lang w:val="en-GB"/>
              </w:rPr>
            </w:pPr>
            <w:r w:rsidRPr="003A14ED">
              <w:rPr>
                <w:rFonts w:ascii="Times New Roman" w:hAnsi="Times New Roman" w:cs="Times New Roman"/>
                <w:sz w:val="20"/>
                <w:szCs w:val="20"/>
                <w:lang w:val="en-US"/>
              </w:rPr>
              <w:br w:type="page"/>
            </w:r>
            <w:r w:rsidRPr="00A51D20">
              <w:rPr>
                <w:rFonts w:ascii="Times New Roman" w:hAnsi="Times New Roman" w:cs="Times New Roman"/>
                <w:sz w:val="20"/>
                <w:szCs w:val="20"/>
                <w:lang w:val="en-GB"/>
              </w:rPr>
              <w:t>Origin</w:t>
            </w:r>
          </w:p>
        </w:tc>
        <w:tc>
          <w:tcPr>
            <w:tcW w:w="2788" w:type="dxa"/>
            <w:shd w:val="clear" w:color="auto" w:fill="D0CECE" w:themeFill="background2" w:themeFillShade="E6"/>
          </w:tcPr>
          <w:p w14:paraId="4FB32BD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Species</w:t>
            </w:r>
          </w:p>
        </w:tc>
        <w:tc>
          <w:tcPr>
            <w:tcW w:w="3549" w:type="dxa"/>
            <w:shd w:val="clear" w:color="auto" w:fill="D0CECE" w:themeFill="background2" w:themeFillShade="E6"/>
          </w:tcPr>
          <w:p w14:paraId="27A5070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Resistances*</w:t>
            </w:r>
          </w:p>
        </w:tc>
        <w:tc>
          <w:tcPr>
            <w:tcW w:w="992" w:type="dxa"/>
            <w:shd w:val="clear" w:color="auto" w:fill="D0CECE" w:themeFill="background2" w:themeFillShade="E6"/>
          </w:tcPr>
          <w:p w14:paraId="010AAAE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number of isolates</w:t>
            </w:r>
          </w:p>
        </w:tc>
        <w:tc>
          <w:tcPr>
            <w:tcW w:w="1189" w:type="dxa"/>
            <w:shd w:val="clear" w:color="auto" w:fill="D0CECE" w:themeFill="background2" w:themeFillShade="E6"/>
          </w:tcPr>
          <w:p w14:paraId="114B04D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Label</w:t>
            </w:r>
          </w:p>
        </w:tc>
      </w:tr>
      <w:tr w:rsidR="00100363" w:rsidRPr="00A51D20" w14:paraId="155EDAA6" w14:textId="77777777" w:rsidTr="002C1B17">
        <w:trPr>
          <w:trHeight w:val="64"/>
        </w:trPr>
        <w:tc>
          <w:tcPr>
            <w:tcW w:w="1311" w:type="dxa"/>
            <w:shd w:val="clear" w:color="auto" w:fill="auto"/>
          </w:tcPr>
          <w:p w14:paraId="371724E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E1 (front)</w:t>
            </w:r>
          </w:p>
        </w:tc>
        <w:tc>
          <w:tcPr>
            <w:tcW w:w="2788" w:type="dxa"/>
            <w:shd w:val="clear" w:color="auto" w:fill="auto"/>
          </w:tcPr>
          <w:p w14:paraId="0DEEF96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23E20FC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K30</w:t>
            </w:r>
          </w:p>
        </w:tc>
        <w:tc>
          <w:tcPr>
            <w:tcW w:w="992" w:type="dxa"/>
            <w:shd w:val="clear" w:color="auto" w:fill="auto"/>
          </w:tcPr>
          <w:p w14:paraId="328308D9"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67F74D5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E1_f_81</w:t>
            </w:r>
          </w:p>
        </w:tc>
      </w:tr>
      <w:tr w:rsidR="00100363" w:rsidRPr="00A51D20" w14:paraId="3139F42C" w14:textId="77777777" w:rsidTr="002C1B17">
        <w:trPr>
          <w:trHeight w:val="64"/>
        </w:trPr>
        <w:tc>
          <w:tcPr>
            <w:tcW w:w="1311" w:type="dxa"/>
            <w:shd w:val="clear" w:color="auto" w:fill="auto"/>
          </w:tcPr>
          <w:p w14:paraId="72F6D630"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0283DF0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180F150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(CN10), K30</w:t>
            </w:r>
          </w:p>
        </w:tc>
        <w:tc>
          <w:tcPr>
            <w:tcW w:w="992" w:type="dxa"/>
            <w:shd w:val="clear" w:color="auto" w:fill="auto"/>
          </w:tcPr>
          <w:p w14:paraId="15A6D4C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C3DFDA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E1_f_458</w:t>
            </w:r>
          </w:p>
        </w:tc>
      </w:tr>
      <w:tr w:rsidR="00100363" w:rsidRPr="00A51D20" w14:paraId="4FBA3D9B" w14:textId="77777777" w:rsidTr="002C1B17">
        <w:trPr>
          <w:trHeight w:val="230"/>
        </w:trPr>
        <w:tc>
          <w:tcPr>
            <w:tcW w:w="1311" w:type="dxa"/>
            <w:shd w:val="clear" w:color="auto" w:fill="auto"/>
          </w:tcPr>
          <w:p w14:paraId="17590E69"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4E8A7E20"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rPr>
              <w:t>Pseudomonas aeruginosa</w:t>
            </w:r>
          </w:p>
        </w:tc>
        <w:tc>
          <w:tcPr>
            <w:tcW w:w="3549" w:type="dxa"/>
            <w:shd w:val="clear" w:color="auto" w:fill="auto"/>
          </w:tcPr>
          <w:p w14:paraId="3215835E"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7E5D7CA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6383BB6D"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E1_f_324</w:t>
            </w:r>
          </w:p>
        </w:tc>
      </w:tr>
      <w:tr w:rsidR="00100363" w:rsidRPr="00A51D20" w14:paraId="3FA6214F" w14:textId="77777777" w:rsidTr="002C1B17">
        <w:trPr>
          <w:trHeight w:val="216"/>
        </w:trPr>
        <w:tc>
          <w:tcPr>
            <w:tcW w:w="1311" w:type="dxa"/>
            <w:shd w:val="clear" w:color="auto" w:fill="auto"/>
          </w:tcPr>
          <w:p w14:paraId="36DA4A90"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F6B355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 xml:space="preserve">“Pseudomonas </w:t>
            </w:r>
            <w:proofErr w:type="spellStart"/>
            <w:r w:rsidRPr="002D55E2">
              <w:rPr>
                <w:rFonts w:ascii="Times New Roman" w:hAnsi="Times New Roman" w:cs="Times New Roman"/>
                <w:i/>
                <w:iCs/>
                <w:sz w:val="20"/>
                <w:szCs w:val="20"/>
                <w:lang w:val="en-GB"/>
              </w:rPr>
              <w:t>sihuiensis</w:t>
            </w:r>
            <w:proofErr w:type="spellEnd"/>
            <w:r w:rsidRPr="002D55E2">
              <w:rPr>
                <w:rFonts w:ascii="Times New Roman" w:hAnsi="Times New Roman" w:cs="Times New Roman"/>
                <w:i/>
                <w:iCs/>
                <w:sz w:val="20"/>
                <w:szCs w:val="20"/>
                <w:lang w:val="en-GB"/>
              </w:rPr>
              <w:t>”</w:t>
            </w:r>
          </w:p>
        </w:tc>
        <w:tc>
          <w:tcPr>
            <w:tcW w:w="3549" w:type="dxa"/>
            <w:shd w:val="clear" w:color="auto" w:fill="auto"/>
          </w:tcPr>
          <w:p w14:paraId="7EE9A82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64E431A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21511BD9"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E1_f_7</w:t>
            </w:r>
          </w:p>
        </w:tc>
      </w:tr>
      <w:tr w:rsidR="00100363" w:rsidRPr="00A51D20" w14:paraId="5E2B244C" w14:textId="77777777" w:rsidTr="002C1B17">
        <w:trPr>
          <w:trHeight w:val="64"/>
        </w:trPr>
        <w:tc>
          <w:tcPr>
            <w:tcW w:w="1311" w:type="dxa"/>
            <w:shd w:val="clear" w:color="auto" w:fill="auto"/>
          </w:tcPr>
          <w:p w14:paraId="6358A67E"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AF824F6"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Serratia marcescens</w:t>
            </w:r>
          </w:p>
        </w:tc>
        <w:tc>
          <w:tcPr>
            <w:tcW w:w="3549" w:type="dxa"/>
            <w:shd w:val="clear" w:color="auto" w:fill="auto"/>
          </w:tcPr>
          <w:p w14:paraId="7CAECE8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F100, (MEM10), RL25, TCG15</w:t>
            </w:r>
          </w:p>
        </w:tc>
        <w:tc>
          <w:tcPr>
            <w:tcW w:w="992" w:type="dxa"/>
            <w:shd w:val="clear" w:color="auto" w:fill="auto"/>
          </w:tcPr>
          <w:p w14:paraId="5934FC3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60BD6DD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E1_f_336</w:t>
            </w:r>
          </w:p>
        </w:tc>
      </w:tr>
      <w:tr w:rsidR="00100363" w:rsidRPr="00A51D20" w14:paraId="080C8453" w14:textId="77777777" w:rsidTr="002C1B17">
        <w:trPr>
          <w:trHeight w:val="216"/>
        </w:trPr>
        <w:tc>
          <w:tcPr>
            <w:tcW w:w="1311" w:type="dxa"/>
            <w:shd w:val="clear" w:color="auto" w:fill="auto"/>
          </w:tcPr>
          <w:p w14:paraId="381C5FFC"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339B215C"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Serratia marcescens</w:t>
            </w:r>
          </w:p>
        </w:tc>
        <w:tc>
          <w:tcPr>
            <w:tcW w:w="3549" w:type="dxa"/>
            <w:shd w:val="clear" w:color="auto" w:fill="auto"/>
          </w:tcPr>
          <w:p w14:paraId="615BA5F4"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RL25</w:t>
            </w:r>
          </w:p>
        </w:tc>
        <w:tc>
          <w:tcPr>
            <w:tcW w:w="992" w:type="dxa"/>
            <w:shd w:val="clear" w:color="auto" w:fill="auto"/>
          </w:tcPr>
          <w:p w14:paraId="13FA723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9FB482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E1_f_337</w:t>
            </w:r>
          </w:p>
        </w:tc>
      </w:tr>
      <w:tr w:rsidR="00100363" w:rsidRPr="00A51D20" w14:paraId="44651186" w14:textId="77777777" w:rsidTr="002C1B17">
        <w:trPr>
          <w:trHeight w:val="315"/>
        </w:trPr>
        <w:tc>
          <w:tcPr>
            <w:tcW w:w="1311" w:type="dxa"/>
            <w:shd w:val="clear" w:color="auto" w:fill="auto"/>
          </w:tcPr>
          <w:p w14:paraId="633D0A70"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37C663EC"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Serratia marcescens</w:t>
            </w:r>
          </w:p>
        </w:tc>
        <w:tc>
          <w:tcPr>
            <w:tcW w:w="3549" w:type="dxa"/>
            <w:shd w:val="clear" w:color="auto" w:fill="auto"/>
          </w:tcPr>
          <w:p w14:paraId="50F42A8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CIP5, (CN10), F100, (MEM10), (OFX5), RL25, TCG15</w:t>
            </w:r>
          </w:p>
        </w:tc>
        <w:tc>
          <w:tcPr>
            <w:tcW w:w="992" w:type="dxa"/>
            <w:shd w:val="clear" w:color="auto" w:fill="auto"/>
          </w:tcPr>
          <w:p w14:paraId="4210560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7C24F3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E1_f_338</w:t>
            </w:r>
          </w:p>
        </w:tc>
      </w:tr>
      <w:tr w:rsidR="00100363" w:rsidRPr="00A51D20" w14:paraId="4A3438C8" w14:textId="77777777" w:rsidTr="002C1B17">
        <w:trPr>
          <w:trHeight w:val="137"/>
        </w:trPr>
        <w:tc>
          <w:tcPr>
            <w:tcW w:w="1311" w:type="dxa"/>
            <w:shd w:val="clear" w:color="auto" w:fill="auto"/>
          </w:tcPr>
          <w:p w14:paraId="745E0BC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E1 (back)</w:t>
            </w:r>
          </w:p>
        </w:tc>
        <w:tc>
          <w:tcPr>
            <w:tcW w:w="2788" w:type="dxa"/>
            <w:shd w:val="clear" w:color="auto" w:fill="auto"/>
          </w:tcPr>
          <w:p w14:paraId="56F6EA25"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59817C4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(CN10), K30</w:t>
            </w:r>
          </w:p>
        </w:tc>
        <w:tc>
          <w:tcPr>
            <w:tcW w:w="992" w:type="dxa"/>
            <w:shd w:val="clear" w:color="auto" w:fill="auto"/>
          </w:tcPr>
          <w:p w14:paraId="5788E29E"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5</w:t>
            </w:r>
          </w:p>
        </w:tc>
        <w:tc>
          <w:tcPr>
            <w:tcW w:w="1189" w:type="dxa"/>
          </w:tcPr>
          <w:p w14:paraId="396A9DCB"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E1_b_21, E1_b_23, E1_b_25, E1_b_30, E1_b_360</w:t>
            </w:r>
          </w:p>
        </w:tc>
      </w:tr>
      <w:tr w:rsidR="00100363" w:rsidRPr="00A51D20" w14:paraId="4C6691D6" w14:textId="77777777" w:rsidTr="002C1B17">
        <w:trPr>
          <w:trHeight w:val="64"/>
        </w:trPr>
        <w:tc>
          <w:tcPr>
            <w:tcW w:w="1311" w:type="dxa"/>
            <w:shd w:val="clear" w:color="auto" w:fill="auto"/>
          </w:tcPr>
          <w:p w14:paraId="507327CC" w14:textId="77777777" w:rsidR="00100363" w:rsidRPr="00FC7B51" w:rsidRDefault="00100363" w:rsidP="002C1B17">
            <w:pPr>
              <w:spacing w:after="0" w:line="240" w:lineRule="auto"/>
              <w:rPr>
                <w:rFonts w:ascii="Times New Roman" w:hAnsi="Times New Roman" w:cs="Times New Roman"/>
                <w:sz w:val="20"/>
                <w:szCs w:val="20"/>
              </w:rPr>
            </w:pPr>
          </w:p>
        </w:tc>
        <w:tc>
          <w:tcPr>
            <w:tcW w:w="2788" w:type="dxa"/>
            <w:shd w:val="clear" w:color="auto" w:fill="auto"/>
          </w:tcPr>
          <w:p w14:paraId="6CCAA076"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347AC98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K30</w:t>
            </w:r>
          </w:p>
        </w:tc>
        <w:tc>
          <w:tcPr>
            <w:tcW w:w="992" w:type="dxa"/>
            <w:shd w:val="clear" w:color="auto" w:fill="auto"/>
          </w:tcPr>
          <w:p w14:paraId="659200DB"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5</w:t>
            </w:r>
          </w:p>
        </w:tc>
        <w:tc>
          <w:tcPr>
            <w:tcW w:w="1189" w:type="dxa"/>
          </w:tcPr>
          <w:p w14:paraId="2D37AFF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E1_b_22, E1_b_26, E1_b_27, E1_b_28, E1_b_29</w:t>
            </w:r>
          </w:p>
        </w:tc>
      </w:tr>
      <w:tr w:rsidR="00100363" w:rsidRPr="00A51D20" w14:paraId="2921EB16" w14:textId="77777777" w:rsidTr="002C1B17">
        <w:trPr>
          <w:trHeight w:val="216"/>
        </w:trPr>
        <w:tc>
          <w:tcPr>
            <w:tcW w:w="1311" w:type="dxa"/>
            <w:shd w:val="clear" w:color="auto" w:fill="auto"/>
          </w:tcPr>
          <w:p w14:paraId="15F5A94B"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0C6C60F7"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mendocina</w:t>
            </w:r>
            <w:proofErr w:type="spellEnd"/>
          </w:p>
        </w:tc>
        <w:tc>
          <w:tcPr>
            <w:tcW w:w="3549" w:type="dxa"/>
            <w:shd w:val="clear" w:color="auto" w:fill="auto"/>
          </w:tcPr>
          <w:p w14:paraId="34D0987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41767BBA"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2</w:t>
            </w:r>
          </w:p>
        </w:tc>
        <w:tc>
          <w:tcPr>
            <w:tcW w:w="1189" w:type="dxa"/>
          </w:tcPr>
          <w:p w14:paraId="79756EA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E1_b_102, E1_b_103</w:t>
            </w:r>
          </w:p>
        </w:tc>
      </w:tr>
      <w:tr w:rsidR="00100363" w:rsidRPr="00A51D20" w14:paraId="1E0BE270" w14:textId="77777777" w:rsidTr="002C1B17">
        <w:trPr>
          <w:trHeight w:val="230"/>
        </w:trPr>
        <w:tc>
          <w:tcPr>
            <w:tcW w:w="1311" w:type="dxa"/>
            <w:shd w:val="clear" w:color="auto" w:fill="auto"/>
          </w:tcPr>
          <w:p w14:paraId="15446151"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7B562E59"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mendocina</w:t>
            </w:r>
            <w:proofErr w:type="spellEnd"/>
          </w:p>
        </w:tc>
        <w:tc>
          <w:tcPr>
            <w:tcW w:w="3549" w:type="dxa"/>
            <w:shd w:val="clear" w:color="auto" w:fill="auto"/>
          </w:tcPr>
          <w:p w14:paraId="343D08F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(MEM10)</w:t>
            </w:r>
          </w:p>
        </w:tc>
        <w:tc>
          <w:tcPr>
            <w:tcW w:w="992" w:type="dxa"/>
            <w:shd w:val="clear" w:color="auto" w:fill="auto"/>
          </w:tcPr>
          <w:p w14:paraId="248CBBB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460A8E8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E1_b_191</w:t>
            </w:r>
          </w:p>
        </w:tc>
      </w:tr>
      <w:tr w:rsidR="00100363" w:rsidRPr="00A51D20" w14:paraId="40285A8C" w14:textId="77777777" w:rsidTr="002C1B17">
        <w:trPr>
          <w:trHeight w:val="64"/>
        </w:trPr>
        <w:tc>
          <w:tcPr>
            <w:tcW w:w="1311" w:type="dxa"/>
            <w:shd w:val="clear" w:color="auto" w:fill="auto"/>
          </w:tcPr>
          <w:p w14:paraId="48FA980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 (front)</w:t>
            </w:r>
          </w:p>
        </w:tc>
        <w:tc>
          <w:tcPr>
            <w:tcW w:w="2788" w:type="dxa"/>
            <w:shd w:val="clear" w:color="auto" w:fill="auto"/>
          </w:tcPr>
          <w:p w14:paraId="50A777B2"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43A7CD1E"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(CN10), K30</w:t>
            </w:r>
          </w:p>
        </w:tc>
        <w:tc>
          <w:tcPr>
            <w:tcW w:w="992" w:type="dxa"/>
            <w:shd w:val="clear" w:color="auto" w:fill="auto"/>
          </w:tcPr>
          <w:p w14:paraId="1774CF7E"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7</w:t>
            </w:r>
          </w:p>
        </w:tc>
        <w:tc>
          <w:tcPr>
            <w:tcW w:w="1189" w:type="dxa"/>
          </w:tcPr>
          <w:p w14:paraId="7748D535"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E2_f_11, E2_f_12, E2_f_13, E2_f_14, E2_f_15, E2_f_87, E2_f_88</w:t>
            </w:r>
          </w:p>
        </w:tc>
      </w:tr>
      <w:tr w:rsidR="00100363" w:rsidRPr="00A51D20" w14:paraId="7AB27942" w14:textId="77777777" w:rsidTr="002C1B17">
        <w:trPr>
          <w:trHeight w:val="64"/>
        </w:trPr>
        <w:tc>
          <w:tcPr>
            <w:tcW w:w="1311" w:type="dxa"/>
            <w:shd w:val="clear" w:color="auto" w:fill="auto"/>
          </w:tcPr>
          <w:p w14:paraId="67269648" w14:textId="77777777" w:rsidR="00100363" w:rsidRPr="00FC7B51"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4E6037CD"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5C497FA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K30</w:t>
            </w:r>
          </w:p>
        </w:tc>
        <w:tc>
          <w:tcPr>
            <w:tcW w:w="992" w:type="dxa"/>
            <w:shd w:val="clear" w:color="auto" w:fill="auto"/>
          </w:tcPr>
          <w:p w14:paraId="0AB3DF4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189489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E2_f_86</w:t>
            </w:r>
          </w:p>
        </w:tc>
      </w:tr>
      <w:tr w:rsidR="00100363" w:rsidRPr="00A51D20" w14:paraId="50BD4D95" w14:textId="77777777" w:rsidTr="002C1B17">
        <w:trPr>
          <w:trHeight w:val="64"/>
        </w:trPr>
        <w:tc>
          <w:tcPr>
            <w:tcW w:w="1311" w:type="dxa"/>
            <w:shd w:val="clear" w:color="auto" w:fill="auto"/>
          </w:tcPr>
          <w:p w14:paraId="2BE2BFDB"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34E6F72C"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1BA518D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(DO30), K30</w:t>
            </w:r>
          </w:p>
        </w:tc>
        <w:tc>
          <w:tcPr>
            <w:tcW w:w="992" w:type="dxa"/>
            <w:shd w:val="clear" w:color="auto" w:fill="auto"/>
          </w:tcPr>
          <w:p w14:paraId="27B5EED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99914BD"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E2_f_96</w:t>
            </w:r>
          </w:p>
        </w:tc>
      </w:tr>
      <w:tr w:rsidR="00100363" w:rsidRPr="00A51D20" w14:paraId="60753CC5" w14:textId="77777777" w:rsidTr="002C1B17">
        <w:trPr>
          <w:trHeight w:val="230"/>
        </w:trPr>
        <w:tc>
          <w:tcPr>
            <w:tcW w:w="1311" w:type="dxa"/>
            <w:shd w:val="clear" w:color="auto" w:fill="auto"/>
          </w:tcPr>
          <w:p w14:paraId="09562C71"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49F3A05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mendocina</w:t>
            </w:r>
            <w:proofErr w:type="spellEnd"/>
          </w:p>
        </w:tc>
        <w:tc>
          <w:tcPr>
            <w:tcW w:w="3549" w:type="dxa"/>
            <w:shd w:val="clear" w:color="auto" w:fill="auto"/>
          </w:tcPr>
          <w:p w14:paraId="225A6F9D"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02789D4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6835511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E2_f_20</w:t>
            </w:r>
          </w:p>
        </w:tc>
      </w:tr>
      <w:tr w:rsidR="00100363" w:rsidRPr="00A51D20" w14:paraId="11A409A3" w14:textId="77777777" w:rsidTr="002C1B17">
        <w:trPr>
          <w:trHeight w:val="64"/>
        </w:trPr>
        <w:tc>
          <w:tcPr>
            <w:tcW w:w="1311" w:type="dxa"/>
            <w:shd w:val="clear" w:color="auto" w:fill="auto"/>
          </w:tcPr>
          <w:p w14:paraId="0CA938BF"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2F2AF6F"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Staphylococcus epidermidis</w:t>
            </w:r>
          </w:p>
        </w:tc>
        <w:tc>
          <w:tcPr>
            <w:tcW w:w="3549" w:type="dxa"/>
            <w:shd w:val="clear" w:color="auto" w:fill="auto"/>
          </w:tcPr>
          <w:p w14:paraId="43410A11"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RL25</w:t>
            </w:r>
          </w:p>
        </w:tc>
        <w:tc>
          <w:tcPr>
            <w:tcW w:w="992" w:type="dxa"/>
            <w:shd w:val="clear" w:color="auto" w:fill="auto"/>
          </w:tcPr>
          <w:p w14:paraId="312C18B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3BD564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E2_f_89</w:t>
            </w:r>
          </w:p>
        </w:tc>
      </w:tr>
      <w:tr w:rsidR="00100363" w:rsidRPr="00A51D20" w14:paraId="7FCF5BDA" w14:textId="77777777" w:rsidTr="002C1B17">
        <w:trPr>
          <w:trHeight w:val="64"/>
        </w:trPr>
        <w:tc>
          <w:tcPr>
            <w:tcW w:w="1311" w:type="dxa"/>
            <w:shd w:val="clear" w:color="auto" w:fill="auto"/>
          </w:tcPr>
          <w:p w14:paraId="5D1260E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 (back)</w:t>
            </w:r>
          </w:p>
        </w:tc>
        <w:tc>
          <w:tcPr>
            <w:tcW w:w="2788" w:type="dxa"/>
            <w:shd w:val="clear" w:color="auto" w:fill="auto"/>
          </w:tcPr>
          <w:p w14:paraId="251C1140" w14:textId="77777777" w:rsidR="00100363" w:rsidRPr="00A51D20" w:rsidRDefault="00100363" w:rsidP="002C1B17">
            <w:pPr>
              <w:spacing w:after="0" w:line="240" w:lineRule="auto"/>
              <w:rPr>
                <w:rFonts w:ascii="Times New Roman" w:hAnsi="Times New Roman" w:cs="Times New Roman"/>
                <w:i/>
                <w:iCs/>
                <w:sz w:val="20"/>
                <w:szCs w:val="20"/>
                <w:lang w:val="en-GB"/>
              </w:rPr>
            </w:pPr>
            <w:proofErr w:type="spellStart"/>
            <w:r w:rsidRPr="00A51D20">
              <w:rPr>
                <w:rFonts w:ascii="Times New Roman" w:hAnsi="Times New Roman" w:cs="Times New Roman"/>
                <w:i/>
                <w:iCs/>
                <w:sz w:val="20"/>
                <w:szCs w:val="20"/>
                <w:lang w:val="en-GB"/>
              </w:rPr>
              <w:t>Achromobacter</w:t>
            </w:r>
            <w:proofErr w:type="spellEnd"/>
            <w:r w:rsidRPr="00A51D20">
              <w:rPr>
                <w:rFonts w:ascii="Times New Roman" w:hAnsi="Times New Roman" w:cs="Times New Roman"/>
                <w:i/>
                <w:iCs/>
                <w:sz w:val="20"/>
                <w:szCs w:val="20"/>
                <w:lang w:val="en-GB"/>
              </w:rPr>
              <w:t xml:space="preserve"> </w:t>
            </w:r>
            <w:proofErr w:type="spellStart"/>
            <w:r w:rsidRPr="00A51D20">
              <w:rPr>
                <w:rFonts w:ascii="Times New Roman" w:hAnsi="Times New Roman" w:cs="Times New Roman"/>
                <w:i/>
                <w:iCs/>
                <w:sz w:val="20"/>
                <w:szCs w:val="20"/>
                <w:lang w:val="en-GB"/>
              </w:rPr>
              <w:t>denitrificans</w:t>
            </w:r>
            <w:proofErr w:type="spellEnd"/>
          </w:p>
        </w:tc>
        <w:tc>
          <w:tcPr>
            <w:tcW w:w="3549" w:type="dxa"/>
            <w:shd w:val="clear" w:color="auto" w:fill="auto"/>
          </w:tcPr>
          <w:p w14:paraId="40CE98D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(CN10), (MEM10), RL25</w:t>
            </w:r>
          </w:p>
        </w:tc>
        <w:tc>
          <w:tcPr>
            <w:tcW w:w="992" w:type="dxa"/>
            <w:shd w:val="clear" w:color="auto" w:fill="auto"/>
          </w:tcPr>
          <w:p w14:paraId="50CA7314"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1ADB39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E2_b_114</w:t>
            </w:r>
          </w:p>
        </w:tc>
      </w:tr>
      <w:tr w:rsidR="00100363" w:rsidRPr="00A51D20" w14:paraId="20E48AE9" w14:textId="77777777" w:rsidTr="002C1B17">
        <w:trPr>
          <w:trHeight w:val="64"/>
        </w:trPr>
        <w:tc>
          <w:tcPr>
            <w:tcW w:w="1311" w:type="dxa"/>
            <w:shd w:val="clear" w:color="auto" w:fill="auto"/>
          </w:tcPr>
          <w:p w14:paraId="5103BCA6" w14:textId="77777777" w:rsidR="00100363" w:rsidRPr="00A51D20" w:rsidRDefault="00100363" w:rsidP="002C1B17">
            <w:pPr>
              <w:spacing w:after="0" w:line="240" w:lineRule="auto"/>
              <w:rPr>
                <w:rFonts w:ascii="Times New Roman" w:hAnsi="Times New Roman" w:cs="Times New Roman"/>
                <w:sz w:val="20"/>
                <w:szCs w:val="20"/>
                <w:lang w:val="en-GB"/>
              </w:rPr>
            </w:pPr>
          </w:p>
        </w:tc>
        <w:tc>
          <w:tcPr>
            <w:tcW w:w="2788" w:type="dxa"/>
            <w:shd w:val="clear" w:color="auto" w:fill="auto"/>
          </w:tcPr>
          <w:p w14:paraId="1768FFDA" w14:textId="77777777" w:rsidR="00100363" w:rsidRPr="00A51D20" w:rsidRDefault="00100363" w:rsidP="002C1B17">
            <w:pPr>
              <w:spacing w:after="0" w:line="240" w:lineRule="auto"/>
              <w:rPr>
                <w:rFonts w:ascii="Times New Roman" w:hAnsi="Times New Roman" w:cs="Times New Roman"/>
                <w:i/>
                <w:sz w:val="20"/>
                <w:szCs w:val="20"/>
                <w:lang w:val="en-GB"/>
              </w:rPr>
            </w:pPr>
            <w:proofErr w:type="spellStart"/>
            <w:r w:rsidRPr="00A51D20">
              <w:rPr>
                <w:rFonts w:ascii="Times New Roman" w:hAnsi="Times New Roman" w:cs="Times New Roman"/>
                <w:i/>
                <w:sz w:val="20"/>
                <w:szCs w:val="20"/>
                <w:lang w:val="en-GB"/>
              </w:rPr>
              <w:t>Achromobacter</w:t>
            </w:r>
            <w:proofErr w:type="spellEnd"/>
            <w:r w:rsidRPr="00A51D20">
              <w:rPr>
                <w:rFonts w:ascii="Times New Roman" w:hAnsi="Times New Roman" w:cs="Times New Roman"/>
                <w:i/>
                <w:sz w:val="20"/>
                <w:szCs w:val="20"/>
                <w:lang w:val="en-GB"/>
              </w:rPr>
              <w:t xml:space="preserve"> </w:t>
            </w:r>
            <w:proofErr w:type="spellStart"/>
            <w:r w:rsidRPr="00A51D20">
              <w:rPr>
                <w:rFonts w:ascii="Times New Roman" w:hAnsi="Times New Roman" w:cs="Times New Roman"/>
                <w:i/>
                <w:sz w:val="20"/>
                <w:szCs w:val="20"/>
                <w:lang w:val="en-GB"/>
              </w:rPr>
              <w:t>denitrificans</w:t>
            </w:r>
            <w:proofErr w:type="spellEnd"/>
          </w:p>
        </w:tc>
        <w:tc>
          <w:tcPr>
            <w:tcW w:w="3549" w:type="dxa"/>
            <w:shd w:val="clear" w:color="auto" w:fill="auto"/>
          </w:tcPr>
          <w:p w14:paraId="322C15F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(CN10), RL25</w:t>
            </w:r>
          </w:p>
        </w:tc>
        <w:tc>
          <w:tcPr>
            <w:tcW w:w="992" w:type="dxa"/>
            <w:shd w:val="clear" w:color="auto" w:fill="auto"/>
          </w:tcPr>
          <w:p w14:paraId="6053F21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F7BF14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E2_b_</w:t>
            </w:r>
            <w:r w:rsidRPr="00A51D20">
              <w:rPr>
                <w:rFonts w:ascii="Times New Roman" w:hAnsi="Times New Roman" w:cs="Times New Roman"/>
                <w:sz w:val="20"/>
                <w:szCs w:val="20"/>
              </w:rPr>
              <w:t>115</w:t>
            </w:r>
          </w:p>
        </w:tc>
      </w:tr>
      <w:tr w:rsidR="00100363" w:rsidRPr="00A51D20" w14:paraId="66F70AB2" w14:textId="77777777" w:rsidTr="002C1B17">
        <w:trPr>
          <w:trHeight w:val="64"/>
        </w:trPr>
        <w:tc>
          <w:tcPr>
            <w:tcW w:w="1311" w:type="dxa"/>
            <w:shd w:val="clear" w:color="auto" w:fill="auto"/>
          </w:tcPr>
          <w:p w14:paraId="7AB1DD1D"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147CA4E3"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0CCE5BFB"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(CN10), K30</w:t>
            </w:r>
          </w:p>
        </w:tc>
        <w:tc>
          <w:tcPr>
            <w:tcW w:w="992" w:type="dxa"/>
            <w:shd w:val="clear" w:color="auto" w:fill="auto"/>
          </w:tcPr>
          <w:p w14:paraId="63AB528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2</w:t>
            </w:r>
          </w:p>
        </w:tc>
        <w:tc>
          <w:tcPr>
            <w:tcW w:w="1189" w:type="dxa"/>
          </w:tcPr>
          <w:p w14:paraId="3E8A9EB3"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E2_b_</w:t>
            </w:r>
            <w:r w:rsidRPr="00A51D20">
              <w:rPr>
                <w:rFonts w:ascii="Times New Roman" w:hAnsi="Times New Roman" w:cs="Times New Roman"/>
                <w:sz w:val="20"/>
                <w:szCs w:val="20"/>
              </w:rPr>
              <w:t>33,</w:t>
            </w:r>
            <w:r w:rsidRPr="00A51D20">
              <w:rPr>
                <w:rFonts w:ascii="Times New Roman" w:hAnsi="Times New Roman" w:cs="Times New Roman"/>
                <w:sz w:val="20"/>
                <w:szCs w:val="20"/>
                <w:lang w:val="en-GB"/>
              </w:rPr>
              <w:t xml:space="preserve"> E2_b_</w:t>
            </w:r>
            <w:r w:rsidRPr="00A51D20">
              <w:rPr>
                <w:rFonts w:ascii="Times New Roman" w:hAnsi="Times New Roman" w:cs="Times New Roman"/>
                <w:sz w:val="20"/>
                <w:szCs w:val="20"/>
              </w:rPr>
              <w:t>123</w:t>
            </w:r>
          </w:p>
        </w:tc>
      </w:tr>
      <w:tr w:rsidR="00100363" w:rsidRPr="00A51D20" w14:paraId="46CE2ED5" w14:textId="77777777" w:rsidTr="002C1B17">
        <w:trPr>
          <w:trHeight w:val="64"/>
        </w:trPr>
        <w:tc>
          <w:tcPr>
            <w:tcW w:w="1311" w:type="dxa"/>
            <w:shd w:val="clear" w:color="auto" w:fill="auto"/>
          </w:tcPr>
          <w:p w14:paraId="2E624E6B"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0C672D1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r w:rsidRPr="00A51D20">
              <w:rPr>
                <w:rFonts w:ascii="Times New Roman" w:hAnsi="Times New Roman" w:cs="Times New Roman"/>
                <w:i/>
                <w:iCs/>
                <w:sz w:val="20"/>
                <w:szCs w:val="20"/>
                <w:vertAlign w:val="superscript"/>
                <w:lang w:val="en-GB"/>
              </w:rPr>
              <w:t>1</w:t>
            </w:r>
          </w:p>
        </w:tc>
        <w:tc>
          <w:tcPr>
            <w:tcW w:w="3549" w:type="dxa"/>
            <w:shd w:val="clear" w:color="auto" w:fill="auto"/>
          </w:tcPr>
          <w:p w14:paraId="6D39E3D5" w14:textId="77777777" w:rsidR="00100363" w:rsidRPr="00A51D20" w:rsidRDefault="00100363" w:rsidP="002C1B17">
            <w:pPr>
              <w:tabs>
                <w:tab w:val="left" w:pos="1037"/>
              </w:tabs>
              <w:spacing w:after="0" w:line="240" w:lineRule="auto"/>
              <w:jc w:val="both"/>
              <w:rPr>
                <w:rFonts w:ascii="Times New Roman" w:hAnsi="Times New Roman" w:cs="Times New Roman"/>
                <w:sz w:val="20"/>
                <w:szCs w:val="20"/>
              </w:rPr>
            </w:pPr>
            <w:r w:rsidRPr="00A51D20">
              <w:rPr>
                <w:rFonts w:ascii="Times New Roman" w:hAnsi="Times New Roman" w:cs="Times New Roman"/>
                <w:sz w:val="20"/>
                <w:szCs w:val="20"/>
              </w:rPr>
              <w:t>(CN10), K30</w:t>
            </w:r>
          </w:p>
        </w:tc>
        <w:tc>
          <w:tcPr>
            <w:tcW w:w="992" w:type="dxa"/>
            <w:shd w:val="clear" w:color="auto" w:fill="auto"/>
          </w:tcPr>
          <w:p w14:paraId="60E654B8" w14:textId="77777777" w:rsidR="00100363" w:rsidRPr="00A51D20" w:rsidRDefault="00100363" w:rsidP="002C1B17">
            <w:pPr>
              <w:tabs>
                <w:tab w:val="left" w:pos="1037"/>
              </w:tabs>
              <w:spacing w:after="0" w:line="240" w:lineRule="auto"/>
              <w:jc w:val="both"/>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7F4CF7DF" w14:textId="77777777" w:rsidR="00100363" w:rsidRPr="00A51D20" w:rsidRDefault="00100363" w:rsidP="002C1B17">
            <w:pPr>
              <w:tabs>
                <w:tab w:val="left" w:pos="1037"/>
              </w:tabs>
              <w:spacing w:after="0" w:line="240" w:lineRule="auto"/>
              <w:jc w:val="both"/>
              <w:rPr>
                <w:rFonts w:ascii="Times New Roman" w:hAnsi="Times New Roman" w:cs="Times New Roman"/>
                <w:sz w:val="20"/>
                <w:szCs w:val="20"/>
              </w:rPr>
            </w:pPr>
            <w:r w:rsidRPr="00A51D20">
              <w:rPr>
                <w:rFonts w:ascii="Times New Roman" w:hAnsi="Times New Roman" w:cs="Times New Roman"/>
                <w:sz w:val="20"/>
                <w:szCs w:val="20"/>
                <w:lang w:val="en-GB"/>
              </w:rPr>
              <w:t>E2_b_</w:t>
            </w:r>
            <w:r w:rsidRPr="00A51D20">
              <w:rPr>
                <w:rFonts w:ascii="Times New Roman" w:hAnsi="Times New Roman" w:cs="Times New Roman"/>
                <w:sz w:val="20"/>
                <w:szCs w:val="20"/>
              </w:rPr>
              <w:t>111</w:t>
            </w:r>
          </w:p>
        </w:tc>
      </w:tr>
      <w:tr w:rsidR="00100363" w:rsidRPr="00A51D20" w14:paraId="254BEBAD" w14:textId="77777777" w:rsidTr="002C1B17">
        <w:trPr>
          <w:trHeight w:val="64"/>
        </w:trPr>
        <w:tc>
          <w:tcPr>
            <w:tcW w:w="1311" w:type="dxa"/>
            <w:shd w:val="clear" w:color="auto" w:fill="auto"/>
          </w:tcPr>
          <w:p w14:paraId="6EE76EED"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3F977A3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3138CDED"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DO30, K30</w:t>
            </w:r>
          </w:p>
        </w:tc>
        <w:tc>
          <w:tcPr>
            <w:tcW w:w="992" w:type="dxa"/>
            <w:shd w:val="clear" w:color="auto" w:fill="auto"/>
          </w:tcPr>
          <w:p w14:paraId="6B40C22E"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2E664AAF"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E2_b_</w:t>
            </w:r>
            <w:r w:rsidRPr="00A51D20">
              <w:rPr>
                <w:rFonts w:ascii="Times New Roman" w:hAnsi="Times New Roman" w:cs="Times New Roman"/>
                <w:sz w:val="20"/>
                <w:szCs w:val="20"/>
              </w:rPr>
              <w:t>122</w:t>
            </w:r>
          </w:p>
        </w:tc>
      </w:tr>
      <w:tr w:rsidR="00100363" w:rsidRPr="00A51D20" w14:paraId="027E9B77" w14:textId="77777777" w:rsidTr="002C1B17">
        <w:trPr>
          <w:trHeight w:val="216"/>
        </w:trPr>
        <w:tc>
          <w:tcPr>
            <w:tcW w:w="1311" w:type="dxa"/>
            <w:shd w:val="clear" w:color="auto" w:fill="auto"/>
          </w:tcPr>
          <w:p w14:paraId="6C9D05FD"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EFBB950" w14:textId="77777777" w:rsidR="00100363" w:rsidRPr="00A51D20" w:rsidRDefault="00100363" w:rsidP="002C1B17">
            <w:pPr>
              <w:spacing w:after="0" w:line="240" w:lineRule="auto"/>
              <w:rPr>
                <w:rFonts w:ascii="Times New Roman" w:hAnsi="Times New Roman" w:cs="Times New Roman"/>
                <w:i/>
                <w:sz w:val="20"/>
                <w:szCs w:val="20"/>
                <w:lang w:val="en-GB"/>
              </w:rPr>
            </w:pPr>
            <w:r w:rsidRPr="00A51D20">
              <w:rPr>
                <w:rFonts w:ascii="Times New Roman" w:hAnsi="Times New Roman" w:cs="Times New Roman"/>
                <w:i/>
                <w:sz w:val="20"/>
                <w:szCs w:val="20"/>
                <w:lang w:val="en-GB"/>
              </w:rPr>
              <w:t>Pseudomonas aeruginosa</w:t>
            </w:r>
          </w:p>
        </w:tc>
        <w:tc>
          <w:tcPr>
            <w:tcW w:w="3549" w:type="dxa"/>
            <w:shd w:val="clear" w:color="auto" w:fill="auto"/>
          </w:tcPr>
          <w:p w14:paraId="7A011C6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17AAD224"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F4C705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E2_b_322</w:t>
            </w:r>
          </w:p>
        </w:tc>
      </w:tr>
      <w:tr w:rsidR="00100363" w:rsidRPr="00A51D20" w14:paraId="1A668D28" w14:textId="77777777" w:rsidTr="002C1B17">
        <w:trPr>
          <w:trHeight w:val="64"/>
        </w:trPr>
        <w:tc>
          <w:tcPr>
            <w:tcW w:w="1311" w:type="dxa"/>
            <w:shd w:val="clear" w:color="auto" w:fill="auto"/>
          </w:tcPr>
          <w:p w14:paraId="4E1EE03F"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118DBDB0" w14:textId="77777777" w:rsidR="00100363" w:rsidRPr="00A51D20" w:rsidRDefault="00100363" w:rsidP="002C1B17">
            <w:pPr>
              <w:spacing w:after="0" w:line="240" w:lineRule="auto"/>
              <w:rPr>
                <w:rFonts w:ascii="Times New Roman" w:hAnsi="Times New Roman" w:cs="Times New Roman"/>
                <w:i/>
                <w:sz w:val="20"/>
                <w:szCs w:val="20"/>
                <w:lang w:val="en-GB"/>
              </w:rPr>
            </w:pPr>
            <w:r w:rsidRPr="00A51D20">
              <w:rPr>
                <w:rFonts w:ascii="Times New Roman" w:hAnsi="Times New Roman" w:cs="Times New Roman"/>
                <w:i/>
                <w:sz w:val="20"/>
                <w:szCs w:val="20"/>
                <w:lang w:val="en-GB"/>
              </w:rPr>
              <w:t xml:space="preserve">“Pseudomonas </w:t>
            </w:r>
            <w:proofErr w:type="spellStart"/>
            <w:r w:rsidRPr="00A51D20">
              <w:rPr>
                <w:rFonts w:ascii="Times New Roman" w:hAnsi="Times New Roman" w:cs="Times New Roman"/>
                <w:i/>
                <w:sz w:val="20"/>
                <w:szCs w:val="20"/>
                <w:lang w:val="en-GB"/>
              </w:rPr>
              <w:t>sediminis</w:t>
            </w:r>
            <w:proofErr w:type="spellEnd"/>
            <w:r w:rsidRPr="00A51D20">
              <w:rPr>
                <w:rFonts w:ascii="Times New Roman" w:hAnsi="Times New Roman" w:cs="Times New Roman"/>
                <w:i/>
                <w:sz w:val="20"/>
                <w:szCs w:val="20"/>
                <w:lang w:val="en-GB"/>
              </w:rPr>
              <w:t>”</w:t>
            </w:r>
          </w:p>
        </w:tc>
        <w:tc>
          <w:tcPr>
            <w:tcW w:w="3549" w:type="dxa"/>
            <w:shd w:val="clear" w:color="auto" w:fill="auto"/>
          </w:tcPr>
          <w:p w14:paraId="05B2C98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36EA098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2</w:t>
            </w:r>
          </w:p>
        </w:tc>
        <w:tc>
          <w:tcPr>
            <w:tcW w:w="1189" w:type="dxa"/>
          </w:tcPr>
          <w:p w14:paraId="4B7D20F7"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E2_b_112, E2_b_113</w:t>
            </w:r>
          </w:p>
        </w:tc>
      </w:tr>
      <w:tr w:rsidR="00100363" w:rsidRPr="00A51D20" w14:paraId="1EDE5BE9" w14:textId="77777777" w:rsidTr="002C1B17">
        <w:trPr>
          <w:trHeight w:val="64"/>
        </w:trPr>
        <w:tc>
          <w:tcPr>
            <w:tcW w:w="1311" w:type="dxa"/>
            <w:shd w:val="clear" w:color="auto" w:fill="auto"/>
          </w:tcPr>
          <w:p w14:paraId="6B4200CF"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E25F7C3" w14:textId="77777777" w:rsidR="00100363" w:rsidRPr="00A51D20" w:rsidRDefault="00100363" w:rsidP="002C1B17">
            <w:pPr>
              <w:spacing w:after="0" w:line="240" w:lineRule="auto"/>
              <w:rPr>
                <w:rFonts w:ascii="Times New Roman" w:hAnsi="Times New Roman" w:cs="Times New Roman"/>
                <w:i/>
                <w:sz w:val="20"/>
                <w:szCs w:val="20"/>
                <w:lang w:val="en-GB"/>
              </w:rPr>
            </w:pPr>
            <w:r w:rsidRPr="00A51D20">
              <w:rPr>
                <w:rFonts w:ascii="Times New Roman" w:hAnsi="Times New Roman" w:cs="Times New Roman"/>
                <w:i/>
                <w:iCs/>
                <w:sz w:val="20"/>
                <w:szCs w:val="20"/>
                <w:lang w:val="en-GB"/>
              </w:rPr>
              <w:t>“Pseudomonas sihuiensis”</w:t>
            </w:r>
            <w:r w:rsidRPr="00A51D20">
              <w:rPr>
                <w:rFonts w:ascii="Times New Roman" w:hAnsi="Times New Roman" w:cs="Times New Roman"/>
                <w:i/>
                <w:iCs/>
                <w:sz w:val="20"/>
                <w:szCs w:val="20"/>
                <w:vertAlign w:val="superscript"/>
                <w:lang w:val="en-GB"/>
              </w:rPr>
              <w:t>3</w:t>
            </w:r>
          </w:p>
        </w:tc>
        <w:tc>
          <w:tcPr>
            <w:tcW w:w="3549" w:type="dxa"/>
            <w:shd w:val="clear" w:color="auto" w:fill="auto"/>
          </w:tcPr>
          <w:p w14:paraId="719EE9B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78786D83"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3F0E339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E2_b_31</w:t>
            </w:r>
          </w:p>
        </w:tc>
      </w:tr>
      <w:tr w:rsidR="00100363" w:rsidRPr="00A51D20" w14:paraId="27F38C99" w14:textId="77777777" w:rsidTr="002C1B17">
        <w:trPr>
          <w:trHeight w:val="64"/>
        </w:trPr>
        <w:tc>
          <w:tcPr>
            <w:tcW w:w="1311" w:type="dxa"/>
            <w:shd w:val="clear" w:color="auto" w:fill="auto"/>
          </w:tcPr>
          <w:p w14:paraId="5378BFA0"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A5C4FFD"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Stenotrophomonas </w:t>
            </w:r>
            <w:proofErr w:type="spellStart"/>
            <w:r w:rsidRPr="00A51D20">
              <w:rPr>
                <w:rFonts w:ascii="Times New Roman" w:hAnsi="Times New Roman" w:cs="Times New Roman"/>
                <w:i/>
                <w:iCs/>
                <w:sz w:val="20"/>
                <w:szCs w:val="20"/>
                <w:lang w:val="en-GB"/>
              </w:rPr>
              <w:t>maltophilia</w:t>
            </w:r>
            <w:proofErr w:type="spellEnd"/>
          </w:p>
        </w:tc>
        <w:tc>
          <w:tcPr>
            <w:tcW w:w="3549" w:type="dxa"/>
            <w:shd w:val="clear" w:color="auto" w:fill="auto"/>
          </w:tcPr>
          <w:p w14:paraId="2275883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AMP2, CIP5, CN10, DA2, F100, K5, KF30</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GB"/>
              </w:rPr>
              <w:t>, MEM10, OX5</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GB"/>
              </w:rPr>
              <w:t>, RL25, VA30</w:t>
            </w:r>
          </w:p>
        </w:tc>
        <w:tc>
          <w:tcPr>
            <w:tcW w:w="992" w:type="dxa"/>
            <w:shd w:val="clear" w:color="auto" w:fill="auto"/>
          </w:tcPr>
          <w:p w14:paraId="11F7374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5410EA2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E2_b_35</w:t>
            </w:r>
          </w:p>
        </w:tc>
      </w:tr>
      <w:tr w:rsidR="00100363" w:rsidRPr="00A51D20" w14:paraId="4D486B32" w14:textId="77777777" w:rsidTr="002C1B17">
        <w:trPr>
          <w:trHeight w:val="64"/>
        </w:trPr>
        <w:tc>
          <w:tcPr>
            <w:tcW w:w="1311" w:type="dxa"/>
            <w:shd w:val="clear" w:color="auto" w:fill="auto"/>
          </w:tcPr>
          <w:p w14:paraId="4565866C"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2E2C9F4"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 xml:space="preserve">Stenotrophomonas </w:t>
            </w:r>
            <w:proofErr w:type="spellStart"/>
            <w:r w:rsidRPr="00A51D20">
              <w:rPr>
                <w:rFonts w:ascii="Times New Roman" w:hAnsi="Times New Roman" w:cs="Times New Roman"/>
                <w:i/>
                <w:iCs/>
                <w:sz w:val="20"/>
                <w:szCs w:val="20"/>
                <w:lang w:val="en-GB"/>
              </w:rPr>
              <w:t>maltophilia</w:t>
            </w:r>
            <w:proofErr w:type="spellEnd"/>
          </w:p>
        </w:tc>
        <w:tc>
          <w:tcPr>
            <w:tcW w:w="3549" w:type="dxa"/>
            <w:shd w:val="clear" w:color="auto" w:fill="auto"/>
          </w:tcPr>
          <w:p w14:paraId="316A84F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AMP2, CIP5, CN10, DA2, F100, K5, KF30</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rPr>
              <w:t>, MEM10, OX1</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rPr>
              <w:t>, VA30</w:t>
            </w:r>
          </w:p>
        </w:tc>
        <w:tc>
          <w:tcPr>
            <w:tcW w:w="992" w:type="dxa"/>
            <w:shd w:val="clear" w:color="auto" w:fill="auto"/>
          </w:tcPr>
          <w:p w14:paraId="5E7C8E3D"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6B699A11"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GB"/>
              </w:rPr>
              <w:t>E2_b_</w:t>
            </w:r>
            <w:r w:rsidRPr="00A51D20">
              <w:rPr>
                <w:rFonts w:ascii="Times New Roman" w:hAnsi="Times New Roman" w:cs="Times New Roman"/>
                <w:sz w:val="20"/>
                <w:szCs w:val="20"/>
              </w:rPr>
              <w:t>38</w:t>
            </w:r>
          </w:p>
        </w:tc>
      </w:tr>
      <w:tr w:rsidR="00100363" w:rsidRPr="00A51D20" w14:paraId="3B805561" w14:textId="77777777" w:rsidTr="002C1B17">
        <w:trPr>
          <w:trHeight w:val="230"/>
        </w:trPr>
        <w:tc>
          <w:tcPr>
            <w:tcW w:w="1311" w:type="dxa"/>
            <w:shd w:val="clear" w:color="auto" w:fill="auto"/>
          </w:tcPr>
          <w:p w14:paraId="6E45421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E1-B (front)</w:t>
            </w:r>
          </w:p>
        </w:tc>
        <w:tc>
          <w:tcPr>
            <w:tcW w:w="2788" w:type="dxa"/>
            <w:shd w:val="clear" w:color="auto" w:fill="auto"/>
          </w:tcPr>
          <w:p w14:paraId="72055FE4"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i/>
                <w:sz w:val="20"/>
                <w:szCs w:val="20"/>
                <w:lang w:val="en-GB"/>
              </w:rPr>
              <w:t>Bacillus cereus</w:t>
            </w:r>
          </w:p>
        </w:tc>
        <w:tc>
          <w:tcPr>
            <w:tcW w:w="3549" w:type="dxa"/>
            <w:shd w:val="clear" w:color="auto" w:fill="auto"/>
          </w:tcPr>
          <w:p w14:paraId="533CB1A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(RL25), VA30</w:t>
            </w:r>
            <w:r w:rsidRPr="00A51D20">
              <w:rPr>
                <w:rFonts w:ascii="Times New Roman" w:hAnsi="Times New Roman" w:cs="Times New Roman"/>
                <w:sz w:val="20"/>
                <w:szCs w:val="20"/>
                <w:vertAlign w:val="superscript"/>
              </w:rPr>
              <w:t>+</w:t>
            </w:r>
          </w:p>
        </w:tc>
        <w:tc>
          <w:tcPr>
            <w:tcW w:w="992" w:type="dxa"/>
            <w:shd w:val="clear" w:color="auto" w:fill="auto"/>
          </w:tcPr>
          <w:p w14:paraId="5A77347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2A23D3C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E1B_f_125</w:t>
            </w:r>
          </w:p>
        </w:tc>
      </w:tr>
      <w:tr w:rsidR="00100363" w:rsidRPr="00A51D20" w14:paraId="73FF4B32" w14:textId="77777777" w:rsidTr="002C1B17">
        <w:trPr>
          <w:trHeight w:val="64"/>
        </w:trPr>
        <w:tc>
          <w:tcPr>
            <w:tcW w:w="1311" w:type="dxa"/>
            <w:shd w:val="clear" w:color="auto" w:fill="auto"/>
          </w:tcPr>
          <w:p w14:paraId="45584D25"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7945549"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4098D15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K30</w:t>
            </w:r>
          </w:p>
        </w:tc>
        <w:tc>
          <w:tcPr>
            <w:tcW w:w="992" w:type="dxa"/>
            <w:shd w:val="clear" w:color="auto" w:fill="auto"/>
          </w:tcPr>
          <w:p w14:paraId="41A41887" w14:textId="77777777" w:rsidR="00100363" w:rsidRPr="00A51D20" w:rsidRDefault="00100363" w:rsidP="002C1B17">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189" w:type="dxa"/>
          </w:tcPr>
          <w:p w14:paraId="4F4DBAAC" w14:textId="77777777" w:rsidR="00100363"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E1B_f_45, E1B_f_47, E1B_f_48</w:t>
            </w:r>
          </w:p>
        </w:tc>
      </w:tr>
      <w:tr w:rsidR="00100363" w:rsidRPr="00A51D20" w14:paraId="2A791827" w14:textId="77777777" w:rsidTr="002C1B17">
        <w:trPr>
          <w:trHeight w:val="64"/>
        </w:trPr>
        <w:tc>
          <w:tcPr>
            <w:tcW w:w="1311" w:type="dxa"/>
            <w:shd w:val="clear" w:color="auto" w:fill="auto"/>
          </w:tcPr>
          <w:p w14:paraId="23F4C0E4"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7F98AAE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Brucella intermedia</w:t>
            </w:r>
          </w:p>
        </w:tc>
        <w:tc>
          <w:tcPr>
            <w:tcW w:w="3549" w:type="dxa"/>
            <w:shd w:val="clear" w:color="auto" w:fill="auto"/>
          </w:tcPr>
          <w:p w14:paraId="1EE0D24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(CN10), K30</w:t>
            </w:r>
          </w:p>
        </w:tc>
        <w:tc>
          <w:tcPr>
            <w:tcW w:w="992" w:type="dxa"/>
            <w:shd w:val="clear" w:color="auto" w:fill="auto"/>
          </w:tcPr>
          <w:p w14:paraId="31EFEBE6"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3</w:t>
            </w:r>
          </w:p>
        </w:tc>
        <w:tc>
          <w:tcPr>
            <w:tcW w:w="1189" w:type="dxa"/>
          </w:tcPr>
          <w:p w14:paraId="5C39A4EE"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E1B_f_46, E1B_f_370, E1B_f_468</w:t>
            </w:r>
          </w:p>
        </w:tc>
      </w:tr>
      <w:tr w:rsidR="00100363" w:rsidRPr="00A51D20" w14:paraId="79AD73E3" w14:textId="77777777" w:rsidTr="002C1B17">
        <w:trPr>
          <w:trHeight w:val="64"/>
        </w:trPr>
        <w:tc>
          <w:tcPr>
            <w:tcW w:w="1311" w:type="dxa"/>
            <w:shd w:val="clear" w:color="auto" w:fill="auto"/>
          </w:tcPr>
          <w:p w14:paraId="02A053E8"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BBFA68C"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62653CB3"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(DO30), K30</w:t>
            </w:r>
          </w:p>
        </w:tc>
        <w:tc>
          <w:tcPr>
            <w:tcW w:w="992" w:type="dxa"/>
            <w:shd w:val="clear" w:color="auto" w:fill="auto"/>
          </w:tcPr>
          <w:p w14:paraId="60D688D3"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214BF2C7"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E1B_f_130</w:t>
            </w:r>
          </w:p>
        </w:tc>
      </w:tr>
      <w:tr w:rsidR="00100363" w:rsidRPr="00A51D20" w14:paraId="7E02227F" w14:textId="77777777" w:rsidTr="002C1B17">
        <w:trPr>
          <w:trHeight w:val="230"/>
        </w:trPr>
        <w:tc>
          <w:tcPr>
            <w:tcW w:w="1311" w:type="dxa"/>
            <w:shd w:val="clear" w:color="auto" w:fill="auto"/>
          </w:tcPr>
          <w:p w14:paraId="0E43C321"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58A17F9C"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Serratia marcescens</w:t>
            </w:r>
          </w:p>
        </w:tc>
        <w:tc>
          <w:tcPr>
            <w:tcW w:w="3549" w:type="dxa"/>
            <w:shd w:val="clear" w:color="auto" w:fill="auto"/>
          </w:tcPr>
          <w:p w14:paraId="46A96D7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AMP10, (MEM10), RL25</w:t>
            </w:r>
          </w:p>
        </w:tc>
        <w:tc>
          <w:tcPr>
            <w:tcW w:w="992" w:type="dxa"/>
            <w:shd w:val="clear" w:color="auto" w:fill="auto"/>
          </w:tcPr>
          <w:p w14:paraId="6CD980B6"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6F2BCA7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w:t>
            </w:r>
            <w:r w:rsidRPr="00A51D20">
              <w:rPr>
                <w:rFonts w:ascii="Times New Roman" w:hAnsi="Times New Roman" w:cs="Times New Roman"/>
                <w:sz w:val="20"/>
                <w:szCs w:val="20"/>
                <w:lang w:val="en-GB"/>
              </w:rPr>
              <w:t>369</w:t>
            </w:r>
          </w:p>
        </w:tc>
      </w:tr>
      <w:tr w:rsidR="00100363" w:rsidRPr="00A51D20" w14:paraId="2B49817D" w14:textId="77777777" w:rsidTr="002C1B17">
        <w:trPr>
          <w:trHeight w:val="230"/>
        </w:trPr>
        <w:tc>
          <w:tcPr>
            <w:tcW w:w="1311" w:type="dxa"/>
            <w:shd w:val="clear" w:color="auto" w:fill="auto"/>
          </w:tcPr>
          <w:p w14:paraId="32F24D0F"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14831A15"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Serratia marcescens</w:t>
            </w:r>
          </w:p>
        </w:tc>
        <w:tc>
          <w:tcPr>
            <w:tcW w:w="3549" w:type="dxa"/>
            <w:shd w:val="clear" w:color="auto" w:fill="auto"/>
          </w:tcPr>
          <w:p w14:paraId="048C651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AMP10, RL25</w:t>
            </w:r>
          </w:p>
        </w:tc>
        <w:tc>
          <w:tcPr>
            <w:tcW w:w="992" w:type="dxa"/>
            <w:shd w:val="clear" w:color="auto" w:fill="auto"/>
          </w:tcPr>
          <w:p w14:paraId="190F8F9B"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0504FC23"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E1B_f_373</w:t>
            </w:r>
          </w:p>
        </w:tc>
      </w:tr>
      <w:tr w:rsidR="00100363" w:rsidRPr="00A51D20" w14:paraId="5F9111B2" w14:textId="77777777" w:rsidTr="002C1B17">
        <w:trPr>
          <w:trHeight w:val="64"/>
        </w:trPr>
        <w:tc>
          <w:tcPr>
            <w:tcW w:w="1311" w:type="dxa"/>
            <w:shd w:val="clear" w:color="auto" w:fill="auto"/>
          </w:tcPr>
          <w:p w14:paraId="3DF969C8"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245C018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Serratia marcescens</w:t>
            </w:r>
            <w:r w:rsidRPr="00A51D20">
              <w:rPr>
                <w:rFonts w:ascii="Times New Roman" w:hAnsi="Times New Roman" w:cs="Times New Roman"/>
                <w:i/>
                <w:iCs/>
                <w:sz w:val="20"/>
                <w:szCs w:val="20"/>
                <w:vertAlign w:val="superscript"/>
                <w:lang w:val="en-GB"/>
              </w:rPr>
              <w:t>2</w:t>
            </w:r>
          </w:p>
        </w:tc>
        <w:tc>
          <w:tcPr>
            <w:tcW w:w="3549" w:type="dxa"/>
            <w:shd w:val="clear" w:color="auto" w:fill="auto"/>
          </w:tcPr>
          <w:p w14:paraId="78B3C37A"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AMP10, RL25, TCG15</w:t>
            </w:r>
          </w:p>
        </w:tc>
        <w:tc>
          <w:tcPr>
            <w:tcW w:w="992" w:type="dxa"/>
            <w:shd w:val="clear" w:color="auto" w:fill="auto"/>
          </w:tcPr>
          <w:p w14:paraId="235F0FF1"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10F34454"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E1B_f_376</w:t>
            </w:r>
          </w:p>
        </w:tc>
      </w:tr>
      <w:tr w:rsidR="00100363" w:rsidRPr="00A51D20" w14:paraId="1EA19EAD" w14:textId="77777777" w:rsidTr="002C1B17">
        <w:trPr>
          <w:trHeight w:val="64"/>
        </w:trPr>
        <w:tc>
          <w:tcPr>
            <w:tcW w:w="1311" w:type="dxa"/>
            <w:shd w:val="clear" w:color="auto" w:fill="auto"/>
          </w:tcPr>
          <w:p w14:paraId="5B60C8EE"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2B09488D"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Serratia marcescens</w:t>
            </w:r>
          </w:p>
        </w:tc>
        <w:tc>
          <w:tcPr>
            <w:tcW w:w="3549" w:type="dxa"/>
            <w:shd w:val="clear" w:color="auto" w:fill="auto"/>
          </w:tcPr>
          <w:p w14:paraId="1E3106E4"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AMP10, (MEM10), RL25, TCG15</w:t>
            </w:r>
          </w:p>
        </w:tc>
        <w:tc>
          <w:tcPr>
            <w:tcW w:w="992" w:type="dxa"/>
            <w:shd w:val="clear" w:color="auto" w:fill="auto"/>
          </w:tcPr>
          <w:p w14:paraId="59E21F1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52D05D8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E1B_f_378</w:t>
            </w:r>
          </w:p>
        </w:tc>
      </w:tr>
      <w:tr w:rsidR="00100363" w:rsidRPr="00A51D20" w14:paraId="3A100AA0" w14:textId="77777777" w:rsidTr="002C1B17">
        <w:trPr>
          <w:trHeight w:val="64"/>
        </w:trPr>
        <w:tc>
          <w:tcPr>
            <w:tcW w:w="1311" w:type="dxa"/>
            <w:shd w:val="clear" w:color="auto" w:fill="auto"/>
          </w:tcPr>
          <w:p w14:paraId="39510C05"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7546E5FE"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Serratia marcescens</w:t>
            </w:r>
          </w:p>
        </w:tc>
        <w:tc>
          <w:tcPr>
            <w:tcW w:w="3549" w:type="dxa"/>
            <w:shd w:val="clear" w:color="auto" w:fill="auto"/>
          </w:tcPr>
          <w:p w14:paraId="3BF23AB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CN10, F100, OFX5, RL25, TCG15</w:t>
            </w:r>
          </w:p>
        </w:tc>
        <w:tc>
          <w:tcPr>
            <w:tcW w:w="992" w:type="dxa"/>
            <w:shd w:val="clear" w:color="auto" w:fill="auto"/>
          </w:tcPr>
          <w:p w14:paraId="56C402B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8A8AD6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E1B_f_381</w:t>
            </w:r>
          </w:p>
        </w:tc>
      </w:tr>
      <w:tr w:rsidR="00100363" w:rsidRPr="00A51D20" w14:paraId="5D1DC041" w14:textId="77777777" w:rsidTr="002C1B17">
        <w:trPr>
          <w:trHeight w:val="230"/>
        </w:trPr>
        <w:tc>
          <w:tcPr>
            <w:tcW w:w="1311" w:type="dxa"/>
            <w:shd w:val="clear" w:color="auto" w:fill="auto"/>
          </w:tcPr>
          <w:p w14:paraId="1474724C" w14:textId="77777777" w:rsidR="00100363" w:rsidRPr="00A51D20" w:rsidRDefault="00100363" w:rsidP="002C1B17">
            <w:pPr>
              <w:spacing w:after="0" w:line="240" w:lineRule="auto"/>
              <w:rPr>
                <w:rFonts w:ascii="Times New Roman" w:hAnsi="Times New Roman" w:cs="Times New Roman"/>
                <w:sz w:val="20"/>
                <w:szCs w:val="20"/>
                <w:lang w:val="en-US"/>
              </w:rPr>
            </w:pPr>
          </w:p>
        </w:tc>
        <w:tc>
          <w:tcPr>
            <w:tcW w:w="2788" w:type="dxa"/>
            <w:shd w:val="clear" w:color="auto" w:fill="auto"/>
          </w:tcPr>
          <w:p w14:paraId="52517CBD"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Serratia marcescens</w:t>
            </w:r>
          </w:p>
        </w:tc>
        <w:tc>
          <w:tcPr>
            <w:tcW w:w="3549" w:type="dxa"/>
            <w:shd w:val="clear" w:color="auto" w:fill="auto"/>
          </w:tcPr>
          <w:p w14:paraId="1B2B422B"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(MEM10), RL25</w:t>
            </w:r>
          </w:p>
        </w:tc>
        <w:tc>
          <w:tcPr>
            <w:tcW w:w="992" w:type="dxa"/>
            <w:shd w:val="clear" w:color="auto" w:fill="auto"/>
          </w:tcPr>
          <w:p w14:paraId="6596277D"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4C75C545"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w:t>
            </w:r>
            <w:r w:rsidRPr="00A51D20">
              <w:rPr>
                <w:rFonts w:ascii="Times New Roman" w:hAnsi="Times New Roman" w:cs="Times New Roman"/>
                <w:sz w:val="20"/>
                <w:szCs w:val="20"/>
                <w:lang w:val="en-GB"/>
              </w:rPr>
              <w:t>382</w:t>
            </w:r>
          </w:p>
        </w:tc>
      </w:tr>
      <w:tr w:rsidR="00100363" w:rsidRPr="00A51D20" w14:paraId="7B06F480" w14:textId="77777777" w:rsidTr="002C1B17">
        <w:trPr>
          <w:trHeight w:val="64"/>
        </w:trPr>
        <w:tc>
          <w:tcPr>
            <w:tcW w:w="1311" w:type="dxa"/>
            <w:shd w:val="clear" w:color="auto" w:fill="auto"/>
          </w:tcPr>
          <w:p w14:paraId="596575CC"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2464FA70" w14:textId="77777777" w:rsidR="00100363" w:rsidRPr="00A51D20" w:rsidRDefault="00100363" w:rsidP="002C1B17">
            <w:pPr>
              <w:spacing w:after="0" w:line="240" w:lineRule="auto"/>
              <w:rPr>
                <w:rFonts w:ascii="Times New Roman" w:hAnsi="Times New Roman" w:cs="Times New Roman"/>
                <w:i/>
                <w:iCs/>
                <w:sz w:val="20"/>
                <w:szCs w:val="20"/>
              </w:rPr>
            </w:pPr>
            <w:r>
              <w:rPr>
                <w:rFonts w:ascii="Times New Roman" w:hAnsi="Times New Roman" w:cs="Times New Roman"/>
                <w:i/>
                <w:iCs/>
                <w:sz w:val="20"/>
                <w:szCs w:val="20"/>
                <w:lang w:val="en-GB"/>
              </w:rPr>
              <w:t>“</w:t>
            </w:r>
            <w:r w:rsidRPr="00A51D20">
              <w:rPr>
                <w:rFonts w:ascii="Times New Roman" w:hAnsi="Times New Roman" w:cs="Times New Roman"/>
                <w:i/>
                <w:iCs/>
                <w:sz w:val="20"/>
                <w:szCs w:val="20"/>
                <w:lang w:val="en-GB"/>
              </w:rPr>
              <w:t xml:space="preserve">Serratia </w:t>
            </w:r>
            <w:proofErr w:type="spellStart"/>
            <w:r>
              <w:rPr>
                <w:rFonts w:ascii="Times New Roman" w:hAnsi="Times New Roman" w:cs="Times New Roman"/>
                <w:i/>
                <w:iCs/>
                <w:sz w:val="20"/>
                <w:szCs w:val="20"/>
                <w:lang w:val="en-GB"/>
              </w:rPr>
              <w:t>surfactantfaciens</w:t>
            </w:r>
            <w:proofErr w:type="spellEnd"/>
            <w:r>
              <w:rPr>
                <w:rFonts w:ascii="Times New Roman" w:hAnsi="Times New Roman" w:cs="Times New Roman"/>
                <w:i/>
                <w:iCs/>
                <w:sz w:val="20"/>
                <w:szCs w:val="20"/>
                <w:lang w:val="en-GB"/>
              </w:rPr>
              <w:t>”</w:t>
            </w:r>
            <w:r w:rsidRPr="002D55E2">
              <w:rPr>
                <w:rFonts w:ascii="Times New Roman" w:hAnsi="Times New Roman" w:cs="Times New Roman"/>
                <w:i/>
                <w:iCs/>
                <w:sz w:val="20"/>
                <w:szCs w:val="20"/>
                <w:vertAlign w:val="superscript"/>
                <w:lang w:val="en-GB"/>
              </w:rPr>
              <w:t xml:space="preserve"> 4</w:t>
            </w:r>
          </w:p>
        </w:tc>
        <w:tc>
          <w:tcPr>
            <w:tcW w:w="3549" w:type="dxa"/>
            <w:shd w:val="clear" w:color="auto" w:fill="auto"/>
          </w:tcPr>
          <w:p w14:paraId="50E860AB"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AMP10, F100, RL25, TGC15</w:t>
            </w:r>
          </w:p>
        </w:tc>
        <w:tc>
          <w:tcPr>
            <w:tcW w:w="992" w:type="dxa"/>
            <w:shd w:val="clear" w:color="auto" w:fill="auto"/>
          </w:tcPr>
          <w:p w14:paraId="7DD172F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2</w:t>
            </w:r>
          </w:p>
        </w:tc>
        <w:tc>
          <w:tcPr>
            <w:tcW w:w="1189" w:type="dxa"/>
          </w:tcPr>
          <w:p w14:paraId="673518D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w:t>
            </w:r>
            <w:r w:rsidRPr="00A51D20">
              <w:rPr>
                <w:rFonts w:ascii="Times New Roman" w:hAnsi="Times New Roman" w:cs="Times New Roman"/>
                <w:sz w:val="20"/>
                <w:szCs w:val="20"/>
                <w:lang w:val="en-GB"/>
              </w:rPr>
              <w:t>368,</w:t>
            </w:r>
            <w:r w:rsidRPr="00A51D20">
              <w:rPr>
                <w:rFonts w:ascii="Times New Roman" w:hAnsi="Times New Roman" w:cs="Times New Roman"/>
                <w:sz w:val="20"/>
                <w:szCs w:val="20"/>
              </w:rPr>
              <w:t xml:space="preserve"> E1B_f_380</w:t>
            </w:r>
          </w:p>
        </w:tc>
      </w:tr>
      <w:tr w:rsidR="00100363" w:rsidRPr="00A51D20" w14:paraId="1D09DFA6" w14:textId="77777777" w:rsidTr="002C1B17">
        <w:trPr>
          <w:trHeight w:val="216"/>
        </w:trPr>
        <w:tc>
          <w:tcPr>
            <w:tcW w:w="1311" w:type="dxa"/>
            <w:shd w:val="clear" w:color="auto" w:fill="auto"/>
          </w:tcPr>
          <w:p w14:paraId="54DED121" w14:textId="77777777" w:rsidR="00100363" w:rsidRPr="00A51D20" w:rsidRDefault="00100363" w:rsidP="002C1B17">
            <w:pPr>
              <w:spacing w:after="0" w:line="240" w:lineRule="auto"/>
              <w:rPr>
                <w:rFonts w:ascii="Times New Roman" w:hAnsi="Times New Roman" w:cs="Times New Roman"/>
                <w:sz w:val="20"/>
                <w:szCs w:val="20"/>
              </w:rPr>
            </w:pPr>
          </w:p>
        </w:tc>
        <w:tc>
          <w:tcPr>
            <w:tcW w:w="2788" w:type="dxa"/>
            <w:shd w:val="clear" w:color="auto" w:fill="auto"/>
          </w:tcPr>
          <w:p w14:paraId="0309B7EF"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 xml:space="preserve">“Serratia </w:t>
            </w:r>
            <w:proofErr w:type="spellStart"/>
            <w:r w:rsidRPr="00A51D20">
              <w:rPr>
                <w:rFonts w:ascii="Times New Roman" w:hAnsi="Times New Roman" w:cs="Times New Roman"/>
                <w:i/>
                <w:iCs/>
                <w:sz w:val="20"/>
                <w:szCs w:val="20"/>
                <w:lang w:val="en-GB"/>
              </w:rPr>
              <w:t>surfactantfaciens</w:t>
            </w:r>
            <w:proofErr w:type="spellEnd"/>
            <w:r w:rsidRPr="00A51D20">
              <w:rPr>
                <w:rFonts w:ascii="Times New Roman" w:hAnsi="Times New Roman" w:cs="Times New Roman"/>
                <w:i/>
                <w:iCs/>
                <w:sz w:val="20"/>
                <w:szCs w:val="20"/>
                <w:lang w:val="en-GB"/>
              </w:rPr>
              <w:t>”</w:t>
            </w:r>
          </w:p>
        </w:tc>
        <w:tc>
          <w:tcPr>
            <w:tcW w:w="3549" w:type="dxa"/>
            <w:shd w:val="clear" w:color="auto" w:fill="auto"/>
          </w:tcPr>
          <w:p w14:paraId="26E1F03E"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(MEM10), RL25</w:t>
            </w:r>
          </w:p>
        </w:tc>
        <w:tc>
          <w:tcPr>
            <w:tcW w:w="992" w:type="dxa"/>
            <w:shd w:val="clear" w:color="auto" w:fill="auto"/>
          </w:tcPr>
          <w:p w14:paraId="44CA38A4"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1CEBCC5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E1B_f_</w:t>
            </w:r>
            <w:r w:rsidRPr="00A51D20">
              <w:rPr>
                <w:rFonts w:ascii="Times New Roman" w:hAnsi="Times New Roman" w:cs="Times New Roman"/>
                <w:sz w:val="20"/>
                <w:szCs w:val="20"/>
                <w:lang w:val="en-GB"/>
              </w:rPr>
              <w:t>383</w:t>
            </w:r>
          </w:p>
        </w:tc>
      </w:tr>
      <w:tr w:rsidR="00100363" w:rsidRPr="00A51D20" w14:paraId="4D55891C" w14:textId="77777777" w:rsidTr="002C1B17">
        <w:trPr>
          <w:trHeight w:val="64"/>
        </w:trPr>
        <w:tc>
          <w:tcPr>
            <w:tcW w:w="1311" w:type="dxa"/>
            <w:shd w:val="clear" w:color="auto" w:fill="auto"/>
          </w:tcPr>
          <w:p w14:paraId="1ED59AD4"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 (back)</w:t>
            </w:r>
          </w:p>
        </w:tc>
        <w:tc>
          <w:tcPr>
            <w:tcW w:w="2788" w:type="dxa"/>
            <w:shd w:val="clear" w:color="auto" w:fill="auto"/>
          </w:tcPr>
          <w:p w14:paraId="03A18159"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65EBEE0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K30</w:t>
            </w:r>
          </w:p>
        </w:tc>
        <w:tc>
          <w:tcPr>
            <w:tcW w:w="992" w:type="dxa"/>
            <w:shd w:val="clear" w:color="auto" w:fill="auto"/>
          </w:tcPr>
          <w:p w14:paraId="27165875"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1F4C4DE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E1B_b_57</w:t>
            </w:r>
          </w:p>
        </w:tc>
      </w:tr>
      <w:tr w:rsidR="00100363" w:rsidRPr="00A51D20" w14:paraId="12EA9D64" w14:textId="77777777" w:rsidTr="002C1B17">
        <w:trPr>
          <w:trHeight w:val="64"/>
        </w:trPr>
        <w:tc>
          <w:tcPr>
            <w:tcW w:w="1311" w:type="dxa"/>
            <w:shd w:val="clear" w:color="auto" w:fill="auto"/>
          </w:tcPr>
          <w:p w14:paraId="6579CA1E"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0C4BBDA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50B7D14A"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(CIP5), (CN10), K30</w:t>
            </w:r>
          </w:p>
        </w:tc>
        <w:tc>
          <w:tcPr>
            <w:tcW w:w="992" w:type="dxa"/>
            <w:shd w:val="clear" w:color="auto" w:fill="auto"/>
          </w:tcPr>
          <w:p w14:paraId="36E4D601"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03F2C134"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E1B_b_58</w:t>
            </w:r>
          </w:p>
        </w:tc>
      </w:tr>
      <w:tr w:rsidR="00100363" w:rsidRPr="00A51D20" w14:paraId="3DFED899" w14:textId="77777777" w:rsidTr="002C1B17">
        <w:trPr>
          <w:trHeight w:val="230"/>
        </w:trPr>
        <w:tc>
          <w:tcPr>
            <w:tcW w:w="1311" w:type="dxa"/>
            <w:shd w:val="clear" w:color="auto" w:fill="auto"/>
          </w:tcPr>
          <w:p w14:paraId="4DA4D354"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474C1AB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 xml:space="preserve">“Serratia </w:t>
            </w:r>
            <w:proofErr w:type="spellStart"/>
            <w:r w:rsidRPr="00A51D20">
              <w:rPr>
                <w:rFonts w:ascii="Times New Roman" w:hAnsi="Times New Roman" w:cs="Times New Roman"/>
                <w:i/>
                <w:iCs/>
                <w:sz w:val="20"/>
                <w:szCs w:val="20"/>
                <w:lang w:val="en-GB"/>
              </w:rPr>
              <w:t>surfactantfaciens</w:t>
            </w:r>
            <w:proofErr w:type="spellEnd"/>
            <w:r w:rsidRPr="00A51D20">
              <w:rPr>
                <w:rFonts w:ascii="Times New Roman" w:hAnsi="Times New Roman" w:cs="Times New Roman"/>
                <w:i/>
                <w:iCs/>
                <w:sz w:val="20"/>
                <w:szCs w:val="20"/>
                <w:lang w:val="en-GB"/>
              </w:rPr>
              <w:t>”</w:t>
            </w:r>
          </w:p>
        </w:tc>
        <w:tc>
          <w:tcPr>
            <w:tcW w:w="3549" w:type="dxa"/>
            <w:shd w:val="clear" w:color="auto" w:fill="auto"/>
          </w:tcPr>
          <w:p w14:paraId="4DAA29E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F100, (OFX5), RL25</w:t>
            </w:r>
          </w:p>
        </w:tc>
        <w:tc>
          <w:tcPr>
            <w:tcW w:w="992" w:type="dxa"/>
            <w:shd w:val="clear" w:color="auto" w:fill="auto"/>
          </w:tcPr>
          <w:p w14:paraId="1416AF6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4553E181"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E1B_b_425</w:t>
            </w:r>
          </w:p>
        </w:tc>
      </w:tr>
      <w:tr w:rsidR="00100363" w:rsidRPr="00A51D20" w14:paraId="2AAB85D8" w14:textId="77777777" w:rsidTr="002C1B17">
        <w:trPr>
          <w:trHeight w:val="64"/>
        </w:trPr>
        <w:tc>
          <w:tcPr>
            <w:tcW w:w="1311" w:type="dxa"/>
            <w:shd w:val="clear" w:color="auto" w:fill="auto"/>
          </w:tcPr>
          <w:p w14:paraId="74C82B0A" w14:textId="77777777" w:rsidR="00100363" w:rsidRPr="00A51D20"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3E280715" w14:textId="77777777" w:rsidR="00100363" w:rsidRPr="00A51D20" w:rsidRDefault="00100363" w:rsidP="002C1B17">
            <w:pPr>
              <w:spacing w:after="0" w:line="240" w:lineRule="auto"/>
              <w:rPr>
                <w:rFonts w:ascii="Times New Roman" w:hAnsi="Times New Roman" w:cs="Times New Roman"/>
                <w:i/>
                <w:iCs/>
                <w:sz w:val="20"/>
                <w:szCs w:val="20"/>
              </w:rPr>
            </w:pPr>
            <w:proofErr w:type="spellStart"/>
            <w:r w:rsidRPr="00A51D20">
              <w:rPr>
                <w:rFonts w:ascii="Times New Roman" w:hAnsi="Times New Roman" w:cs="Times New Roman"/>
                <w:i/>
                <w:iCs/>
                <w:sz w:val="20"/>
                <w:szCs w:val="20"/>
              </w:rPr>
              <w:t>Stenotrophomonas</w:t>
            </w:r>
            <w:proofErr w:type="spellEnd"/>
            <w:r w:rsidRPr="00A51D20">
              <w:rPr>
                <w:rFonts w:ascii="Times New Roman" w:hAnsi="Times New Roman" w:cs="Times New Roman"/>
                <w:i/>
                <w:iCs/>
                <w:sz w:val="20"/>
                <w:szCs w:val="20"/>
              </w:rPr>
              <w:t xml:space="preserve"> </w:t>
            </w:r>
            <w:proofErr w:type="spellStart"/>
            <w:r w:rsidRPr="00A51D20">
              <w:rPr>
                <w:rFonts w:ascii="Times New Roman" w:hAnsi="Times New Roman" w:cs="Times New Roman"/>
                <w:i/>
                <w:iCs/>
                <w:sz w:val="20"/>
                <w:szCs w:val="20"/>
              </w:rPr>
              <w:t>maltophilia</w:t>
            </w:r>
            <w:proofErr w:type="spellEnd"/>
          </w:p>
        </w:tc>
        <w:tc>
          <w:tcPr>
            <w:tcW w:w="3549" w:type="dxa"/>
            <w:shd w:val="clear" w:color="auto" w:fill="auto"/>
          </w:tcPr>
          <w:p w14:paraId="20A4929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lang w:val="en-US"/>
              </w:rPr>
              <w:t>AMP2, CIP5, CN10, DA2, F100, K5, KF30</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US"/>
              </w:rPr>
              <w:t>, MEM10, OX5</w:t>
            </w: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US"/>
              </w:rPr>
              <w:t>, RL25, VA30</w:t>
            </w:r>
          </w:p>
        </w:tc>
        <w:tc>
          <w:tcPr>
            <w:tcW w:w="992" w:type="dxa"/>
            <w:shd w:val="clear" w:color="auto" w:fill="auto"/>
          </w:tcPr>
          <w:p w14:paraId="6497614C" w14:textId="77777777" w:rsidR="00100363" w:rsidRPr="00A51D20" w:rsidRDefault="00100363" w:rsidP="002C1B17">
            <w:pPr>
              <w:spacing w:after="0" w:line="240" w:lineRule="auto"/>
              <w:rPr>
                <w:rFonts w:ascii="Times New Roman" w:hAnsi="Times New Roman" w:cs="Times New Roman"/>
                <w:sz w:val="20"/>
                <w:szCs w:val="20"/>
                <w:lang w:val="en-US"/>
              </w:rPr>
            </w:pPr>
            <w:r w:rsidRPr="00A51D20">
              <w:rPr>
                <w:rFonts w:ascii="Times New Roman" w:hAnsi="Times New Roman" w:cs="Times New Roman"/>
                <w:sz w:val="20"/>
                <w:szCs w:val="20"/>
                <w:lang w:val="en-US"/>
              </w:rPr>
              <w:t>1</w:t>
            </w:r>
          </w:p>
        </w:tc>
        <w:tc>
          <w:tcPr>
            <w:tcW w:w="1189" w:type="dxa"/>
          </w:tcPr>
          <w:p w14:paraId="1E7C8949" w14:textId="77777777" w:rsidR="00100363" w:rsidRPr="00A51D20" w:rsidRDefault="00100363" w:rsidP="002C1B17">
            <w:pPr>
              <w:spacing w:after="0" w:line="240" w:lineRule="auto"/>
              <w:rPr>
                <w:rFonts w:ascii="Times New Roman" w:hAnsi="Times New Roman" w:cs="Times New Roman"/>
                <w:sz w:val="20"/>
                <w:szCs w:val="20"/>
                <w:lang w:val="en-US"/>
              </w:rPr>
            </w:pPr>
            <w:r w:rsidRPr="00A51D20">
              <w:rPr>
                <w:rFonts w:ascii="Times New Roman" w:hAnsi="Times New Roman" w:cs="Times New Roman"/>
                <w:sz w:val="20"/>
                <w:szCs w:val="20"/>
              </w:rPr>
              <w:t>E1B_b_55</w:t>
            </w:r>
          </w:p>
        </w:tc>
      </w:tr>
      <w:tr w:rsidR="00100363" w:rsidRPr="00A51D20" w14:paraId="768F74B0" w14:textId="77777777" w:rsidTr="002C1B17">
        <w:trPr>
          <w:trHeight w:val="64"/>
        </w:trPr>
        <w:tc>
          <w:tcPr>
            <w:tcW w:w="1311" w:type="dxa"/>
            <w:shd w:val="clear" w:color="auto" w:fill="auto"/>
          </w:tcPr>
          <w:p w14:paraId="113A7E8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E2-B (front)</w:t>
            </w:r>
          </w:p>
        </w:tc>
        <w:tc>
          <w:tcPr>
            <w:tcW w:w="2788" w:type="dxa"/>
            <w:shd w:val="clear" w:color="auto" w:fill="auto"/>
          </w:tcPr>
          <w:p w14:paraId="0C147FFF" w14:textId="77777777" w:rsidR="00100363" w:rsidRPr="00A51D20" w:rsidRDefault="00100363" w:rsidP="002C1B17">
            <w:pPr>
              <w:spacing w:after="0" w:line="240" w:lineRule="auto"/>
              <w:rPr>
                <w:rFonts w:ascii="Times New Roman" w:hAnsi="Times New Roman" w:cs="Times New Roman"/>
                <w:i/>
                <w:iCs/>
                <w:sz w:val="20"/>
                <w:szCs w:val="20"/>
              </w:rPr>
            </w:pPr>
            <w:proofErr w:type="spellStart"/>
            <w:r w:rsidRPr="00A51D20">
              <w:rPr>
                <w:rFonts w:ascii="Times New Roman" w:hAnsi="Times New Roman" w:cs="Times New Roman"/>
                <w:i/>
                <w:iCs/>
                <w:sz w:val="20"/>
                <w:szCs w:val="20"/>
              </w:rPr>
              <w:t>Achromobacter</w:t>
            </w:r>
            <w:proofErr w:type="spellEnd"/>
            <w:r w:rsidRPr="00A51D20">
              <w:rPr>
                <w:rFonts w:ascii="Times New Roman" w:hAnsi="Times New Roman" w:cs="Times New Roman"/>
                <w:i/>
                <w:iCs/>
                <w:sz w:val="20"/>
                <w:szCs w:val="20"/>
              </w:rPr>
              <w:t xml:space="preserve"> </w:t>
            </w:r>
            <w:proofErr w:type="spellStart"/>
            <w:r w:rsidRPr="00A51D20">
              <w:rPr>
                <w:rFonts w:ascii="Times New Roman" w:hAnsi="Times New Roman" w:cs="Times New Roman"/>
                <w:i/>
                <w:iCs/>
                <w:sz w:val="20"/>
                <w:szCs w:val="20"/>
              </w:rPr>
              <w:t>mucicolens</w:t>
            </w:r>
            <w:proofErr w:type="spellEnd"/>
          </w:p>
        </w:tc>
        <w:tc>
          <w:tcPr>
            <w:tcW w:w="3549" w:type="dxa"/>
            <w:shd w:val="clear" w:color="auto" w:fill="auto"/>
          </w:tcPr>
          <w:p w14:paraId="097F1EA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(CN10), (TE30)</w:t>
            </w:r>
          </w:p>
        </w:tc>
        <w:tc>
          <w:tcPr>
            <w:tcW w:w="992" w:type="dxa"/>
            <w:shd w:val="clear" w:color="auto" w:fill="auto"/>
          </w:tcPr>
          <w:p w14:paraId="6CC784F1"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D440C0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144</w:t>
            </w:r>
          </w:p>
        </w:tc>
      </w:tr>
      <w:tr w:rsidR="00100363" w:rsidRPr="00A51D20" w14:paraId="6E7B9A2D" w14:textId="77777777" w:rsidTr="002C1B17">
        <w:trPr>
          <w:trHeight w:val="64"/>
        </w:trPr>
        <w:tc>
          <w:tcPr>
            <w:tcW w:w="1311" w:type="dxa"/>
            <w:shd w:val="clear" w:color="auto" w:fill="auto"/>
          </w:tcPr>
          <w:p w14:paraId="787C6A96" w14:textId="77777777" w:rsidR="00100363" w:rsidRPr="00A51D20" w:rsidRDefault="00100363" w:rsidP="002C1B17">
            <w:pPr>
              <w:spacing w:after="0" w:line="240" w:lineRule="auto"/>
              <w:rPr>
                <w:rFonts w:ascii="Times New Roman" w:hAnsi="Times New Roman" w:cs="Times New Roman"/>
                <w:sz w:val="20"/>
                <w:szCs w:val="20"/>
                <w:lang w:val="en-GB"/>
              </w:rPr>
            </w:pPr>
          </w:p>
        </w:tc>
        <w:tc>
          <w:tcPr>
            <w:tcW w:w="2788" w:type="dxa"/>
            <w:shd w:val="clear" w:color="auto" w:fill="auto"/>
          </w:tcPr>
          <w:p w14:paraId="5811F700" w14:textId="77777777" w:rsidR="00100363" w:rsidRPr="00A51D20" w:rsidRDefault="00100363" w:rsidP="002C1B17">
            <w:pPr>
              <w:spacing w:after="0" w:line="240" w:lineRule="auto"/>
              <w:rPr>
                <w:rFonts w:ascii="Times New Roman" w:hAnsi="Times New Roman" w:cs="Times New Roman"/>
                <w:i/>
                <w:iCs/>
                <w:sz w:val="20"/>
                <w:szCs w:val="20"/>
              </w:rPr>
            </w:pPr>
            <w:proofErr w:type="spellStart"/>
            <w:r w:rsidRPr="00A51D20">
              <w:rPr>
                <w:rFonts w:ascii="Times New Roman" w:hAnsi="Times New Roman" w:cs="Times New Roman"/>
                <w:i/>
                <w:iCs/>
                <w:sz w:val="20"/>
                <w:szCs w:val="20"/>
              </w:rPr>
              <w:t>Achromobacter</w:t>
            </w:r>
            <w:proofErr w:type="spellEnd"/>
            <w:r w:rsidRPr="00A51D20">
              <w:rPr>
                <w:rFonts w:ascii="Times New Roman" w:hAnsi="Times New Roman" w:cs="Times New Roman"/>
                <w:i/>
                <w:iCs/>
                <w:sz w:val="20"/>
                <w:szCs w:val="20"/>
              </w:rPr>
              <w:t xml:space="preserve"> </w:t>
            </w:r>
            <w:proofErr w:type="spellStart"/>
            <w:r w:rsidRPr="00A51D20">
              <w:rPr>
                <w:rFonts w:ascii="Times New Roman" w:hAnsi="Times New Roman" w:cs="Times New Roman"/>
                <w:i/>
                <w:iCs/>
                <w:sz w:val="20"/>
                <w:szCs w:val="20"/>
              </w:rPr>
              <w:t>mucicolens</w:t>
            </w:r>
            <w:proofErr w:type="spellEnd"/>
          </w:p>
        </w:tc>
        <w:tc>
          <w:tcPr>
            <w:tcW w:w="3549" w:type="dxa"/>
            <w:shd w:val="clear" w:color="auto" w:fill="auto"/>
          </w:tcPr>
          <w:p w14:paraId="443D943D"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(CN10), (MEM10), RL25</w:t>
            </w:r>
          </w:p>
        </w:tc>
        <w:tc>
          <w:tcPr>
            <w:tcW w:w="992" w:type="dxa"/>
            <w:shd w:val="clear" w:color="auto" w:fill="auto"/>
          </w:tcPr>
          <w:p w14:paraId="096CCED1"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2E46D58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63</w:t>
            </w:r>
          </w:p>
        </w:tc>
      </w:tr>
      <w:tr w:rsidR="00100363" w:rsidRPr="00A51D20" w14:paraId="5DCF1D38" w14:textId="77777777" w:rsidTr="002C1B17">
        <w:trPr>
          <w:trHeight w:val="64"/>
        </w:trPr>
        <w:tc>
          <w:tcPr>
            <w:tcW w:w="1311" w:type="dxa"/>
            <w:shd w:val="clear" w:color="auto" w:fill="auto"/>
          </w:tcPr>
          <w:p w14:paraId="16D69847"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419C8CDF"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lang w:val="en-GB"/>
              </w:rPr>
              <w:t>Brucella intermedia</w:t>
            </w:r>
          </w:p>
        </w:tc>
        <w:tc>
          <w:tcPr>
            <w:tcW w:w="3549" w:type="dxa"/>
            <w:shd w:val="clear" w:color="auto" w:fill="auto"/>
          </w:tcPr>
          <w:p w14:paraId="2DD51FE1"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(CN10), K30</w:t>
            </w:r>
          </w:p>
        </w:tc>
        <w:tc>
          <w:tcPr>
            <w:tcW w:w="992" w:type="dxa"/>
            <w:shd w:val="clear" w:color="auto" w:fill="auto"/>
          </w:tcPr>
          <w:p w14:paraId="6434BE8C"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7</w:t>
            </w:r>
          </w:p>
        </w:tc>
        <w:tc>
          <w:tcPr>
            <w:tcW w:w="1189" w:type="dxa"/>
          </w:tcPr>
          <w:p w14:paraId="567EE975"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E2B_f_64, E2B_f_67, E2B_f_69, E2B_f_70, E2B_f_140, E2B_f_141, E2B_f_143</w:t>
            </w:r>
          </w:p>
        </w:tc>
      </w:tr>
      <w:tr w:rsidR="00100363" w:rsidRPr="00A51D20" w14:paraId="62B1BD24" w14:textId="77777777" w:rsidTr="002C1B17">
        <w:trPr>
          <w:trHeight w:val="216"/>
        </w:trPr>
        <w:tc>
          <w:tcPr>
            <w:tcW w:w="1311" w:type="dxa"/>
            <w:shd w:val="clear" w:color="auto" w:fill="auto"/>
          </w:tcPr>
          <w:p w14:paraId="6DA0E6E0" w14:textId="77777777" w:rsidR="00100363" w:rsidRPr="00FC7B51" w:rsidRDefault="00100363" w:rsidP="002C1B17">
            <w:pPr>
              <w:spacing w:after="0" w:line="240" w:lineRule="auto"/>
              <w:ind w:left="360"/>
              <w:rPr>
                <w:rFonts w:ascii="Times New Roman" w:hAnsi="Times New Roman" w:cs="Times New Roman"/>
                <w:sz w:val="20"/>
                <w:szCs w:val="20"/>
              </w:rPr>
            </w:pPr>
          </w:p>
        </w:tc>
        <w:tc>
          <w:tcPr>
            <w:tcW w:w="2788" w:type="dxa"/>
            <w:shd w:val="clear" w:color="auto" w:fill="auto"/>
          </w:tcPr>
          <w:p w14:paraId="50C6110A" w14:textId="77777777" w:rsidR="00100363" w:rsidRPr="00A51D20" w:rsidRDefault="00100363" w:rsidP="002C1B17">
            <w:pPr>
              <w:spacing w:after="0" w:line="240" w:lineRule="auto"/>
              <w:rPr>
                <w:rFonts w:ascii="Times New Roman" w:hAnsi="Times New Roman" w:cs="Times New Roman"/>
                <w:i/>
                <w:iCs/>
                <w:sz w:val="20"/>
                <w:szCs w:val="20"/>
              </w:rPr>
            </w:pPr>
            <w:r w:rsidRPr="00A51D20">
              <w:rPr>
                <w:rFonts w:ascii="Times New Roman" w:hAnsi="Times New Roman" w:cs="Times New Roman"/>
                <w:i/>
                <w:iCs/>
                <w:sz w:val="20"/>
                <w:szCs w:val="20"/>
              </w:rPr>
              <w:t>Pseudomonas aeruginosa</w:t>
            </w:r>
          </w:p>
        </w:tc>
        <w:tc>
          <w:tcPr>
            <w:tcW w:w="3549" w:type="dxa"/>
            <w:shd w:val="clear" w:color="auto" w:fill="auto"/>
          </w:tcPr>
          <w:p w14:paraId="59889B9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68C63D2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18251C0C"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320</w:t>
            </w:r>
          </w:p>
        </w:tc>
      </w:tr>
      <w:tr w:rsidR="00100363" w:rsidRPr="00A51D20" w14:paraId="08B213D4" w14:textId="77777777" w:rsidTr="002C1B17">
        <w:trPr>
          <w:trHeight w:val="230"/>
        </w:trPr>
        <w:tc>
          <w:tcPr>
            <w:tcW w:w="1311" w:type="dxa"/>
            <w:shd w:val="clear" w:color="auto" w:fill="auto"/>
          </w:tcPr>
          <w:p w14:paraId="57B2048A"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36502A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mendocina</w:t>
            </w:r>
            <w:proofErr w:type="spellEnd"/>
          </w:p>
        </w:tc>
        <w:tc>
          <w:tcPr>
            <w:tcW w:w="3549" w:type="dxa"/>
            <w:shd w:val="clear" w:color="auto" w:fill="auto"/>
          </w:tcPr>
          <w:p w14:paraId="3523259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MEM10</w:t>
            </w:r>
          </w:p>
        </w:tc>
        <w:tc>
          <w:tcPr>
            <w:tcW w:w="992" w:type="dxa"/>
            <w:shd w:val="clear" w:color="auto" w:fill="auto"/>
          </w:tcPr>
          <w:p w14:paraId="206708A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2BC3918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65</w:t>
            </w:r>
          </w:p>
        </w:tc>
      </w:tr>
      <w:tr w:rsidR="00100363" w:rsidRPr="00A51D20" w14:paraId="37EDF083" w14:textId="77777777" w:rsidTr="002C1B17">
        <w:trPr>
          <w:trHeight w:val="230"/>
        </w:trPr>
        <w:tc>
          <w:tcPr>
            <w:tcW w:w="1311" w:type="dxa"/>
            <w:shd w:val="clear" w:color="auto" w:fill="auto"/>
          </w:tcPr>
          <w:p w14:paraId="32AF5933"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0BFDC150"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mendocina</w:t>
            </w:r>
            <w:proofErr w:type="spellEnd"/>
          </w:p>
        </w:tc>
        <w:tc>
          <w:tcPr>
            <w:tcW w:w="3549" w:type="dxa"/>
            <w:shd w:val="clear" w:color="auto" w:fill="auto"/>
          </w:tcPr>
          <w:p w14:paraId="20EDCDFD"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w:t>
            </w:r>
          </w:p>
        </w:tc>
        <w:tc>
          <w:tcPr>
            <w:tcW w:w="992" w:type="dxa"/>
            <w:shd w:val="clear" w:color="auto" w:fill="auto"/>
          </w:tcPr>
          <w:p w14:paraId="5E043807"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62E64B91"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66</w:t>
            </w:r>
          </w:p>
        </w:tc>
      </w:tr>
      <w:tr w:rsidR="00100363" w:rsidRPr="00A51D20" w14:paraId="7020D5CD" w14:textId="77777777" w:rsidTr="002C1B17">
        <w:trPr>
          <w:trHeight w:val="230"/>
        </w:trPr>
        <w:tc>
          <w:tcPr>
            <w:tcW w:w="1311" w:type="dxa"/>
            <w:shd w:val="clear" w:color="auto" w:fill="auto"/>
          </w:tcPr>
          <w:p w14:paraId="3E30AE94"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CA62733" w14:textId="77777777" w:rsidR="00100363" w:rsidRPr="00A51D20" w:rsidRDefault="00100363" w:rsidP="002C1B17">
            <w:pPr>
              <w:spacing w:after="0" w:line="240" w:lineRule="auto"/>
              <w:rPr>
                <w:rFonts w:ascii="Times New Roman" w:hAnsi="Times New Roman" w:cs="Times New Roman"/>
                <w:i/>
                <w:iCs/>
                <w:sz w:val="20"/>
                <w:szCs w:val="20"/>
                <w:lang w:val="en-GB"/>
              </w:rPr>
            </w:pPr>
            <w:proofErr w:type="spellStart"/>
            <w:r w:rsidRPr="00A51D20">
              <w:rPr>
                <w:rFonts w:ascii="Times New Roman" w:hAnsi="Times New Roman" w:cs="Times New Roman"/>
                <w:i/>
                <w:iCs/>
                <w:sz w:val="20"/>
                <w:szCs w:val="20"/>
              </w:rPr>
              <w:t>Serratia</w:t>
            </w:r>
            <w:proofErr w:type="spellEnd"/>
            <w:r w:rsidRPr="00A51D20">
              <w:rPr>
                <w:rFonts w:ascii="Times New Roman" w:hAnsi="Times New Roman" w:cs="Times New Roman"/>
                <w:i/>
                <w:iCs/>
                <w:sz w:val="20"/>
                <w:szCs w:val="20"/>
              </w:rPr>
              <w:t xml:space="preserve"> </w:t>
            </w:r>
            <w:proofErr w:type="spellStart"/>
            <w:r w:rsidRPr="00A51D20">
              <w:rPr>
                <w:rFonts w:ascii="Times New Roman" w:hAnsi="Times New Roman" w:cs="Times New Roman"/>
                <w:i/>
                <w:iCs/>
                <w:sz w:val="20"/>
                <w:szCs w:val="20"/>
              </w:rPr>
              <w:t>marcescens</w:t>
            </w:r>
            <w:proofErr w:type="spellEnd"/>
          </w:p>
        </w:tc>
        <w:tc>
          <w:tcPr>
            <w:tcW w:w="3549" w:type="dxa"/>
            <w:shd w:val="clear" w:color="auto" w:fill="auto"/>
          </w:tcPr>
          <w:p w14:paraId="3D3ABBA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F100, RL25</w:t>
            </w:r>
          </w:p>
        </w:tc>
        <w:tc>
          <w:tcPr>
            <w:tcW w:w="992" w:type="dxa"/>
            <w:shd w:val="clear" w:color="auto" w:fill="auto"/>
          </w:tcPr>
          <w:p w14:paraId="113DAD58"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062FBAE0"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402</w:t>
            </w:r>
          </w:p>
        </w:tc>
      </w:tr>
      <w:tr w:rsidR="00100363" w:rsidRPr="00A51D20" w14:paraId="69B8A15F" w14:textId="77777777" w:rsidTr="002C1B17">
        <w:trPr>
          <w:trHeight w:val="64"/>
        </w:trPr>
        <w:tc>
          <w:tcPr>
            <w:tcW w:w="1311" w:type="dxa"/>
            <w:shd w:val="clear" w:color="auto" w:fill="auto"/>
          </w:tcPr>
          <w:p w14:paraId="36B6FCAE"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25086592" w14:textId="77777777" w:rsidR="00100363" w:rsidRPr="00A51D20" w:rsidRDefault="00100363" w:rsidP="002C1B17">
            <w:pPr>
              <w:spacing w:after="0" w:line="240" w:lineRule="auto"/>
              <w:rPr>
                <w:rFonts w:ascii="Times New Roman" w:hAnsi="Times New Roman" w:cs="Times New Roman"/>
                <w:i/>
                <w:iCs/>
                <w:sz w:val="20"/>
                <w:szCs w:val="20"/>
                <w:lang w:val="en-GB"/>
              </w:rPr>
            </w:pPr>
            <w:proofErr w:type="spellStart"/>
            <w:r w:rsidRPr="00A51D20">
              <w:rPr>
                <w:rFonts w:ascii="Times New Roman" w:hAnsi="Times New Roman" w:cs="Times New Roman"/>
                <w:i/>
                <w:iCs/>
                <w:sz w:val="20"/>
                <w:szCs w:val="20"/>
              </w:rPr>
              <w:t>Serratia</w:t>
            </w:r>
            <w:proofErr w:type="spellEnd"/>
            <w:r w:rsidRPr="00A51D20">
              <w:rPr>
                <w:rFonts w:ascii="Times New Roman" w:hAnsi="Times New Roman" w:cs="Times New Roman"/>
                <w:i/>
                <w:iCs/>
                <w:sz w:val="20"/>
                <w:szCs w:val="20"/>
              </w:rPr>
              <w:t xml:space="preserve"> </w:t>
            </w:r>
            <w:proofErr w:type="spellStart"/>
            <w:r w:rsidRPr="00A51D20">
              <w:rPr>
                <w:rFonts w:ascii="Times New Roman" w:hAnsi="Times New Roman" w:cs="Times New Roman"/>
                <w:i/>
                <w:iCs/>
                <w:sz w:val="20"/>
                <w:szCs w:val="20"/>
              </w:rPr>
              <w:t>marcescens</w:t>
            </w:r>
            <w:proofErr w:type="spellEnd"/>
          </w:p>
        </w:tc>
        <w:tc>
          <w:tcPr>
            <w:tcW w:w="3549" w:type="dxa"/>
            <w:shd w:val="clear" w:color="auto" w:fill="auto"/>
          </w:tcPr>
          <w:p w14:paraId="4E2D5B0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(CN10), F100, (NOR10), (OFX5), RL25, TCG15</w:t>
            </w:r>
          </w:p>
        </w:tc>
        <w:tc>
          <w:tcPr>
            <w:tcW w:w="992" w:type="dxa"/>
            <w:shd w:val="clear" w:color="auto" w:fill="auto"/>
          </w:tcPr>
          <w:p w14:paraId="3D09A58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61F4C2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404</w:t>
            </w:r>
          </w:p>
        </w:tc>
      </w:tr>
      <w:tr w:rsidR="00100363" w:rsidRPr="00A51D20" w14:paraId="75E232C6" w14:textId="77777777" w:rsidTr="002C1B17">
        <w:trPr>
          <w:trHeight w:val="216"/>
        </w:trPr>
        <w:tc>
          <w:tcPr>
            <w:tcW w:w="1311" w:type="dxa"/>
            <w:shd w:val="clear" w:color="auto" w:fill="auto"/>
          </w:tcPr>
          <w:p w14:paraId="6B139E5D"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AAF425B"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“Serratia </w:t>
            </w:r>
            <w:proofErr w:type="spellStart"/>
            <w:r w:rsidRPr="00A51D20">
              <w:rPr>
                <w:rFonts w:ascii="Times New Roman" w:hAnsi="Times New Roman" w:cs="Times New Roman"/>
                <w:i/>
                <w:iCs/>
                <w:sz w:val="20"/>
                <w:szCs w:val="20"/>
                <w:lang w:val="en-GB"/>
              </w:rPr>
              <w:t>surfactantfaciens</w:t>
            </w:r>
            <w:proofErr w:type="spellEnd"/>
            <w:r w:rsidRPr="00A51D20">
              <w:rPr>
                <w:rFonts w:ascii="Times New Roman" w:hAnsi="Times New Roman" w:cs="Times New Roman"/>
                <w:i/>
                <w:iCs/>
                <w:sz w:val="20"/>
                <w:szCs w:val="20"/>
                <w:lang w:val="en-GB"/>
              </w:rPr>
              <w:t>”</w:t>
            </w:r>
          </w:p>
        </w:tc>
        <w:tc>
          <w:tcPr>
            <w:tcW w:w="3549" w:type="dxa"/>
            <w:shd w:val="clear" w:color="auto" w:fill="auto"/>
          </w:tcPr>
          <w:p w14:paraId="60917E8A"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F100, RL25</w:t>
            </w:r>
          </w:p>
        </w:tc>
        <w:tc>
          <w:tcPr>
            <w:tcW w:w="992" w:type="dxa"/>
            <w:shd w:val="clear" w:color="auto" w:fill="auto"/>
          </w:tcPr>
          <w:p w14:paraId="48B05A09"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307AE64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395</w:t>
            </w:r>
          </w:p>
        </w:tc>
      </w:tr>
      <w:tr w:rsidR="00100363" w:rsidRPr="00A51D20" w14:paraId="40C53F46" w14:textId="77777777" w:rsidTr="002C1B17">
        <w:trPr>
          <w:trHeight w:val="230"/>
        </w:trPr>
        <w:tc>
          <w:tcPr>
            <w:tcW w:w="1311" w:type="dxa"/>
            <w:shd w:val="clear" w:color="auto" w:fill="auto"/>
          </w:tcPr>
          <w:p w14:paraId="01C2BA1D"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266A9878"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“Serratia </w:t>
            </w:r>
            <w:proofErr w:type="spellStart"/>
            <w:r w:rsidRPr="00A51D20">
              <w:rPr>
                <w:rFonts w:ascii="Times New Roman" w:hAnsi="Times New Roman" w:cs="Times New Roman"/>
                <w:i/>
                <w:iCs/>
                <w:sz w:val="20"/>
                <w:szCs w:val="20"/>
                <w:lang w:val="en-GB"/>
              </w:rPr>
              <w:t>surfactantfaciens</w:t>
            </w:r>
            <w:proofErr w:type="spellEnd"/>
            <w:r w:rsidRPr="00A51D20">
              <w:rPr>
                <w:rFonts w:ascii="Times New Roman" w:hAnsi="Times New Roman" w:cs="Times New Roman"/>
                <w:i/>
                <w:iCs/>
                <w:sz w:val="20"/>
                <w:szCs w:val="20"/>
                <w:lang w:val="en-GB"/>
              </w:rPr>
              <w:t>”</w:t>
            </w:r>
          </w:p>
        </w:tc>
        <w:tc>
          <w:tcPr>
            <w:tcW w:w="3549" w:type="dxa"/>
            <w:shd w:val="clear" w:color="auto" w:fill="auto"/>
          </w:tcPr>
          <w:p w14:paraId="6267F455"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AMP10, RL25</w:t>
            </w:r>
          </w:p>
        </w:tc>
        <w:tc>
          <w:tcPr>
            <w:tcW w:w="992" w:type="dxa"/>
            <w:shd w:val="clear" w:color="auto" w:fill="auto"/>
          </w:tcPr>
          <w:p w14:paraId="49154F5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5190F2F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403</w:t>
            </w:r>
          </w:p>
        </w:tc>
      </w:tr>
      <w:tr w:rsidR="00100363" w:rsidRPr="00A51D20" w14:paraId="2BB2CC8C" w14:textId="77777777" w:rsidTr="002C1B17">
        <w:trPr>
          <w:trHeight w:val="64"/>
        </w:trPr>
        <w:tc>
          <w:tcPr>
            <w:tcW w:w="1311" w:type="dxa"/>
            <w:shd w:val="clear" w:color="auto" w:fill="auto"/>
          </w:tcPr>
          <w:p w14:paraId="6A1948F4"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6710A163"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Staphylococcus </w:t>
            </w:r>
            <w:proofErr w:type="spellStart"/>
            <w:r w:rsidRPr="00A51D20">
              <w:rPr>
                <w:rFonts w:ascii="Times New Roman" w:hAnsi="Times New Roman" w:cs="Times New Roman"/>
                <w:i/>
                <w:iCs/>
                <w:sz w:val="20"/>
                <w:szCs w:val="20"/>
                <w:lang w:val="en-GB"/>
              </w:rPr>
              <w:t>haemolyticus</w:t>
            </w:r>
            <w:proofErr w:type="spellEnd"/>
          </w:p>
        </w:tc>
        <w:tc>
          <w:tcPr>
            <w:tcW w:w="3549" w:type="dxa"/>
            <w:shd w:val="clear" w:color="auto" w:fill="auto"/>
          </w:tcPr>
          <w:p w14:paraId="040C50A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AMP2, CN10, DA2, E15, F100, OFX5, RL25, TCG15, TE30</w:t>
            </w:r>
          </w:p>
        </w:tc>
        <w:tc>
          <w:tcPr>
            <w:tcW w:w="992" w:type="dxa"/>
            <w:shd w:val="clear" w:color="auto" w:fill="auto"/>
          </w:tcPr>
          <w:p w14:paraId="677DAEB0"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5BA3885A"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E2B_f_</w:t>
            </w:r>
            <w:r w:rsidRPr="00A51D20">
              <w:rPr>
                <w:rFonts w:ascii="Times New Roman" w:hAnsi="Times New Roman" w:cs="Times New Roman"/>
                <w:sz w:val="20"/>
                <w:szCs w:val="20"/>
                <w:lang w:val="en-GB"/>
              </w:rPr>
              <w:t>329</w:t>
            </w:r>
          </w:p>
        </w:tc>
      </w:tr>
      <w:tr w:rsidR="00100363" w:rsidRPr="00A51D20" w14:paraId="2AB2BA8D" w14:textId="77777777" w:rsidTr="002C1B17">
        <w:trPr>
          <w:trHeight w:val="64"/>
        </w:trPr>
        <w:tc>
          <w:tcPr>
            <w:tcW w:w="1311" w:type="dxa"/>
            <w:shd w:val="clear" w:color="auto" w:fill="auto"/>
          </w:tcPr>
          <w:p w14:paraId="055DE743"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E2-B (back)</w:t>
            </w:r>
          </w:p>
        </w:tc>
        <w:tc>
          <w:tcPr>
            <w:tcW w:w="2788" w:type="dxa"/>
            <w:shd w:val="clear" w:color="auto" w:fill="auto"/>
          </w:tcPr>
          <w:p w14:paraId="7E7DA4FE" w14:textId="77777777" w:rsidR="00100363" w:rsidRPr="00A51D20" w:rsidRDefault="00100363" w:rsidP="002C1B17">
            <w:pPr>
              <w:spacing w:after="0" w:line="240" w:lineRule="auto"/>
              <w:rPr>
                <w:rFonts w:ascii="Times New Roman" w:hAnsi="Times New Roman" w:cs="Times New Roman"/>
                <w:i/>
                <w:sz w:val="20"/>
                <w:szCs w:val="20"/>
                <w:lang w:val="en-GB"/>
              </w:rPr>
            </w:pPr>
            <w:r w:rsidRPr="00A51D20">
              <w:rPr>
                <w:rFonts w:ascii="Times New Roman" w:hAnsi="Times New Roman" w:cs="Times New Roman"/>
                <w:i/>
                <w:sz w:val="20"/>
                <w:szCs w:val="20"/>
                <w:lang w:val="en-GB"/>
              </w:rPr>
              <w:t>Brucella intermedia</w:t>
            </w:r>
          </w:p>
        </w:tc>
        <w:tc>
          <w:tcPr>
            <w:tcW w:w="3549" w:type="dxa"/>
            <w:shd w:val="clear" w:color="auto" w:fill="auto"/>
          </w:tcPr>
          <w:p w14:paraId="352F9232"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(CIP5), (CN10), K30</w:t>
            </w:r>
          </w:p>
        </w:tc>
        <w:tc>
          <w:tcPr>
            <w:tcW w:w="992" w:type="dxa"/>
            <w:shd w:val="clear" w:color="auto" w:fill="auto"/>
          </w:tcPr>
          <w:p w14:paraId="7D084D9F"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lang w:val="en-GB"/>
              </w:rPr>
              <w:t>1</w:t>
            </w:r>
          </w:p>
        </w:tc>
        <w:tc>
          <w:tcPr>
            <w:tcW w:w="1189" w:type="dxa"/>
          </w:tcPr>
          <w:p w14:paraId="4296B536" w14:textId="77777777" w:rsidR="00100363" w:rsidRPr="00A51D20" w:rsidRDefault="00100363" w:rsidP="002C1B17">
            <w:pPr>
              <w:spacing w:after="0" w:line="240" w:lineRule="auto"/>
              <w:rPr>
                <w:rFonts w:ascii="Times New Roman" w:hAnsi="Times New Roman" w:cs="Times New Roman"/>
                <w:sz w:val="20"/>
                <w:szCs w:val="20"/>
                <w:lang w:val="en-GB"/>
              </w:rPr>
            </w:pPr>
            <w:r w:rsidRPr="00A51D20">
              <w:rPr>
                <w:rFonts w:ascii="Times New Roman" w:hAnsi="Times New Roman" w:cs="Times New Roman"/>
                <w:sz w:val="20"/>
                <w:szCs w:val="20"/>
              </w:rPr>
              <w:t>E2B_b</w:t>
            </w:r>
            <w:r w:rsidRPr="00A51D20">
              <w:rPr>
                <w:rFonts w:ascii="Times New Roman" w:hAnsi="Times New Roman" w:cs="Times New Roman"/>
                <w:sz w:val="20"/>
                <w:szCs w:val="20"/>
              </w:rPr>
              <w:softHyphen/>
              <w:t>_148</w:t>
            </w:r>
          </w:p>
        </w:tc>
      </w:tr>
      <w:tr w:rsidR="00100363" w:rsidRPr="00A51D20" w14:paraId="67CF965A" w14:textId="77777777" w:rsidTr="002C1B17">
        <w:trPr>
          <w:trHeight w:val="230"/>
        </w:trPr>
        <w:tc>
          <w:tcPr>
            <w:tcW w:w="1311" w:type="dxa"/>
            <w:shd w:val="clear" w:color="auto" w:fill="auto"/>
          </w:tcPr>
          <w:p w14:paraId="25AB7636"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3DE2B7EE"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Pseudomonas aeruginosa</w:t>
            </w:r>
          </w:p>
        </w:tc>
        <w:tc>
          <w:tcPr>
            <w:tcW w:w="3549" w:type="dxa"/>
            <w:shd w:val="clear" w:color="auto" w:fill="auto"/>
          </w:tcPr>
          <w:p w14:paraId="3DB6F5C9"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w:t>
            </w:r>
          </w:p>
        </w:tc>
        <w:tc>
          <w:tcPr>
            <w:tcW w:w="992" w:type="dxa"/>
            <w:shd w:val="clear" w:color="auto" w:fill="auto"/>
          </w:tcPr>
          <w:p w14:paraId="2EFFEF12"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1</w:t>
            </w:r>
          </w:p>
        </w:tc>
        <w:tc>
          <w:tcPr>
            <w:tcW w:w="1189" w:type="dxa"/>
          </w:tcPr>
          <w:p w14:paraId="2B835138"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E2B_b</w:t>
            </w:r>
            <w:r w:rsidRPr="00A51D20">
              <w:rPr>
                <w:rFonts w:ascii="Times New Roman" w:hAnsi="Times New Roman" w:cs="Times New Roman"/>
                <w:sz w:val="20"/>
                <w:szCs w:val="20"/>
              </w:rPr>
              <w:softHyphen/>
              <w:t>_321</w:t>
            </w:r>
          </w:p>
        </w:tc>
      </w:tr>
      <w:tr w:rsidR="00100363" w:rsidRPr="00A51D20" w14:paraId="451344E5" w14:textId="77777777" w:rsidTr="002C1B17">
        <w:trPr>
          <w:trHeight w:val="216"/>
        </w:trPr>
        <w:tc>
          <w:tcPr>
            <w:tcW w:w="1311" w:type="dxa"/>
            <w:shd w:val="clear" w:color="auto" w:fill="auto"/>
          </w:tcPr>
          <w:p w14:paraId="21C7DFB3" w14:textId="77777777" w:rsidR="00100363" w:rsidRPr="00A51D20" w:rsidRDefault="00100363" w:rsidP="002C1B17">
            <w:pPr>
              <w:spacing w:after="0" w:line="240" w:lineRule="auto"/>
              <w:ind w:left="360"/>
              <w:rPr>
                <w:rFonts w:ascii="Times New Roman" w:hAnsi="Times New Roman" w:cs="Times New Roman"/>
                <w:sz w:val="20"/>
                <w:szCs w:val="20"/>
                <w:lang w:val="en-GB"/>
              </w:rPr>
            </w:pPr>
          </w:p>
        </w:tc>
        <w:tc>
          <w:tcPr>
            <w:tcW w:w="2788" w:type="dxa"/>
            <w:shd w:val="clear" w:color="auto" w:fill="auto"/>
          </w:tcPr>
          <w:p w14:paraId="0BDDAA2D" w14:textId="77777777" w:rsidR="00100363" w:rsidRPr="00A51D20" w:rsidRDefault="00100363" w:rsidP="002C1B17">
            <w:pPr>
              <w:spacing w:after="0" w:line="240" w:lineRule="auto"/>
              <w:rPr>
                <w:rFonts w:ascii="Times New Roman" w:hAnsi="Times New Roman" w:cs="Times New Roman"/>
                <w:i/>
                <w:iCs/>
                <w:sz w:val="20"/>
                <w:szCs w:val="20"/>
                <w:lang w:val="en-GB"/>
              </w:rPr>
            </w:pPr>
            <w:r w:rsidRPr="00A51D20">
              <w:rPr>
                <w:rFonts w:ascii="Times New Roman" w:hAnsi="Times New Roman" w:cs="Times New Roman"/>
                <w:i/>
                <w:iCs/>
                <w:sz w:val="20"/>
                <w:szCs w:val="20"/>
                <w:lang w:val="en-GB"/>
              </w:rPr>
              <w:t xml:space="preserve">“Pseudomonas </w:t>
            </w:r>
            <w:proofErr w:type="spellStart"/>
            <w:r w:rsidRPr="00A51D20">
              <w:rPr>
                <w:rFonts w:ascii="Times New Roman" w:hAnsi="Times New Roman" w:cs="Times New Roman"/>
                <w:i/>
                <w:iCs/>
                <w:sz w:val="20"/>
                <w:szCs w:val="20"/>
                <w:lang w:val="en-GB"/>
              </w:rPr>
              <w:t>sihuiensis</w:t>
            </w:r>
            <w:proofErr w:type="spellEnd"/>
            <w:r w:rsidRPr="00A51D20">
              <w:rPr>
                <w:rFonts w:ascii="Times New Roman" w:hAnsi="Times New Roman" w:cs="Times New Roman"/>
                <w:i/>
                <w:iCs/>
                <w:sz w:val="20"/>
                <w:szCs w:val="20"/>
                <w:lang w:val="en-GB"/>
              </w:rPr>
              <w:t>”</w:t>
            </w:r>
          </w:p>
        </w:tc>
        <w:tc>
          <w:tcPr>
            <w:tcW w:w="3549" w:type="dxa"/>
            <w:shd w:val="clear" w:color="auto" w:fill="auto"/>
          </w:tcPr>
          <w:p w14:paraId="51D63326"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w:t>
            </w:r>
          </w:p>
        </w:tc>
        <w:tc>
          <w:tcPr>
            <w:tcW w:w="992" w:type="dxa"/>
            <w:shd w:val="clear" w:color="auto" w:fill="auto"/>
          </w:tcPr>
          <w:p w14:paraId="2175187E"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2</w:t>
            </w:r>
          </w:p>
        </w:tc>
        <w:tc>
          <w:tcPr>
            <w:tcW w:w="1189" w:type="dxa"/>
          </w:tcPr>
          <w:p w14:paraId="24394B87" w14:textId="77777777" w:rsidR="00100363" w:rsidRPr="00A51D20" w:rsidRDefault="00100363" w:rsidP="002C1B17">
            <w:pPr>
              <w:spacing w:after="0" w:line="240" w:lineRule="auto"/>
              <w:rPr>
                <w:rFonts w:ascii="Times New Roman" w:hAnsi="Times New Roman" w:cs="Times New Roman"/>
                <w:sz w:val="20"/>
                <w:szCs w:val="20"/>
              </w:rPr>
            </w:pPr>
            <w:r w:rsidRPr="00A51D20">
              <w:rPr>
                <w:rFonts w:ascii="Times New Roman" w:hAnsi="Times New Roman" w:cs="Times New Roman"/>
                <w:sz w:val="20"/>
                <w:szCs w:val="20"/>
              </w:rPr>
              <w:t>E2B_b</w:t>
            </w:r>
            <w:r w:rsidRPr="00A51D20">
              <w:rPr>
                <w:rFonts w:ascii="Times New Roman" w:hAnsi="Times New Roman" w:cs="Times New Roman"/>
                <w:sz w:val="20"/>
                <w:szCs w:val="20"/>
              </w:rPr>
              <w:softHyphen/>
              <w:t>_75, E2B_b</w:t>
            </w:r>
            <w:r w:rsidRPr="00A51D20">
              <w:rPr>
                <w:rFonts w:ascii="Times New Roman" w:hAnsi="Times New Roman" w:cs="Times New Roman"/>
                <w:sz w:val="20"/>
                <w:szCs w:val="20"/>
              </w:rPr>
              <w:softHyphen/>
              <w:t>_76</w:t>
            </w:r>
          </w:p>
        </w:tc>
      </w:tr>
    </w:tbl>
    <w:p w14:paraId="0F46F0A4" w14:textId="77777777" w:rsidR="00100363" w:rsidRPr="00A51D20" w:rsidRDefault="00100363" w:rsidP="00100363">
      <w:pPr>
        <w:tabs>
          <w:tab w:val="left" w:pos="1392"/>
        </w:tabs>
        <w:spacing w:line="240" w:lineRule="auto"/>
        <w:rPr>
          <w:rFonts w:ascii="Times New Roman" w:hAnsi="Times New Roman" w:cs="Times New Roman"/>
          <w:sz w:val="20"/>
          <w:szCs w:val="20"/>
          <w:lang w:val="en-US"/>
        </w:rPr>
      </w:pPr>
      <w:r w:rsidRPr="00A51D20">
        <w:rPr>
          <w:rFonts w:ascii="Times New Roman" w:hAnsi="Times New Roman" w:cs="Times New Roman"/>
          <w:sz w:val="20"/>
          <w:szCs w:val="20"/>
          <w:lang w:val="en-US"/>
        </w:rPr>
        <w:t>*Antibiotic susceptibility testing via disc diffusion assay according to EUCAST (2019); AMP, ampicillin; CIP, ciprofloxacin; CN, gentamicin; DA, clindamycin; DO, doxycycline; E, erythromycin; F, nitrofurantoin; K, kanamycin; KF, cephalothin; MEM, meropenem; NOR, norfloxacin; OFX, ofloxacin; OX, oxacillin; RL, sulfamethoxazole; TCG, tigecycline; TE, tetracycline; VA, vancomycin; numbers indicate the antibiotic disk content in [µg]</w:t>
      </w:r>
    </w:p>
    <w:p w14:paraId="2F8A8930" w14:textId="77777777" w:rsidR="00100363" w:rsidRPr="00A51D20" w:rsidRDefault="00100363" w:rsidP="00100363">
      <w:pPr>
        <w:tabs>
          <w:tab w:val="left" w:pos="1392"/>
        </w:tabs>
        <w:spacing w:line="240" w:lineRule="auto"/>
        <w:rPr>
          <w:rFonts w:ascii="Times New Roman" w:hAnsi="Times New Roman" w:cs="Times New Roman"/>
          <w:sz w:val="20"/>
          <w:szCs w:val="20"/>
          <w:lang w:val="en-US"/>
        </w:rPr>
      </w:pP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US"/>
        </w:rPr>
        <w:t>zone diameters &lt;17 mm were defined as resistant, but according to the breakpoint tables MIC should be determined in this case</w:t>
      </w:r>
    </w:p>
    <w:p w14:paraId="70BDC675" w14:textId="77777777" w:rsidR="00100363" w:rsidRPr="00A51D20" w:rsidRDefault="00100363" w:rsidP="00100363">
      <w:pPr>
        <w:tabs>
          <w:tab w:val="left" w:pos="1392"/>
        </w:tabs>
        <w:spacing w:line="240" w:lineRule="auto"/>
        <w:rPr>
          <w:rFonts w:ascii="Times New Roman" w:hAnsi="Times New Roman" w:cs="Times New Roman"/>
          <w:sz w:val="20"/>
          <w:szCs w:val="20"/>
          <w:lang w:val="en-US"/>
        </w:rPr>
      </w:pPr>
      <w:r w:rsidRPr="00A51D20">
        <w:rPr>
          <w:rFonts w:ascii="Times New Roman" w:hAnsi="Times New Roman" w:cs="Times New Roman"/>
          <w:sz w:val="20"/>
          <w:szCs w:val="20"/>
          <w:vertAlign w:val="superscript"/>
          <w:lang w:val="en-US"/>
        </w:rPr>
        <w:t>#</w:t>
      </w:r>
      <w:r w:rsidRPr="00A51D20">
        <w:rPr>
          <w:rFonts w:ascii="Times New Roman" w:hAnsi="Times New Roman" w:cs="Times New Roman"/>
          <w:sz w:val="20"/>
          <w:szCs w:val="20"/>
          <w:lang w:val="en-US"/>
        </w:rPr>
        <w:t>no breakpoints available; isolates did not exhibit an inhibition zone</w:t>
      </w:r>
    </w:p>
    <w:p w14:paraId="3B737668" w14:textId="77777777" w:rsidR="00100363" w:rsidRPr="00A51D20" w:rsidRDefault="00100363" w:rsidP="00100363">
      <w:pPr>
        <w:tabs>
          <w:tab w:val="left" w:pos="1392"/>
        </w:tabs>
        <w:spacing w:line="240" w:lineRule="auto"/>
        <w:rPr>
          <w:rFonts w:ascii="Times New Roman" w:hAnsi="Times New Roman" w:cs="Times New Roman"/>
          <w:sz w:val="20"/>
          <w:szCs w:val="20"/>
          <w:lang w:val="en-US"/>
        </w:rPr>
      </w:pPr>
      <w:r w:rsidRPr="00A51D20">
        <w:rPr>
          <w:rFonts w:ascii="Times New Roman" w:hAnsi="Times New Roman" w:cs="Times New Roman"/>
          <w:sz w:val="20"/>
          <w:szCs w:val="20"/>
          <w:vertAlign w:val="superscript"/>
          <w:lang w:val="en-US"/>
        </w:rPr>
        <w:t>1</w:t>
      </w:r>
      <w:r w:rsidRPr="00A51D20">
        <w:rPr>
          <w:rFonts w:ascii="Times New Roman" w:hAnsi="Times New Roman" w:cs="Times New Roman"/>
          <w:sz w:val="20"/>
          <w:szCs w:val="20"/>
          <w:lang w:val="en-US"/>
        </w:rPr>
        <w:t>ciprofloxacin results were inconsistent with three independent tests interpreted as intermediate and resistant respectively</w:t>
      </w:r>
    </w:p>
    <w:p w14:paraId="57925004" w14:textId="77777777" w:rsidR="00100363" w:rsidRPr="00A51D20" w:rsidRDefault="00100363" w:rsidP="00100363">
      <w:pPr>
        <w:tabs>
          <w:tab w:val="left" w:pos="1392"/>
        </w:tabs>
        <w:spacing w:line="240" w:lineRule="auto"/>
        <w:rPr>
          <w:rFonts w:ascii="Times New Roman" w:hAnsi="Times New Roman" w:cs="Times New Roman"/>
          <w:sz w:val="20"/>
          <w:szCs w:val="20"/>
          <w:lang w:val="en-US"/>
        </w:rPr>
      </w:pPr>
      <w:r w:rsidRPr="00A51D20">
        <w:rPr>
          <w:rFonts w:ascii="Times New Roman" w:hAnsi="Times New Roman" w:cs="Times New Roman"/>
          <w:sz w:val="20"/>
          <w:szCs w:val="20"/>
          <w:vertAlign w:val="superscript"/>
          <w:lang w:val="en-US"/>
        </w:rPr>
        <w:t>2</w:t>
      </w:r>
      <w:r w:rsidRPr="00A51D20">
        <w:rPr>
          <w:rFonts w:ascii="Times New Roman" w:hAnsi="Times New Roman" w:cs="Times New Roman"/>
          <w:sz w:val="20"/>
          <w:szCs w:val="20"/>
          <w:lang w:val="en-US"/>
        </w:rPr>
        <w:t xml:space="preserve">ofloxacin results were inconsistent with three independent tests interpreted as sensitive and intermediate respectively </w:t>
      </w:r>
    </w:p>
    <w:p w14:paraId="23149A4C" w14:textId="77777777" w:rsidR="00100363" w:rsidRDefault="00100363" w:rsidP="00100363">
      <w:pPr>
        <w:tabs>
          <w:tab w:val="left" w:pos="1392"/>
        </w:tabs>
        <w:spacing w:line="240" w:lineRule="auto"/>
        <w:rPr>
          <w:rFonts w:ascii="Times New Roman" w:hAnsi="Times New Roman" w:cs="Times New Roman"/>
          <w:sz w:val="20"/>
          <w:szCs w:val="20"/>
          <w:lang w:val="en-US"/>
        </w:rPr>
      </w:pPr>
      <w:r w:rsidRPr="006C0A86">
        <w:rPr>
          <w:rFonts w:ascii="Times New Roman" w:hAnsi="Times New Roman" w:cs="Times New Roman"/>
          <w:i/>
          <w:sz w:val="20"/>
          <w:szCs w:val="20"/>
          <w:vertAlign w:val="superscript"/>
          <w:lang w:val="en-US"/>
        </w:rPr>
        <w:t>3</w:t>
      </w:r>
      <w:r w:rsidRPr="006C0A86">
        <w:rPr>
          <w:rFonts w:ascii="Times New Roman" w:hAnsi="Times New Roman" w:cs="Times New Roman"/>
          <w:i/>
          <w:sz w:val="20"/>
          <w:szCs w:val="20"/>
          <w:lang w:val="en-US"/>
        </w:rPr>
        <w:t>Pseudomonas</w:t>
      </w:r>
      <w:r w:rsidRPr="006C0A86">
        <w:rPr>
          <w:rFonts w:ascii="Times New Roman" w:hAnsi="Times New Roman" w:cs="Times New Roman"/>
          <w:sz w:val="20"/>
          <w:szCs w:val="20"/>
          <w:lang w:val="en-US"/>
        </w:rPr>
        <w:t xml:space="preserve"> </w:t>
      </w:r>
      <w:proofErr w:type="spellStart"/>
      <w:r w:rsidRPr="006C0A86">
        <w:rPr>
          <w:rFonts w:ascii="Times New Roman" w:hAnsi="Times New Roman" w:cs="Times New Roman"/>
          <w:i/>
          <w:sz w:val="20"/>
          <w:szCs w:val="20"/>
          <w:lang w:val="en-US"/>
        </w:rPr>
        <w:t>sihuiensis</w:t>
      </w:r>
      <w:proofErr w:type="spellEnd"/>
      <w:r w:rsidRPr="006C0A86">
        <w:rPr>
          <w:rFonts w:ascii="Times New Roman" w:hAnsi="Times New Roman" w:cs="Times New Roman"/>
          <w:sz w:val="20"/>
          <w:szCs w:val="20"/>
          <w:lang w:val="en-US"/>
        </w:rPr>
        <w:t xml:space="preserve"> (BLAST % Ident. 100.00%)/</w:t>
      </w:r>
      <w:r w:rsidRPr="006C0A86">
        <w:rPr>
          <w:rFonts w:ascii="Times New Roman" w:hAnsi="Times New Roman" w:cs="Times New Roman"/>
          <w:i/>
          <w:sz w:val="20"/>
          <w:szCs w:val="20"/>
          <w:lang w:val="en-US"/>
        </w:rPr>
        <w:t>Pseudomonas</w:t>
      </w:r>
      <w:r w:rsidRPr="006C0A86">
        <w:rPr>
          <w:rFonts w:ascii="Times New Roman" w:hAnsi="Times New Roman" w:cs="Times New Roman"/>
          <w:sz w:val="20"/>
          <w:szCs w:val="20"/>
          <w:lang w:val="en-US"/>
        </w:rPr>
        <w:t xml:space="preserve"> </w:t>
      </w:r>
      <w:proofErr w:type="spellStart"/>
      <w:r w:rsidRPr="006C0A86">
        <w:rPr>
          <w:rFonts w:ascii="Times New Roman" w:hAnsi="Times New Roman" w:cs="Times New Roman"/>
          <w:i/>
          <w:sz w:val="20"/>
          <w:szCs w:val="20"/>
          <w:lang w:val="en-US"/>
        </w:rPr>
        <w:t>chengduensis</w:t>
      </w:r>
      <w:proofErr w:type="spellEnd"/>
      <w:r w:rsidRPr="006C0A86">
        <w:rPr>
          <w:rFonts w:ascii="Times New Roman" w:hAnsi="Times New Roman" w:cs="Times New Roman"/>
          <w:sz w:val="20"/>
          <w:szCs w:val="20"/>
          <w:lang w:val="en-US"/>
        </w:rPr>
        <w:t xml:space="preserve"> (100.00%)/</w:t>
      </w:r>
      <w:r w:rsidRPr="006C0A86">
        <w:rPr>
          <w:rFonts w:ascii="Times New Roman" w:hAnsi="Times New Roman" w:cs="Times New Roman"/>
          <w:i/>
          <w:sz w:val="20"/>
          <w:szCs w:val="20"/>
          <w:lang w:val="en-US"/>
        </w:rPr>
        <w:t xml:space="preserve">Pseudomonas </w:t>
      </w:r>
      <w:proofErr w:type="spellStart"/>
      <w:r w:rsidRPr="006C0A86">
        <w:rPr>
          <w:rFonts w:ascii="Times New Roman" w:hAnsi="Times New Roman" w:cs="Times New Roman"/>
          <w:i/>
          <w:sz w:val="20"/>
          <w:szCs w:val="20"/>
          <w:lang w:val="en-US"/>
        </w:rPr>
        <w:t>alcaliphila</w:t>
      </w:r>
      <w:proofErr w:type="spellEnd"/>
      <w:r w:rsidRPr="006C0A86">
        <w:rPr>
          <w:rFonts w:ascii="Times New Roman" w:hAnsi="Times New Roman" w:cs="Times New Roman"/>
          <w:sz w:val="20"/>
          <w:szCs w:val="20"/>
          <w:lang w:val="en-US"/>
        </w:rPr>
        <w:t xml:space="preserve"> (100.00%)/</w:t>
      </w:r>
      <w:r w:rsidRPr="006C0A86">
        <w:rPr>
          <w:rFonts w:ascii="Times New Roman" w:hAnsi="Times New Roman" w:cs="Times New Roman"/>
          <w:i/>
          <w:sz w:val="20"/>
          <w:szCs w:val="20"/>
          <w:lang w:val="en-US"/>
        </w:rPr>
        <w:t xml:space="preserve">Pseudomonas </w:t>
      </w:r>
      <w:proofErr w:type="spellStart"/>
      <w:r w:rsidRPr="006C0A86">
        <w:rPr>
          <w:rFonts w:ascii="Times New Roman" w:hAnsi="Times New Roman" w:cs="Times New Roman"/>
          <w:i/>
          <w:sz w:val="20"/>
          <w:szCs w:val="20"/>
          <w:lang w:val="en-US"/>
        </w:rPr>
        <w:t>oleovorans</w:t>
      </w:r>
      <w:proofErr w:type="spellEnd"/>
      <w:r w:rsidRPr="006C0A86">
        <w:rPr>
          <w:rFonts w:ascii="Times New Roman" w:hAnsi="Times New Roman" w:cs="Times New Roman"/>
          <w:sz w:val="20"/>
          <w:szCs w:val="20"/>
          <w:lang w:val="en-US"/>
        </w:rPr>
        <w:t xml:space="preserve"> (100.00%)</w:t>
      </w:r>
    </w:p>
    <w:p w14:paraId="68701E36" w14:textId="77777777" w:rsidR="00100363" w:rsidRPr="006C0A86" w:rsidRDefault="00100363" w:rsidP="00100363">
      <w:pPr>
        <w:tabs>
          <w:tab w:val="left" w:pos="1392"/>
        </w:tabs>
        <w:spacing w:line="240" w:lineRule="auto"/>
        <w:rPr>
          <w:rFonts w:ascii="Times New Roman" w:hAnsi="Times New Roman" w:cs="Times New Roman"/>
          <w:sz w:val="20"/>
          <w:szCs w:val="20"/>
          <w:lang w:val="en-US"/>
        </w:rPr>
      </w:pPr>
      <w:r w:rsidRPr="002D55E2">
        <w:rPr>
          <w:rFonts w:ascii="Times New Roman" w:hAnsi="Times New Roman" w:cs="Times New Roman"/>
          <w:i/>
          <w:iCs/>
          <w:sz w:val="20"/>
          <w:szCs w:val="20"/>
          <w:vertAlign w:val="superscript"/>
          <w:lang w:val="en-GB"/>
        </w:rPr>
        <w:t>4</w:t>
      </w:r>
      <w:r>
        <w:rPr>
          <w:rFonts w:ascii="Times New Roman" w:hAnsi="Times New Roman" w:cs="Times New Roman"/>
          <w:i/>
          <w:iCs/>
          <w:sz w:val="20"/>
          <w:szCs w:val="20"/>
          <w:lang w:val="en-GB"/>
        </w:rPr>
        <w:t xml:space="preserve">”Serratia </w:t>
      </w:r>
      <w:proofErr w:type="spellStart"/>
      <w:r>
        <w:rPr>
          <w:rFonts w:ascii="Times New Roman" w:hAnsi="Times New Roman" w:cs="Times New Roman"/>
          <w:i/>
          <w:iCs/>
          <w:sz w:val="20"/>
          <w:szCs w:val="20"/>
          <w:lang w:val="en-GB"/>
        </w:rPr>
        <w:t>surfactantfaciens</w:t>
      </w:r>
      <w:proofErr w:type="spellEnd"/>
      <w:r>
        <w:rPr>
          <w:rFonts w:ascii="Times New Roman" w:hAnsi="Times New Roman" w:cs="Times New Roman"/>
          <w:i/>
          <w:iCs/>
          <w:sz w:val="20"/>
          <w:szCs w:val="20"/>
          <w:lang w:val="en-GB"/>
        </w:rPr>
        <w:t xml:space="preserve">” </w:t>
      </w:r>
      <w:r w:rsidRPr="006C0A86">
        <w:rPr>
          <w:rFonts w:ascii="Times New Roman" w:hAnsi="Times New Roman" w:cs="Times New Roman"/>
          <w:sz w:val="20"/>
          <w:szCs w:val="20"/>
          <w:lang w:val="en-US"/>
        </w:rPr>
        <w:t>(BLAST % Ident. 100.00%)</w:t>
      </w:r>
      <w:r w:rsidRPr="002D55E2">
        <w:rPr>
          <w:rFonts w:ascii="Times New Roman" w:hAnsi="Times New Roman" w:cs="Times New Roman"/>
          <w:sz w:val="20"/>
          <w:szCs w:val="20"/>
          <w:lang w:val="en-US"/>
        </w:rPr>
        <w:t>/</w:t>
      </w:r>
      <w:r w:rsidRPr="002D55E2">
        <w:rPr>
          <w:rFonts w:ascii="Times New Roman" w:hAnsi="Times New Roman" w:cs="Times New Roman"/>
          <w:i/>
          <w:iCs/>
          <w:sz w:val="20"/>
          <w:szCs w:val="20"/>
          <w:lang w:val="en-US"/>
        </w:rPr>
        <w:t xml:space="preserve">Serratia </w:t>
      </w:r>
      <w:proofErr w:type="spellStart"/>
      <w:r w:rsidRPr="002D55E2">
        <w:rPr>
          <w:rFonts w:ascii="Times New Roman" w:hAnsi="Times New Roman" w:cs="Times New Roman"/>
          <w:i/>
          <w:iCs/>
          <w:sz w:val="20"/>
          <w:szCs w:val="20"/>
          <w:lang w:val="en-US"/>
        </w:rPr>
        <w:t>nematodiphila</w:t>
      </w:r>
      <w:proofErr w:type="spellEnd"/>
      <w:r>
        <w:rPr>
          <w:rFonts w:ascii="Times New Roman" w:hAnsi="Times New Roman" w:cs="Times New Roman"/>
          <w:sz w:val="20"/>
          <w:szCs w:val="20"/>
          <w:lang w:val="en-US"/>
        </w:rPr>
        <w:t xml:space="preserve"> (100.00%)</w:t>
      </w:r>
    </w:p>
    <w:p w14:paraId="7655D623" w14:textId="77777777" w:rsidR="00100363" w:rsidRDefault="00100363" w:rsidP="00433BCF">
      <w:pPr>
        <w:rPr>
          <w:rFonts w:ascii="Times New Roman" w:hAnsi="Times New Roman" w:cs="Times New Roman"/>
          <w:sz w:val="24"/>
          <w:szCs w:val="24"/>
          <w:lang w:val="en-US"/>
        </w:rPr>
      </w:pPr>
    </w:p>
    <w:p w14:paraId="7D842E18" w14:textId="77777777" w:rsidR="00B338FF" w:rsidRDefault="00B338FF" w:rsidP="007948AA">
      <w:pPr>
        <w:jc w:val="both"/>
        <w:rPr>
          <w:rFonts w:ascii="Times New Roman" w:hAnsi="Times New Roman" w:cs="Times New Roman"/>
          <w:lang w:val="en-US"/>
        </w:rPr>
        <w:sectPr w:rsidR="00B338FF">
          <w:pgSz w:w="11906" w:h="16838"/>
          <w:pgMar w:top="1417" w:right="1417" w:bottom="1134" w:left="1417" w:header="708" w:footer="708" w:gutter="0"/>
          <w:cols w:space="708"/>
          <w:docGrid w:linePitch="360"/>
        </w:sectPr>
      </w:pPr>
    </w:p>
    <w:p w14:paraId="27DCC391" w14:textId="5098A68B" w:rsidR="007948AA" w:rsidRPr="007948AA" w:rsidRDefault="007948AA" w:rsidP="007948AA">
      <w:pPr>
        <w:jc w:val="both"/>
        <w:rPr>
          <w:rFonts w:ascii="Times New Roman" w:hAnsi="Times New Roman" w:cs="Times New Roman"/>
          <w:lang w:val="en-US"/>
        </w:rPr>
      </w:pPr>
      <w:r w:rsidRPr="007948AA">
        <w:rPr>
          <w:rFonts w:ascii="Times New Roman" w:hAnsi="Times New Roman" w:cs="Times New Roman"/>
          <w:lang w:val="en-US"/>
        </w:rPr>
        <w:lastRenderedPageBreak/>
        <w:t>Table S</w:t>
      </w:r>
      <w:r w:rsidR="00100363">
        <w:rPr>
          <w:rFonts w:ascii="Times New Roman" w:hAnsi="Times New Roman" w:cs="Times New Roman"/>
          <w:lang w:val="en-US"/>
        </w:rPr>
        <w:t>12</w:t>
      </w:r>
      <w:r w:rsidRPr="007948AA">
        <w:rPr>
          <w:rFonts w:ascii="Times New Roman" w:hAnsi="Times New Roman" w:cs="Times New Roman"/>
          <w:lang w:val="en-US"/>
        </w:rPr>
        <w:t xml:space="preserve">. </w:t>
      </w:r>
      <w:proofErr w:type="spellStart"/>
      <w:r w:rsidRPr="007948AA">
        <w:rPr>
          <w:rFonts w:ascii="Times New Roman" w:hAnsi="Times New Roman" w:cs="Times New Roman"/>
          <w:lang w:val="en-US"/>
        </w:rPr>
        <w:t>BLASTn</w:t>
      </w:r>
      <w:proofErr w:type="spellEnd"/>
      <w:r w:rsidRPr="007948AA">
        <w:rPr>
          <w:rFonts w:ascii="Times New Roman" w:hAnsi="Times New Roman" w:cs="Times New Roman"/>
          <w:lang w:val="en-US"/>
        </w:rPr>
        <w:t xml:space="preserve"> percent identity values, query coverage, as well as reference accession numbers of isolates of the same origin with the same phenotypic resistance profiles. Different BLAST scores could indicate different strains.</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2687"/>
        <w:gridCol w:w="2119"/>
        <w:gridCol w:w="2667"/>
        <w:gridCol w:w="1483"/>
        <w:gridCol w:w="1298"/>
        <w:gridCol w:w="1111"/>
        <w:gridCol w:w="1716"/>
      </w:tblGrid>
      <w:tr w:rsidR="007948AA" w:rsidRPr="002D55E2" w14:paraId="781BAF13" w14:textId="77777777" w:rsidTr="002C1B17">
        <w:trPr>
          <w:trHeight w:val="235"/>
        </w:trPr>
        <w:tc>
          <w:tcPr>
            <w:tcW w:w="1311" w:type="dxa"/>
            <w:tcBorders>
              <w:bottom w:val="single" w:sz="4" w:space="0" w:color="auto"/>
            </w:tcBorders>
            <w:shd w:val="clear" w:color="auto" w:fill="D0CECE" w:themeFill="background2" w:themeFillShade="E6"/>
          </w:tcPr>
          <w:p w14:paraId="5B4747B3"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US"/>
              </w:rPr>
              <w:br w:type="page"/>
            </w:r>
            <w:r w:rsidRPr="002D55E2">
              <w:rPr>
                <w:rFonts w:ascii="Times New Roman" w:hAnsi="Times New Roman" w:cs="Times New Roman"/>
                <w:sz w:val="20"/>
                <w:szCs w:val="20"/>
                <w:lang w:val="en-GB"/>
              </w:rPr>
              <w:t>Origin</w:t>
            </w:r>
          </w:p>
        </w:tc>
        <w:tc>
          <w:tcPr>
            <w:tcW w:w="2687" w:type="dxa"/>
            <w:tcBorders>
              <w:bottom w:val="single" w:sz="4" w:space="0" w:color="auto"/>
            </w:tcBorders>
            <w:shd w:val="clear" w:color="auto" w:fill="D0CECE" w:themeFill="background2" w:themeFillShade="E6"/>
          </w:tcPr>
          <w:p w14:paraId="58967671"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Species</w:t>
            </w:r>
          </w:p>
        </w:tc>
        <w:tc>
          <w:tcPr>
            <w:tcW w:w="2119" w:type="dxa"/>
            <w:tcBorders>
              <w:bottom w:val="single" w:sz="4" w:space="0" w:color="auto"/>
            </w:tcBorders>
            <w:shd w:val="clear" w:color="auto" w:fill="D0CECE" w:themeFill="background2" w:themeFillShade="E6"/>
          </w:tcPr>
          <w:p w14:paraId="1F4AB3C8"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Label</w:t>
            </w:r>
          </w:p>
        </w:tc>
        <w:tc>
          <w:tcPr>
            <w:tcW w:w="2667" w:type="dxa"/>
            <w:tcBorders>
              <w:bottom w:val="single" w:sz="4" w:space="0" w:color="auto"/>
            </w:tcBorders>
            <w:shd w:val="clear" w:color="auto" w:fill="D0CECE" w:themeFill="background2" w:themeFillShade="E6"/>
          </w:tcPr>
          <w:p w14:paraId="0FDFB442" w14:textId="77777777" w:rsidR="007948AA" w:rsidRPr="002D55E2" w:rsidRDefault="007948AA" w:rsidP="002C1B17">
            <w:pPr>
              <w:spacing w:after="0"/>
              <w:rPr>
                <w:rFonts w:ascii="Times New Roman" w:hAnsi="Times New Roman" w:cs="Times New Roman"/>
                <w:sz w:val="20"/>
                <w:szCs w:val="20"/>
                <w:lang w:val="en-GB"/>
              </w:rPr>
            </w:pPr>
            <w:r>
              <w:rPr>
                <w:rFonts w:ascii="Times New Roman" w:hAnsi="Times New Roman" w:cs="Times New Roman"/>
                <w:sz w:val="20"/>
                <w:szCs w:val="20"/>
                <w:lang w:val="en-GB"/>
              </w:rPr>
              <w:t>Resistances*</w:t>
            </w:r>
          </w:p>
        </w:tc>
        <w:tc>
          <w:tcPr>
            <w:tcW w:w="1483" w:type="dxa"/>
            <w:tcBorders>
              <w:bottom w:val="single" w:sz="4" w:space="0" w:color="auto"/>
            </w:tcBorders>
            <w:shd w:val="clear" w:color="auto" w:fill="D0CECE" w:themeFill="background2" w:themeFillShade="E6"/>
          </w:tcPr>
          <w:p w14:paraId="14130F16"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number of isolates</w:t>
            </w:r>
          </w:p>
        </w:tc>
        <w:tc>
          <w:tcPr>
            <w:tcW w:w="1298" w:type="dxa"/>
            <w:tcBorders>
              <w:bottom w:val="single" w:sz="4" w:space="0" w:color="auto"/>
            </w:tcBorders>
            <w:shd w:val="clear" w:color="auto" w:fill="D0CECE" w:themeFill="background2" w:themeFillShade="E6"/>
          </w:tcPr>
          <w:p w14:paraId="3A3680EE"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BLAST % Ident.</w:t>
            </w:r>
          </w:p>
        </w:tc>
        <w:tc>
          <w:tcPr>
            <w:tcW w:w="1111" w:type="dxa"/>
            <w:tcBorders>
              <w:bottom w:val="single" w:sz="4" w:space="0" w:color="auto"/>
            </w:tcBorders>
            <w:shd w:val="clear" w:color="auto" w:fill="D0CECE" w:themeFill="background2" w:themeFillShade="E6"/>
          </w:tcPr>
          <w:p w14:paraId="57FCFE4E"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BLAST Query cover</w:t>
            </w:r>
            <w:r>
              <w:rPr>
                <w:rFonts w:ascii="Times New Roman" w:hAnsi="Times New Roman" w:cs="Times New Roman"/>
                <w:sz w:val="20"/>
                <w:szCs w:val="20"/>
                <w:lang w:val="en-GB"/>
              </w:rPr>
              <w:t>age</w:t>
            </w:r>
          </w:p>
        </w:tc>
        <w:tc>
          <w:tcPr>
            <w:tcW w:w="1716" w:type="dxa"/>
            <w:tcBorders>
              <w:bottom w:val="single" w:sz="4" w:space="0" w:color="auto"/>
            </w:tcBorders>
            <w:shd w:val="clear" w:color="auto" w:fill="D0CECE" w:themeFill="background2" w:themeFillShade="E6"/>
          </w:tcPr>
          <w:p w14:paraId="1FB4D9FE"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BLAST Acc. No.</w:t>
            </w:r>
          </w:p>
        </w:tc>
      </w:tr>
      <w:tr w:rsidR="007948AA" w:rsidRPr="002D55E2" w14:paraId="5E5317AB" w14:textId="77777777" w:rsidTr="002C1B17">
        <w:trPr>
          <w:trHeight w:val="140"/>
        </w:trPr>
        <w:tc>
          <w:tcPr>
            <w:tcW w:w="1311" w:type="dxa"/>
            <w:tcBorders>
              <w:bottom w:val="nil"/>
              <w:right w:val="single" w:sz="4" w:space="0" w:color="auto"/>
            </w:tcBorders>
            <w:shd w:val="clear" w:color="auto" w:fill="auto"/>
          </w:tcPr>
          <w:p w14:paraId="591868E2"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E1 (back)</w:t>
            </w:r>
          </w:p>
        </w:tc>
        <w:tc>
          <w:tcPr>
            <w:tcW w:w="2687" w:type="dxa"/>
            <w:tcBorders>
              <w:left w:val="single" w:sz="4" w:space="0" w:color="auto"/>
              <w:bottom w:val="nil"/>
              <w:right w:val="single" w:sz="4" w:space="0" w:color="auto"/>
            </w:tcBorders>
            <w:shd w:val="clear" w:color="auto" w:fill="auto"/>
          </w:tcPr>
          <w:p w14:paraId="187C7F0B"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nil"/>
              <w:right w:val="single" w:sz="4" w:space="0" w:color="auto"/>
            </w:tcBorders>
            <w:shd w:val="clear" w:color="auto" w:fill="auto"/>
          </w:tcPr>
          <w:p w14:paraId="7B2293C5"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E1_b_21, E1_b_25</w:t>
            </w:r>
          </w:p>
        </w:tc>
        <w:tc>
          <w:tcPr>
            <w:tcW w:w="2667" w:type="dxa"/>
            <w:tcBorders>
              <w:left w:val="single" w:sz="4" w:space="0" w:color="auto"/>
              <w:bottom w:val="nil"/>
              <w:right w:val="single" w:sz="4" w:space="0" w:color="auto"/>
            </w:tcBorders>
            <w:shd w:val="clear" w:color="auto" w:fill="auto"/>
          </w:tcPr>
          <w:p w14:paraId="788BF768"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left w:val="single" w:sz="4" w:space="0" w:color="auto"/>
              <w:bottom w:val="nil"/>
              <w:right w:val="single" w:sz="4" w:space="0" w:color="auto"/>
            </w:tcBorders>
            <w:shd w:val="clear" w:color="auto" w:fill="auto"/>
          </w:tcPr>
          <w:p w14:paraId="2C9F40F3"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2</w:t>
            </w:r>
          </w:p>
        </w:tc>
        <w:tc>
          <w:tcPr>
            <w:tcW w:w="1298" w:type="dxa"/>
            <w:tcBorders>
              <w:left w:val="single" w:sz="4" w:space="0" w:color="auto"/>
              <w:bottom w:val="nil"/>
              <w:right w:val="single" w:sz="4" w:space="0" w:color="auto"/>
            </w:tcBorders>
            <w:shd w:val="clear" w:color="auto" w:fill="auto"/>
          </w:tcPr>
          <w:p w14:paraId="748B80F7"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99.86%</w:t>
            </w:r>
          </w:p>
        </w:tc>
        <w:tc>
          <w:tcPr>
            <w:tcW w:w="1111" w:type="dxa"/>
            <w:tcBorders>
              <w:left w:val="single" w:sz="4" w:space="0" w:color="auto"/>
              <w:bottom w:val="nil"/>
              <w:right w:val="single" w:sz="4" w:space="0" w:color="auto"/>
            </w:tcBorders>
            <w:shd w:val="clear" w:color="auto" w:fill="auto"/>
          </w:tcPr>
          <w:p w14:paraId="26DF8A01"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100%</w:t>
            </w:r>
          </w:p>
        </w:tc>
        <w:tc>
          <w:tcPr>
            <w:tcW w:w="1716" w:type="dxa"/>
            <w:tcBorders>
              <w:left w:val="single" w:sz="4" w:space="0" w:color="auto"/>
              <w:bottom w:val="nil"/>
            </w:tcBorders>
            <w:shd w:val="clear" w:color="auto" w:fill="auto"/>
          </w:tcPr>
          <w:p w14:paraId="68BE0F05" w14:textId="77777777" w:rsidR="007948AA" w:rsidRPr="002D55E2" w:rsidRDefault="007948AA" w:rsidP="002C1B17">
            <w:pPr>
              <w:spacing w:after="0"/>
              <w:rPr>
                <w:rFonts w:ascii="Times New Roman" w:hAnsi="Times New Roman" w:cs="Times New Roman"/>
                <w:sz w:val="20"/>
                <w:szCs w:val="20"/>
                <w:lang w:val="en-GB"/>
              </w:rPr>
            </w:pPr>
            <w:hyperlink r:id="rId9" w:tgtFrame="lnkMZ31987K016" w:tooltip="Show report for NR_113812.1" w:history="1">
              <w:r w:rsidRPr="002D55E2">
                <w:rPr>
                  <w:rFonts w:ascii="Times New Roman" w:hAnsi="Times New Roman" w:cs="Times New Roman"/>
                  <w:sz w:val="20"/>
                  <w:szCs w:val="20"/>
                </w:rPr>
                <w:t>NR_113812.1</w:t>
              </w:r>
            </w:hyperlink>
          </w:p>
        </w:tc>
      </w:tr>
      <w:tr w:rsidR="007948AA" w:rsidRPr="002D55E2" w14:paraId="181024E4" w14:textId="77777777" w:rsidTr="002C1B17">
        <w:trPr>
          <w:trHeight w:val="65"/>
        </w:trPr>
        <w:tc>
          <w:tcPr>
            <w:tcW w:w="1311" w:type="dxa"/>
            <w:tcBorders>
              <w:top w:val="nil"/>
              <w:bottom w:val="nil"/>
              <w:right w:val="single" w:sz="4" w:space="0" w:color="auto"/>
            </w:tcBorders>
            <w:shd w:val="clear" w:color="auto" w:fill="auto"/>
          </w:tcPr>
          <w:p w14:paraId="34BFE7B1" w14:textId="77777777" w:rsidR="007948AA" w:rsidRPr="002D55E2" w:rsidRDefault="007948AA" w:rsidP="002C1B17">
            <w:pPr>
              <w:spacing w:after="0"/>
              <w:rPr>
                <w:rFonts w:ascii="Times New Roman" w:hAnsi="Times New Roman" w:cs="Times New Roman"/>
                <w:sz w:val="20"/>
                <w:szCs w:val="20"/>
                <w:lang w:val="en-GB"/>
              </w:rPr>
            </w:pPr>
          </w:p>
        </w:tc>
        <w:tc>
          <w:tcPr>
            <w:tcW w:w="2687" w:type="dxa"/>
            <w:tcBorders>
              <w:top w:val="nil"/>
              <w:left w:val="single" w:sz="4" w:space="0" w:color="auto"/>
              <w:bottom w:val="nil"/>
              <w:right w:val="single" w:sz="4" w:space="0" w:color="auto"/>
            </w:tcBorders>
            <w:shd w:val="clear" w:color="auto" w:fill="auto"/>
          </w:tcPr>
          <w:p w14:paraId="412852B5"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nil"/>
              <w:right w:val="single" w:sz="4" w:space="0" w:color="auto"/>
            </w:tcBorders>
            <w:shd w:val="clear" w:color="auto" w:fill="auto"/>
          </w:tcPr>
          <w:p w14:paraId="42F9C8B0"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E1_b_23, E1_b_30</w:t>
            </w:r>
          </w:p>
        </w:tc>
        <w:tc>
          <w:tcPr>
            <w:tcW w:w="2667" w:type="dxa"/>
            <w:tcBorders>
              <w:top w:val="nil"/>
              <w:left w:val="single" w:sz="4" w:space="0" w:color="auto"/>
              <w:bottom w:val="nil"/>
              <w:right w:val="single" w:sz="4" w:space="0" w:color="auto"/>
            </w:tcBorders>
            <w:shd w:val="clear" w:color="auto" w:fill="auto"/>
          </w:tcPr>
          <w:p w14:paraId="0394E71A"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top w:val="nil"/>
              <w:left w:val="single" w:sz="4" w:space="0" w:color="auto"/>
              <w:bottom w:val="nil"/>
              <w:right w:val="single" w:sz="4" w:space="0" w:color="auto"/>
            </w:tcBorders>
            <w:shd w:val="clear" w:color="auto" w:fill="auto"/>
          </w:tcPr>
          <w:p w14:paraId="027277C9"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2</w:t>
            </w:r>
          </w:p>
        </w:tc>
        <w:tc>
          <w:tcPr>
            <w:tcW w:w="1298" w:type="dxa"/>
            <w:tcBorders>
              <w:top w:val="nil"/>
              <w:left w:val="single" w:sz="4" w:space="0" w:color="auto"/>
              <w:bottom w:val="nil"/>
              <w:right w:val="single" w:sz="4" w:space="0" w:color="auto"/>
            </w:tcBorders>
            <w:shd w:val="clear" w:color="auto" w:fill="auto"/>
          </w:tcPr>
          <w:p w14:paraId="7C6A1B5B"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99.44%</w:t>
            </w:r>
          </w:p>
        </w:tc>
        <w:tc>
          <w:tcPr>
            <w:tcW w:w="1111" w:type="dxa"/>
            <w:tcBorders>
              <w:top w:val="nil"/>
              <w:left w:val="single" w:sz="4" w:space="0" w:color="auto"/>
              <w:bottom w:val="nil"/>
              <w:right w:val="single" w:sz="4" w:space="0" w:color="auto"/>
            </w:tcBorders>
            <w:shd w:val="clear" w:color="auto" w:fill="auto"/>
          </w:tcPr>
          <w:p w14:paraId="0DA85AE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100%</w:t>
            </w:r>
          </w:p>
        </w:tc>
        <w:tc>
          <w:tcPr>
            <w:tcW w:w="1716" w:type="dxa"/>
            <w:tcBorders>
              <w:top w:val="nil"/>
              <w:left w:val="single" w:sz="4" w:space="0" w:color="auto"/>
              <w:bottom w:val="nil"/>
            </w:tcBorders>
            <w:shd w:val="clear" w:color="auto" w:fill="auto"/>
          </w:tcPr>
          <w:p w14:paraId="0EB3855E" w14:textId="77777777" w:rsidR="007948AA" w:rsidRPr="002D55E2" w:rsidRDefault="007948AA" w:rsidP="002C1B17">
            <w:pPr>
              <w:spacing w:after="0"/>
              <w:rPr>
                <w:rFonts w:ascii="Times New Roman" w:hAnsi="Times New Roman" w:cs="Times New Roman"/>
                <w:sz w:val="20"/>
                <w:szCs w:val="20"/>
                <w:lang w:val="en-GB"/>
              </w:rPr>
            </w:pPr>
            <w:hyperlink r:id="rId10" w:tgtFrame="lnkMZ31987K016" w:tooltip="Show report for NR_113812.1" w:history="1">
              <w:r w:rsidRPr="002D55E2">
                <w:rPr>
                  <w:rFonts w:ascii="Times New Roman" w:hAnsi="Times New Roman" w:cs="Times New Roman"/>
                  <w:sz w:val="20"/>
                  <w:szCs w:val="20"/>
                </w:rPr>
                <w:t>NR_113812.1</w:t>
              </w:r>
            </w:hyperlink>
          </w:p>
        </w:tc>
      </w:tr>
      <w:tr w:rsidR="007948AA" w:rsidRPr="002D55E2" w14:paraId="5CDD7C06" w14:textId="77777777" w:rsidTr="002C1B17">
        <w:trPr>
          <w:trHeight w:val="65"/>
        </w:trPr>
        <w:tc>
          <w:tcPr>
            <w:tcW w:w="1311" w:type="dxa"/>
            <w:tcBorders>
              <w:top w:val="nil"/>
              <w:bottom w:val="nil"/>
              <w:right w:val="single" w:sz="4" w:space="0" w:color="auto"/>
            </w:tcBorders>
            <w:shd w:val="clear" w:color="auto" w:fill="auto"/>
          </w:tcPr>
          <w:p w14:paraId="3E640C14" w14:textId="77777777" w:rsidR="007948AA" w:rsidRPr="002D55E2" w:rsidRDefault="007948AA" w:rsidP="002C1B17">
            <w:pPr>
              <w:spacing w:after="0"/>
              <w:ind w:left="360"/>
              <w:rPr>
                <w:rFonts w:ascii="Times New Roman" w:hAnsi="Times New Roman" w:cs="Times New Roman"/>
                <w:sz w:val="20"/>
                <w:szCs w:val="20"/>
              </w:rPr>
            </w:pPr>
          </w:p>
        </w:tc>
        <w:tc>
          <w:tcPr>
            <w:tcW w:w="2687" w:type="dxa"/>
            <w:tcBorders>
              <w:top w:val="nil"/>
              <w:left w:val="single" w:sz="4" w:space="0" w:color="auto"/>
              <w:bottom w:val="single" w:sz="4" w:space="0" w:color="auto"/>
              <w:right w:val="single" w:sz="4" w:space="0" w:color="auto"/>
            </w:tcBorders>
            <w:shd w:val="clear" w:color="auto" w:fill="auto"/>
          </w:tcPr>
          <w:p w14:paraId="1F303F86"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single" w:sz="4" w:space="0" w:color="auto"/>
              <w:right w:val="single" w:sz="4" w:space="0" w:color="auto"/>
            </w:tcBorders>
            <w:shd w:val="clear" w:color="auto" w:fill="auto"/>
          </w:tcPr>
          <w:p w14:paraId="1901AC82"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E1_b_360</w:t>
            </w:r>
          </w:p>
        </w:tc>
        <w:tc>
          <w:tcPr>
            <w:tcW w:w="2667" w:type="dxa"/>
            <w:tcBorders>
              <w:top w:val="nil"/>
              <w:left w:val="single" w:sz="4" w:space="0" w:color="auto"/>
              <w:bottom w:val="single" w:sz="4" w:space="0" w:color="auto"/>
              <w:right w:val="single" w:sz="4" w:space="0" w:color="auto"/>
            </w:tcBorders>
            <w:shd w:val="clear" w:color="auto" w:fill="auto"/>
          </w:tcPr>
          <w:p w14:paraId="7043ACDF"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top w:val="nil"/>
              <w:left w:val="single" w:sz="4" w:space="0" w:color="auto"/>
              <w:bottom w:val="single" w:sz="4" w:space="0" w:color="auto"/>
              <w:right w:val="single" w:sz="4" w:space="0" w:color="auto"/>
            </w:tcBorders>
            <w:shd w:val="clear" w:color="auto" w:fill="auto"/>
          </w:tcPr>
          <w:p w14:paraId="6F4BE94F"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single" w:sz="4" w:space="0" w:color="auto"/>
              <w:right w:val="single" w:sz="4" w:space="0" w:color="auto"/>
            </w:tcBorders>
            <w:shd w:val="clear" w:color="auto" w:fill="auto"/>
          </w:tcPr>
          <w:p w14:paraId="4E42771B"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100.00%</w:t>
            </w:r>
          </w:p>
        </w:tc>
        <w:tc>
          <w:tcPr>
            <w:tcW w:w="1111" w:type="dxa"/>
            <w:tcBorders>
              <w:top w:val="nil"/>
              <w:left w:val="single" w:sz="4" w:space="0" w:color="auto"/>
              <w:bottom w:val="single" w:sz="4" w:space="0" w:color="auto"/>
              <w:right w:val="single" w:sz="4" w:space="0" w:color="auto"/>
            </w:tcBorders>
            <w:shd w:val="clear" w:color="auto" w:fill="auto"/>
          </w:tcPr>
          <w:p w14:paraId="66E026F1"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single" w:sz="4" w:space="0" w:color="auto"/>
            </w:tcBorders>
            <w:shd w:val="clear" w:color="auto" w:fill="auto"/>
          </w:tcPr>
          <w:p w14:paraId="4042C71D" w14:textId="77777777" w:rsidR="007948AA" w:rsidRPr="002D55E2" w:rsidRDefault="007948AA" w:rsidP="002C1B17">
            <w:pPr>
              <w:spacing w:after="0"/>
              <w:rPr>
                <w:rFonts w:ascii="Times New Roman" w:hAnsi="Times New Roman" w:cs="Times New Roman"/>
                <w:sz w:val="20"/>
                <w:szCs w:val="20"/>
                <w:lang w:val="en-GB"/>
              </w:rPr>
            </w:pPr>
            <w:hyperlink r:id="rId11" w:tgtFrame="lnkMZ31987K016" w:tooltip="Show report for NR_113812.1" w:history="1">
              <w:r w:rsidRPr="002D55E2">
                <w:rPr>
                  <w:rFonts w:ascii="Times New Roman" w:hAnsi="Times New Roman" w:cs="Times New Roman"/>
                  <w:sz w:val="20"/>
                  <w:szCs w:val="20"/>
                </w:rPr>
                <w:t>NR_113812.1</w:t>
              </w:r>
            </w:hyperlink>
          </w:p>
        </w:tc>
      </w:tr>
      <w:tr w:rsidR="007948AA" w:rsidRPr="002D55E2" w14:paraId="540CBC1A" w14:textId="77777777" w:rsidTr="002C1B17">
        <w:trPr>
          <w:trHeight w:val="65"/>
        </w:trPr>
        <w:tc>
          <w:tcPr>
            <w:tcW w:w="1311" w:type="dxa"/>
            <w:tcBorders>
              <w:top w:val="nil"/>
              <w:bottom w:val="nil"/>
              <w:right w:val="single" w:sz="4" w:space="0" w:color="auto"/>
            </w:tcBorders>
            <w:shd w:val="clear" w:color="auto" w:fill="auto"/>
          </w:tcPr>
          <w:p w14:paraId="37EBDFE0" w14:textId="77777777" w:rsidR="007948AA" w:rsidRPr="002D55E2" w:rsidRDefault="007948AA" w:rsidP="002C1B17">
            <w:pPr>
              <w:spacing w:after="0"/>
              <w:rPr>
                <w:rFonts w:ascii="Times New Roman" w:hAnsi="Times New Roman" w:cs="Times New Roman"/>
                <w:sz w:val="20"/>
                <w:szCs w:val="20"/>
                <w:lang w:val="en-GB"/>
              </w:rPr>
            </w:pPr>
          </w:p>
        </w:tc>
        <w:tc>
          <w:tcPr>
            <w:tcW w:w="2687" w:type="dxa"/>
            <w:tcBorders>
              <w:left w:val="single" w:sz="4" w:space="0" w:color="auto"/>
              <w:bottom w:val="nil"/>
              <w:right w:val="single" w:sz="4" w:space="0" w:color="auto"/>
            </w:tcBorders>
            <w:shd w:val="clear" w:color="auto" w:fill="auto"/>
          </w:tcPr>
          <w:p w14:paraId="6EF86B37"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nil"/>
              <w:right w:val="single" w:sz="4" w:space="0" w:color="auto"/>
            </w:tcBorders>
            <w:shd w:val="clear" w:color="auto" w:fill="auto"/>
          </w:tcPr>
          <w:p w14:paraId="4B360AD3"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E1_b_22, E1_b_26, E1_b_27, E1_b_28, E1_b_29</w:t>
            </w:r>
          </w:p>
        </w:tc>
        <w:tc>
          <w:tcPr>
            <w:tcW w:w="2667" w:type="dxa"/>
            <w:tcBorders>
              <w:left w:val="single" w:sz="4" w:space="0" w:color="auto"/>
              <w:bottom w:val="nil"/>
              <w:right w:val="single" w:sz="4" w:space="0" w:color="auto"/>
            </w:tcBorders>
            <w:shd w:val="clear" w:color="auto" w:fill="auto"/>
          </w:tcPr>
          <w:p w14:paraId="734A2594"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K30</w:t>
            </w:r>
          </w:p>
        </w:tc>
        <w:tc>
          <w:tcPr>
            <w:tcW w:w="1483" w:type="dxa"/>
            <w:tcBorders>
              <w:left w:val="single" w:sz="4" w:space="0" w:color="auto"/>
              <w:bottom w:val="nil"/>
              <w:right w:val="single" w:sz="4" w:space="0" w:color="auto"/>
            </w:tcBorders>
            <w:shd w:val="clear" w:color="auto" w:fill="auto"/>
          </w:tcPr>
          <w:p w14:paraId="7E90924D"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5</w:t>
            </w:r>
          </w:p>
        </w:tc>
        <w:tc>
          <w:tcPr>
            <w:tcW w:w="1298" w:type="dxa"/>
            <w:tcBorders>
              <w:left w:val="single" w:sz="4" w:space="0" w:color="auto"/>
              <w:bottom w:val="nil"/>
              <w:right w:val="single" w:sz="4" w:space="0" w:color="auto"/>
            </w:tcBorders>
            <w:shd w:val="clear" w:color="auto" w:fill="auto"/>
          </w:tcPr>
          <w:p w14:paraId="0B4997C6"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99.59%</w:t>
            </w:r>
          </w:p>
        </w:tc>
        <w:tc>
          <w:tcPr>
            <w:tcW w:w="1111" w:type="dxa"/>
            <w:tcBorders>
              <w:left w:val="single" w:sz="4" w:space="0" w:color="auto"/>
              <w:bottom w:val="nil"/>
              <w:right w:val="single" w:sz="4" w:space="0" w:color="auto"/>
            </w:tcBorders>
            <w:shd w:val="clear" w:color="auto" w:fill="auto"/>
          </w:tcPr>
          <w:p w14:paraId="21504DE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nil"/>
            </w:tcBorders>
            <w:shd w:val="clear" w:color="auto" w:fill="auto"/>
          </w:tcPr>
          <w:p w14:paraId="20C8D7D5" w14:textId="77777777" w:rsidR="007948AA" w:rsidRPr="002D55E2" w:rsidRDefault="007948AA" w:rsidP="002C1B17">
            <w:pPr>
              <w:spacing w:after="0"/>
              <w:rPr>
                <w:rFonts w:ascii="Times New Roman" w:hAnsi="Times New Roman" w:cs="Times New Roman"/>
                <w:sz w:val="20"/>
                <w:szCs w:val="20"/>
                <w:lang w:val="en-GB"/>
              </w:rPr>
            </w:pPr>
            <w:hyperlink r:id="rId12" w:tgtFrame="lnkMZ31987K016" w:tooltip="Show report for NR_113812.1" w:history="1">
              <w:r w:rsidRPr="002D55E2">
                <w:rPr>
                  <w:rFonts w:ascii="Times New Roman" w:hAnsi="Times New Roman" w:cs="Times New Roman"/>
                  <w:sz w:val="20"/>
                  <w:szCs w:val="20"/>
                </w:rPr>
                <w:t>NR_113812.1</w:t>
              </w:r>
            </w:hyperlink>
          </w:p>
        </w:tc>
      </w:tr>
      <w:tr w:rsidR="007948AA" w:rsidRPr="002D55E2" w14:paraId="0C607CEA" w14:textId="77777777" w:rsidTr="002C1B17">
        <w:trPr>
          <w:trHeight w:val="221"/>
        </w:trPr>
        <w:tc>
          <w:tcPr>
            <w:tcW w:w="1311" w:type="dxa"/>
            <w:tcBorders>
              <w:top w:val="nil"/>
              <w:bottom w:val="single" w:sz="4" w:space="0" w:color="auto"/>
              <w:right w:val="single" w:sz="4" w:space="0" w:color="auto"/>
            </w:tcBorders>
            <w:shd w:val="clear" w:color="auto" w:fill="auto"/>
          </w:tcPr>
          <w:p w14:paraId="0799145B" w14:textId="77777777" w:rsidR="007948AA" w:rsidRPr="002D55E2" w:rsidRDefault="007948AA" w:rsidP="002C1B17">
            <w:pPr>
              <w:spacing w:after="0"/>
              <w:ind w:left="360"/>
              <w:rPr>
                <w:rFonts w:ascii="Times New Roman" w:hAnsi="Times New Roman" w:cs="Times New Roman"/>
                <w:sz w:val="20"/>
                <w:szCs w:val="20"/>
              </w:rPr>
            </w:pPr>
          </w:p>
        </w:tc>
        <w:tc>
          <w:tcPr>
            <w:tcW w:w="2687" w:type="dxa"/>
            <w:tcBorders>
              <w:left w:val="single" w:sz="4" w:space="0" w:color="auto"/>
              <w:bottom w:val="single" w:sz="4" w:space="0" w:color="auto"/>
              <w:right w:val="single" w:sz="4" w:space="0" w:color="auto"/>
            </w:tcBorders>
            <w:shd w:val="clear" w:color="auto" w:fill="auto"/>
          </w:tcPr>
          <w:p w14:paraId="16AE918C"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 xml:space="preserve">Pseudomonas </w:t>
            </w:r>
            <w:proofErr w:type="spellStart"/>
            <w:r w:rsidRPr="002D55E2">
              <w:rPr>
                <w:rFonts w:ascii="Times New Roman" w:hAnsi="Times New Roman" w:cs="Times New Roman"/>
                <w:i/>
                <w:iCs/>
                <w:sz w:val="20"/>
                <w:szCs w:val="20"/>
                <w:lang w:val="en-GB"/>
              </w:rPr>
              <w:t>mendocina</w:t>
            </w:r>
            <w:proofErr w:type="spellEnd"/>
          </w:p>
        </w:tc>
        <w:tc>
          <w:tcPr>
            <w:tcW w:w="2119" w:type="dxa"/>
            <w:tcBorders>
              <w:left w:val="single" w:sz="4" w:space="0" w:color="auto"/>
              <w:bottom w:val="single" w:sz="4" w:space="0" w:color="auto"/>
              <w:right w:val="single" w:sz="4" w:space="0" w:color="auto"/>
            </w:tcBorders>
            <w:shd w:val="clear" w:color="auto" w:fill="auto"/>
          </w:tcPr>
          <w:p w14:paraId="42125AF6"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E1_b_102, E1_b_103</w:t>
            </w:r>
          </w:p>
        </w:tc>
        <w:tc>
          <w:tcPr>
            <w:tcW w:w="2667" w:type="dxa"/>
            <w:tcBorders>
              <w:left w:val="single" w:sz="4" w:space="0" w:color="auto"/>
              <w:bottom w:val="single" w:sz="4" w:space="0" w:color="auto"/>
              <w:right w:val="single" w:sz="4" w:space="0" w:color="auto"/>
            </w:tcBorders>
            <w:shd w:val="clear" w:color="auto" w:fill="auto"/>
          </w:tcPr>
          <w:p w14:paraId="5538648F"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w:t>
            </w:r>
          </w:p>
        </w:tc>
        <w:tc>
          <w:tcPr>
            <w:tcW w:w="1483" w:type="dxa"/>
            <w:tcBorders>
              <w:left w:val="single" w:sz="4" w:space="0" w:color="auto"/>
              <w:bottom w:val="single" w:sz="4" w:space="0" w:color="auto"/>
              <w:right w:val="single" w:sz="4" w:space="0" w:color="auto"/>
            </w:tcBorders>
            <w:shd w:val="clear" w:color="auto" w:fill="auto"/>
          </w:tcPr>
          <w:p w14:paraId="6F76AFF1"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2</w:t>
            </w:r>
          </w:p>
        </w:tc>
        <w:tc>
          <w:tcPr>
            <w:tcW w:w="1298" w:type="dxa"/>
            <w:tcBorders>
              <w:left w:val="single" w:sz="4" w:space="0" w:color="auto"/>
              <w:bottom w:val="single" w:sz="4" w:space="0" w:color="auto"/>
              <w:right w:val="single" w:sz="4" w:space="0" w:color="auto"/>
            </w:tcBorders>
            <w:shd w:val="clear" w:color="auto" w:fill="auto"/>
          </w:tcPr>
          <w:p w14:paraId="3748A344"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98.51%</w:t>
            </w:r>
          </w:p>
        </w:tc>
        <w:tc>
          <w:tcPr>
            <w:tcW w:w="1111" w:type="dxa"/>
            <w:tcBorders>
              <w:left w:val="single" w:sz="4" w:space="0" w:color="auto"/>
              <w:bottom w:val="single" w:sz="4" w:space="0" w:color="auto"/>
              <w:right w:val="single" w:sz="4" w:space="0" w:color="auto"/>
            </w:tcBorders>
            <w:shd w:val="clear" w:color="auto" w:fill="auto"/>
          </w:tcPr>
          <w:p w14:paraId="78AC4523"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99%</w:t>
            </w:r>
          </w:p>
        </w:tc>
        <w:tc>
          <w:tcPr>
            <w:tcW w:w="1716" w:type="dxa"/>
            <w:tcBorders>
              <w:left w:val="single" w:sz="4" w:space="0" w:color="auto"/>
              <w:bottom w:val="single" w:sz="4" w:space="0" w:color="auto"/>
            </w:tcBorders>
            <w:shd w:val="clear" w:color="auto" w:fill="auto"/>
          </w:tcPr>
          <w:p w14:paraId="03E53CF7" w14:textId="77777777" w:rsidR="007948AA" w:rsidRPr="002D55E2" w:rsidRDefault="007948AA" w:rsidP="002C1B17">
            <w:pPr>
              <w:spacing w:after="0"/>
              <w:rPr>
                <w:rFonts w:ascii="Times New Roman" w:hAnsi="Times New Roman" w:cs="Times New Roman"/>
                <w:sz w:val="20"/>
                <w:szCs w:val="20"/>
                <w:lang w:val="en-GB"/>
              </w:rPr>
            </w:pPr>
            <w:hyperlink r:id="rId13" w:tgtFrame="lnkMZ4766BW013" w:tooltip="Show report for LR134290.1" w:history="1">
              <w:r w:rsidRPr="002D55E2">
                <w:rPr>
                  <w:rFonts w:ascii="Times New Roman" w:hAnsi="Times New Roman" w:cs="Times New Roman"/>
                  <w:sz w:val="20"/>
                  <w:szCs w:val="20"/>
                </w:rPr>
                <w:t>LR134290.1</w:t>
              </w:r>
            </w:hyperlink>
          </w:p>
        </w:tc>
      </w:tr>
      <w:tr w:rsidR="007948AA" w:rsidRPr="002D55E2" w14:paraId="1994FE13" w14:textId="77777777" w:rsidTr="002C1B17">
        <w:trPr>
          <w:trHeight w:val="65"/>
        </w:trPr>
        <w:tc>
          <w:tcPr>
            <w:tcW w:w="1311" w:type="dxa"/>
            <w:tcBorders>
              <w:bottom w:val="nil"/>
              <w:right w:val="single" w:sz="4" w:space="0" w:color="auto"/>
            </w:tcBorders>
            <w:shd w:val="clear" w:color="auto" w:fill="auto"/>
          </w:tcPr>
          <w:p w14:paraId="6CA4E4C9"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E2 (front)</w:t>
            </w:r>
          </w:p>
        </w:tc>
        <w:tc>
          <w:tcPr>
            <w:tcW w:w="2687" w:type="dxa"/>
            <w:tcBorders>
              <w:left w:val="single" w:sz="4" w:space="0" w:color="auto"/>
              <w:bottom w:val="nil"/>
              <w:right w:val="single" w:sz="4" w:space="0" w:color="auto"/>
            </w:tcBorders>
            <w:shd w:val="clear" w:color="auto" w:fill="auto"/>
          </w:tcPr>
          <w:p w14:paraId="0CE9F3AD"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nil"/>
              <w:right w:val="single" w:sz="4" w:space="0" w:color="auto"/>
            </w:tcBorders>
            <w:shd w:val="clear" w:color="auto" w:fill="auto"/>
          </w:tcPr>
          <w:p w14:paraId="0635E2AF"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E2_f_11, E2_f_12, E2_f_13, E2_f_14, E2_f_15, E2_f_87</w:t>
            </w:r>
          </w:p>
        </w:tc>
        <w:tc>
          <w:tcPr>
            <w:tcW w:w="2667" w:type="dxa"/>
            <w:tcBorders>
              <w:left w:val="single" w:sz="4" w:space="0" w:color="auto"/>
              <w:bottom w:val="nil"/>
              <w:right w:val="single" w:sz="4" w:space="0" w:color="auto"/>
            </w:tcBorders>
            <w:shd w:val="clear" w:color="auto" w:fill="auto"/>
          </w:tcPr>
          <w:p w14:paraId="5C45F4D7"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left w:val="single" w:sz="4" w:space="0" w:color="auto"/>
              <w:bottom w:val="nil"/>
              <w:right w:val="single" w:sz="4" w:space="0" w:color="auto"/>
            </w:tcBorders>
            <w:shd w:val="clear" w:color="auto" w:fill="auto"/>
          </w:tcPr>
          <w:p w14:paraId="02CECED3"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6</w:t>
            </w:r>
          </w:p>
        </w:tc>
        <w:tc>
          <w:tcPr>
            <w:tcW w:w="1298" w:type="dxa"/>
            <w:tcBorders>
              <w:left w:val="single" w:sz="4" w:space="0" w:color="auto"/>
              <w:bottom w:val="nil"/>
              <w:right w:val="single" w:sz="4" w:space="0" w:color="auto"/>
            </w:tcBorders>
            <w:shd w:val="clear" w:color="auto" w:fill="auto"/>
          </w:tcPr>
          <w:p w14:paraId="52E12BA6"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99.89%</w:t>
            </w:r>
          </w:p>
        </w:tc>
        <w:tc>
          <w:tcPr>
            <w:tcW w:w="1111" w:type="dxa"/>
            <w:tcBorders>
              <w:left w:val="single" w:sz="4" w:space="0" w:color="auto"/>
              <w:bottom w:val="nil"/>
              <w:right w:val="single" w:sz="4" w:space="0" w:color="auto"/>
            </w:tcBorders>
            <w:shd w:val="clear" w:color="auto" w:fill="auto"/>
          </w:tcPr>
          <w:p w14:paraId="23546596"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nil"/>
            </w:tcBorders>
            <w:shd w:val="clear" w:color="auto" w:fill="auto"/>
          </w:tcPr>
          <w:p w14:paraId="77C9F3A5" w14:textId="77777777" w:rsidR="007948AA" w:rsidRPr="002D55E2" w:rsidRDefault="007948AA" w:rsidP="002C1B17">
            <w:pPr>
              <w:spacing w:after="0"/>
              <w:rPr>
                <w:rFonts w:ascii="Times New Roman" w:hAnsi="Times New Roman" w:cs="Times New Roman"/>
                <w:sz w:val="20"/>
                <w:szCs w:val="20"/>
                <w:lang w:val="en-GB"/>
              </w:rPr>
            </w:pPr>
            <w:hyperlink r:id="rId14" w:tgtFrame="lnkMZ1R1ZPB013" w:tooltip="Show report for NR_113812.1" w:history="1">
              <w:r w:rsidRPr="002D55E2">
                <w:rPr>
                  <w:rFonts w:ascii="Times New Roman" w:hAnsi="Times New Roman" w:cs="Times New Roman"/>
                  <w:sz w:val="20"/>
                  <w:szCs w:val="20"/>
                </w:rPr>
                <w:t>NR_113812.1</w:t>
              </w:r>
            </w:hyperlink>
          </w:p>
        </w:tc>
      </w:tr>
      <w:tr w:rsidR="007948AA" w:rsidRPr="002D55E2" w14:paraId="3C6AE7D9" w14:textId="77777777" w:rsidTr="002C1B17">
        <w:trPr>
          <w:trHeight w:val="65"/>
        </w:trPr>
        <w:tc>
          <w:tcPr>
            <w:tcW w:w="1311" w:type="dxa"/>
            <w:tcBorders>
              <w:top w:val="nil"/>
              <w:bottom w:val="single" w:sz="4" w:space="0" w:color="auto"/>
              <w:right w:val="single" w:sz="4" w:space="0" w:color="auto"/>
            </w:tcBorders>
            <w:shd w:val="clear" w:color="auto" w:fill="auto"/>
          </w:tcPr>
          <w:p w14:paraId="03E3DF92" w14:textId="77777777" w:rsidR="007948AA" w:rsidRPr="002D55E2" w:rsidRDefault="007948AA" w:rsidP="002C1B17">
            <w:pPr>
              <w:spacing w:after="0"/>
              <w:rPr>
                <w:rFonts w:ascii="Times New Roman" w:hAnsi="Times New Roman" w:cs="Times New Roman"/>
                <w:sz w:val="20"/>
                <w:szCs w:val="20"/>
              </w:rPr>
            </w:pPr>
          </w:p>
        </w:tc>
        <w:tc>
          <w:tcPr>
            <w:tcW w:w="2687" w:type="dxa"/>
            <w:tcBorders>
              <w:top w:val="nil"/>
              <w:left w:val="single" w:sz="4" w:space="0" w:color="auto"/>
              <w:bottom w:val="single" w:sz="4" w:space="0" w:color="auto"/>
              <w:right w:val="single" w:sz="4" w:space="0" w:color="auto"/>
            </w:tcBorders>
            <w:shd w:val="clear" w:color="auto" w:fill="auto"/>
          </w:tcPr>
          <w:p w14:paraId="58048E26"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single" w:sz="4" w:space="0" w:color="auto"/>
              <w:right w:val="single" w:sz="4" w:space="0" w:color="auto"/>
            </w:tcBorders>
            <w:shd w:val="clear" w:color="auto" w:fill="auto"/>
          </w:tcPr>
          <w:p w14:paraId="41CE24CA"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E2_f_88</w:t>
            </w:r>
          </w:p>
        </w:tc>
        <w:tc>
          <w:tcPr>
            <w:tcW w:w="2667" w:type="dxa"/>
            <w:tcBorders>
              <w:top w:val="nil"/>
              <w:left w:val="single" w:sz="4" w:space="0" w:color="auto"/>
              <w:bottom w:val="single" w:sz="4" w:space="0" w:color="auto"/>
              <w:right w:val="single" w:sz="4" w:space="0" w:color="auto"/>
            </w:tcBorders>
            <w:shd w:val="clear" w:color="auto" w:fill="auto"/>
          </w:tcPr>
          <w:p w14:paraId="1C66432F"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top w:val="nil"/>
              <w:left w:val="single" w:sz="4" w:space="0" w:color="auto"/>
              <w:bottom w:val="single" w:sz="4" w:space="0" w:color="auto"/>
              <w:right w:val="single" w:sz="4" w:space="0" w:color="auto"/>
            </w:tcBorders>
            <w:shd w:val="clear" w:color="auto" w:fill="auto"/>
          </w:tcPr>
          <w:p w14:paraId="1A2C27D6"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single" w:sz="4" w:space="0" w:color="auto"/>
              <w:right w:val="single" w:sz="4" w:space="0" w:color="auto"/>
            </w:tcBorders>
            <w:shd w:val="clear" w:color="auto" w:fill="auto"/>
          </w:tcPr>
          <w:p w14:paraId="2B00F457"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99.79%</w:t>
            </w:r>
          </w:p>
        </w:tc>
        <w:tc>
          <w:tcPr>
            <w:tcW w:w="1111" w:type="dxa"/>
            <w:tcBorders>
              <w:top w:val="nil"/>
              <w:left w:val="single" w:sz="4" w:space="0" w:color="auto"/>
              <w:bottom w:val="single" w:sz="4" w:space="0" w:color="auto"/>
              <w:right w:val="single" w:sz="4" w:space="0" w:color="auto"/>
            </w:tcBorders>
            <w:shd w:val="clear" w:color="auto" w:fill="auto"/>
          </w:tcPr>
          <w:p w14:paraId="5EAA7EE7"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single" w:sz="4" w:space="0" w:color="auto"/>
            </w:tcBorders>
            <w:shd w:val="clear" w:color="auto" w:fill="auto"/>
          </w:tcPr>
          <w:p w14:paraId="4DD340D4" w14:textId="77777777" w:rsidR="007948AA" w:rsidRPr="002D55E2" w:rsidRDefault="007948AA" w:rsidP="002C1B17">
            <w:pPr>
              <w:spacing w:after="0"/>
              <w:rPr>
                <w:rFonts w:ascii="Times New Roman" w:hAnsi="Times New Roman" w:cs="Times New Roman"/>
                <w:sz w:val="20"/>
                <w:szCs w:val="20"/>
              </w:rPr>
            </w:pPr>
            <w:hyperlink r:id="rId15" w:tgtFrame="lnkMZ1R1ZPB013" w:tooltip="Show report for NR_113812.1" w:history="1">
              <w:r w:rsidRPr="002D55E2">
                <w:rPr>
                  <w:rFonts w:ascii="Times New Roman" w:hAnsi="Times New Roman" w:cs="Times New Roman"/>
                  <w:sz w:val="20"/>
                  <w:szCs w:val="20"/>
                </w:rPr>
                <w:t>NR_113812.1</w:t>
              </w:r>
            </w:hyperlink>
          </w:p>
        </w:tc>
      </w:tr>
      <w:tr w:rsidR="007948AA" w:rsidRPr="002D55E2" w14:paraId="6000B5D6" w14:textId="77777777" w:rsidTr="002C1B17">
        <w:trPr>
          <w:trHeight w:val="65"/>
        </w:trPr>
        <w:tc>
          <w:tcPr>
            <w:tcW w:w="1311" w:type="dxa"/>
            <w:tcBorders>
              <w:bottom w:val="nil"/>
              <w:right w:val="single" w:sz="4" w:space="0" w:color="auto"/>
            </w:tcBorders>
            <w:shd w:val="clear" w:color="auto" w:fill="auto"/>
          </w:tcPr>
          <w:p w14:paraId="6C4D39B5"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E2 (back)</w:t>
            </w:r>
          </w:p>
        </w:tc>
        <w:tc>
          <w:tcPr>
            <w:tcW w:w="2687" w:type="dxa"/>
            <w:tcBorders>
              <w:left w:val="single" w:sz="4" w:space="0" w:color="auto"/>
              <w:bottom w:val="nil"/>
              <w:right w:val="single" w:sz="4" w:space="0" w:color="auto"/>
            </w:tcBorders>
            <w:shd w:val="clear" w:color="auto" w:fill="auto"/>
          </w:tcPr>
          <w:p w14:paraId="69ABD8B3"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nil"/>
              <w:right w:val="single" w:sz="4" w:space="0" w:color="auto"/>
            </w:tcBorders>
            <w:shd w:val="clear" w:color="auto" w:fill="auto"/>
          </w:tcPr>
          <w:p w14:paraId="00A5464A"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E2_b_</w:t>
            </w:r>
            <w:r w:rsidRPr="002D55E2">
              <w:rPr>
                <w:rFonts w:ascii="Times New Roman" w:hAnsi="Times New Roman" w:cs="Times New Roman"/>
                <w:sz w:val="20"/>
                <w:szCs w:val="20"/>
              </w:rPr>
              <w:t>33,</w:t>
            </w:r>
            <w:r w:rsidRPr="002D55E2">
              <w:rPr>
                <w:rFonts w:ascii="Times New Roman" w:hAnsi="Times New Roman" w:cs="Times New Roman"/>
                <w:sz w:val="20"/>
                <w:szCs w:val="20"/>
                <w:lang w:val="en-GB"/>
              </w:rPr>
              <w:t xml:space="preserve"> E2_b_</w:t>
            </w:r>
            <w:r w:rsidRPr="002D55E2">
              <w:rPr>
                <w:rFonts w:ascii="Times New Roman" w:hAnsi="Times New Roman" w:cs="Times New Roman"/>
                <w:sz w:val="20"/>
                <w:szCs w:val="20"/>
              </w:rPr>
              <w:t>123</w:t>
            </w:r>
          </w:p>
        </w:tc>
        <w:tc>
          <w:tcPr>
            <w:tcW w:w="2667" w:type="dxa"/>
            <w:tcBorders>
              <w:left w:val="single" w:sz="4" w:space="0" w:color="auto"/>
              <w:bottom w:val="nil"/>
              <w:right w:val="single" w:sz="4" w:space="0" w:color="auto"/>
            </w:tcBorders>
            <w:shd w:val="clear" w:color="auto" w:fill="auto"/>
          </w:tcPr>
          <w:p w14:paraId="5F8630A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(CN10), K30</w:t>
            </w:r>
          </w:p>
        </w:tc>
        <w:tc>
          <w:tcPr>
            <w:tcW w:w="1483" w:type="dxa"/>
            <w:tcBorders>
              <w:left w:val="single" w:sz="4" w:space="0" w:color="auto"/>
              <w:bottom w:val="nil"/>
              <w:right w:val="single" w:sz="4" w:space="0" w:color="auto"/>
            </w:tcBorders>
            <w:shd w:val="clear" w:color="auto" w:fill="auto"/>
          </w:tcPr>
          <w:p w14:paraId="3A04E06B"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2</w:t>
            </w:r>
          </w:p>
        </w:tc>
        <w:tc>
          <w:tcPr>
            <w:tcW w:w="1298" w:type="dxa"/>
            <w:tcBorders>
              <w:left w:val="single" w:sz="4" w:space="0" w:color="auto"/>
              <w:bottom w:val="nil"/>
              <w:right w:val="single" w:sz="4" w:space="0" w:color="auto"/>
            </w:tcBorders>
            <w:shd w:val="clear" w:color="auto" w:fill="auto"/>
          </w:tcPr>
          <w:p w14:paraId="682229D5"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99.89%</w:t>
            </w:r>
          </w:p>
        </w:tc>
        <w:tc>
          <w:tcPr>
            <w:tcW w:w="1111" w:type="dxa"/>
            <w:tcBorders>
              <w:left w:val="single" w:sz="4" w:space="0" w:color="auto"/>
              <w:bottom w:val="nil"/>
              <w:right w:val="single" w:sz="4" w:space="0" w:color="auto"/>
            </w:tcBorders>
            <w:shd w:val="clear" w:color="auto" w:fill="auto"/>
          </w:tcPr>
          <w:p w14:paraId="01ABBCBB"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nil"/>
            </w:tcBorders>
            <w:shd w:val="clear" w:color="auto" w:fill="auto"/>
          </w:tcPr>
          <w:p w14:paraId="3473F813" w14:textId="77777777" w:rsidR="007948AA" w:rsidRPr="002D55E2" w:rsidRDefault="007948AA" w:rsidP="002C1B17">
            <w:pPr>
              <w:spacing w:after="0"/>
              <w:rPr>
                <w:rFonts w:ascii="Times New Roman" w:hAnsi="Times New Roman" w:cs="Times New Roman"/>
                <w:sz w:val="20"/>
                <w:szCs w:val="20"/>
                <w:lang w:val="en-GB"/>
              </w:rPr>
            </w:pPr>
            <w:hyperlink r:id="rId16" w:tgtFrame="lnkMZ15CZ6T013" w:tooltip="Show report for NR_113812.1" w:history="1">
              <w:r w:rsidRPr="002D55E2">
                <w:rPr>
                  <w:rFonts w:ascii="Times New Roman" w:hAnsi="Times New Roman" w:cs="Times New Roman"/>
                  <w:sz w:val="20"/>
                  <w:szCs w:val="20"/>
                </w:rPr>
                <w:t>NR_113812.1</w:t>
              </w:r>
            </w:hyperlink>
          </w:p>
        </w:tc>
      </w:tr>
      <w:tr w:rsidR="007948AA" w:rsidRPr="002D55E2" w14:paraId="4308B61D" w14:textId="77777777" w:rsidTr="002C1B17">
        <w:trPr>
          <w:trHeight w:val="65"/>
        </w:trPr>
        <w:tc>
          <w:tcPr>
            <w:tcW w:w="1311" w:type="dxa"/>
            <w:tcBorders>
              <w:top w:val="nil"/>
              <w:bottom w:val="nil"/>
              <w:right w:val="single" w:sz="4" w:space="0" w:color="auto"/>
            </w:tcBorders>
            <w:shd w:val="clear" w:color="auto" w:fill="auto"/>
          </w:tcPr>
          <w:p w14:paraId="164CC7C8" w14:textId="77777777" w:rsidR="007948AA" w:rsidRPr="002D55E2" w:rsidRDefault="007948AA" w:rsidP="002C1B17">
            <w:pPr>
              <w:spacing w:after="0"/>
              <w:ind w:left="360"/>
              <w:rPr>
                <w:rFonts w:ascii="Times New Roman" w:hAnsi="Times New Roman" w:cs="Times New Roman"/>
                <w:sz w:val="20"/>
                <w:szCs w:val="20"/>
              </w:rPr>
            </w:pPr>
          </w:p>
        </w:tc>
        <w:tc>
          <w:tcPr>
            <w:tcW w:w="2687" w:type="dxa"/>
            <w:tcBorders>
              <w:top w:val="nil"/>
              <w:left w:val="single" w:sz="4" w:space="0" w:color="auto"/>
              <w:bottom w:val="single" w:sz="4" w:space="0" w:color="auto"/>
              <w:right w:val="single" w:sz="4" w:space="0" w:color="auto"/>
            </w:tcBorders>
            <w:shd w:val="clear" w:color="auto" w:fill="auto"/>
          </w:tcPr>
          <w:p w14:paraId="1A9912DC"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Brucella intermedia</w:t>
            </w:r>
            <w:r w:rsidRPr="002D55E2">
              <w:rPr>
                <w:rFonts w:ascii="Times New Roman" w:hAnsi="Times New Roman" w:cs="Times New Roman"/>
                <w:i/>
                <w:iCs/>
                <w:sz w:val="20"/>
                <w:szCs w:val="20"/>
                <w:vertAlign w:val="superscript"/>
                <w:lang w:val="en-GB"/>
              </w:rPr>
              <w:t>1</w:t>
            </w:r>
          </w:p>
        </w:tc>
        <w:tc>
          <w:tcPr>
            <w:tcW w:w="2119" w:type="dxa"/>
            <w:tcBorders>
              <w:top w:val="nil"/>
              <w:left w:val="single" w:sz="4" w:space="0" w:color="auto"/>
              <w:bottom w:val="single" w:sz="4" w:space="0" w:color="auto"/>
              <w:right w:val="single" w:sz="4" w:space="0" w:color="auto"/>
            </w:tcBorders>
            <w:shd w:val="clear" w:color="auto" w:fill="auto"/>
          </w:tcPr>
          <w:p w14:paraId="7D75352B"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E2_b_</w:t>
            </w:r>
            <w:r w:rsidRPr="002D55E2">
              <w:rPr>
                <w:rFonts w:ascii="Times New Roman" w:hAnsi="Times New Roman" w:cs="Times New Roman"/>
                <w:sz w:val="20"/>
                <w:szCs w:val="20"/>
              </w:rPr>
              <w:t>111</w:t>
            </w:r>
          </w:p>
        </w:tc>
        <w:tc>
          <w:tcPr>
            <w:tcW w:w="2667" w:type="dxa"/>
            <w:tcBorders>
              <w:top w:val="nil"/>
              <w:left w:val="single" w:sz="4" w:space="0" w:color="auto"/>
              <w:bottom w:val="single" w:sz="4" w:space="0" w:color="auto"/>
              <w:right w:val="single" w:sz="4" w:space="0" w:color="auto"/>
            </w:tcBorders>
            <w:shd w:val="clear" w:color="auto" w:fill="auto"/>
          </w:tcPr>
          <w:p w14:paraId="1485BC1E" w14:textId="77777777" w:rsidR="007948AA" w:rsidRPr="002D55E2" w:rsidRDefault="007948AA" w:rsidP="002C1B17">
            <w:pPr>
              <w:tabs>
                <w:tab w:val="left" w:pos="1037"/>
              </w:tabs>
              <w:spacing w:after="0"/>
              <w:jc w:val="both"/>
              <w:rPr>
                <w:rFonts w:ascii="Times New Roman" w:hAnsi="Times New Roman" w:cs="Times New Roman"/>
                <w:sz w:val="20"/>
                <w:szCs w:val="20"/>
              </w:rPr>
            </w:pPr>
            <w:r w:rsidRPr="002D55E2">
              <w:rPr>
                <w:rFonts w:ascii="Times New Roman" w:hAnsi="Times New Roman" w:cs="Times New Roman"/>
                <w:sz w:val="20"/>
                <w:szCs w:val="20"/>
              </w:rPr>
              <w:t>(CN10), K30</w:t>
            </w:r>
          </w:p>
        </w:tc>
        <w:tc>
          <w:tcPr>
            <w:tcW w:w="1483" w:type="dxa"/>
            <w:tcBorders>
              <w:top w:val="nil"/>
              <w:left w:val="single" w:sz="4" w:space="0" w:color="auto"/>
              <w:bottom w:val="single" w:sz="4" w:space="0" w:color="auto"/>
              <w:right w:val="single" w:sz="4" w:space="0" w:color="auto"/>
            </w:tcBorders>
            <w:shd w:val="clear" w:color="auto" w:fill="auto"/>
          </w:tcPr>
          <w:p w14:paraId="698E8A5C" w14:textId="77777777" w:rsidR="007948AA" w:rsidRPr="002D55E2" w:rsidRDefault="007948AA" w:rsidP="002C1B17">
            <w:pPr>
              <w:tabs>
                <w:tab w:val="left" w:pos="1037"/>
              </w:tabs>
              <w:spacing w:after="0"/>
              <w:jc w:val="both"/>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single" w:sz="4" w:space="0" w:color="auto"/>
              <w:right w:val="single" w:sz="4" w:space="0" w:color="auto"/>
            </w:tcBorders>
            <w:shd w:val="clear" w:color="auto" w:fill="auto"/>
          </w:tcPr>
          <w:p w14:paraId="1C5EE5DB" w14:textId="77777777" w:rsidR="007948AA" w:rsidRPr="002D55E2" w:rsidRDefault="007948AA" w:rsidP="002C1B17">
            <w:pPr>
              <w:tabs>
                <w:tab w:val="left" w:pos="1037"/>
              </w:tabs>
              <w:spacing w:after="0"/>
              <w:jc w:val="both"/>
              <w:rPr>
                <w:rFonts w:ascii="Times New Roman" w:hAnsi="Times New Roman" w:cs="Times New Roman"/>
                <w:sz w:val="20"/>
                <w:szCs w:val="20"/>
                <w:lang w:val="en-GB"/>
              </w:rPr>
            </w:pPr>
            <w:r w:rsidRPr="002D55E2">
              <w:rPr>
                <w:rFonts w:ascii="Times New Roman" w:hAnsi="Times New Roman" w:cs="Times New Roman"/>
                <w:sz w:val="20"/>
                <w:szCs w:val="20"/>
              </w:rPr>
              <w:t>99.89%</w:t>
            </w:r>
          </w:p>
        </w:tc>
        <w:tc>
          <w:tcPr>
            <w:tcW w:w="1111" w:type="dxa"/>
            <w:tcBorders>
              <w:top w:val="nil"/>
              <w:left w:val="single" w:sz="4" w:space="0" w:color="auto"/>
              <w:bottom w:val="single" w:sz="4" w:space="0" w:color="auto"/>
              <w:right w:val="single" w:sz="4" w:space="0" w:color="auto"/>
            </w:tcBorders>
            <w:shd w:val="clear" w:color="auto" w:fill="auto"/>
          </w:tcPr>
          <w:p w14:paraId="7FA4D4C0" w14:textId="77777777" w:rsidR="007948AA" w:rsidRPr="002D55E2" w:rsidRDefault="007948AA" w:rsidP="002C1B17">
            <w:pPr>
              <w:tabs>
                <w:tab w:val="left" w:pos="1037"/>
              </w:tabs>
              <w:spacing w:after="0"/>
              <w:jc w:val="both"/>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single" w:sz="4" w:space="0" w:color="auto"/>
            </w:tcBorders>
            <w:shd w:val="clear" w:color="auto" w:fill="auto"/>
          </w:tcPr>
          <w:p w14:paraId="7182D3EA" w14:textId="77777777" w:rsidR="007948AA" w:rsidRPr="002D55E2" w:rsidRDefault="007948AA" w:rsidP="002C1B17">
            <w:pPr>
              <w:tabs>
                <w:tab w:val="left" w:pos="1037"/>
              </w:tabs>
              <w:spacing w:after="0"/>
              <w:jc w:val="both"/>
              <w:rPr>
                <w:rFonts w:ascii="Times New Roman" w:hAnsi="Times New Roman" w:cs="Times New Roman"/>
                <w:sz w:val="20"/>
                <w:szCs w:val="20"/>
                <w:lang w:val="en-GB"/>
              </w:rPr>
            </w:pPr>
            <w:hyperlink r:id="rId17" w:tgtFrame="lnkMZ15KUB9013" w:tooltip="Show report for NR_113812.1" w:history="1">
              <w:r w:rsidRPr="002D55E2">
                <w:rPr>
                  <w:rFonts w:ascii="Times New Roman" w:hAnsi="Times New Roman" w:cs="Times New Roman"/>
                  <w:sz w:val="20"/>
                  <w:szCs w:val="20"/>
                </w:rPr>
                <w:t>NR_113812.1</w:t>
              </w:r>
            </w:hyperlink>
          </w:p>
        </w:tc>
      </w:tr>
      <w:tr w:rsidR="007948AA" w:rsidRPr="002D55E2" w14:paraId="5BE4DF87" w14:textId="77777777" w:rsidTr="002C1B17">
        <w:trPr>
          <w:trHeight w:val="65"/>
        </w:trPr>
        <w:tc>
          <w:tcPr>
            <w:tcW w:w="1311" w:type="dxa"/>
            <w:tcBorders>
              <w:top w:val="nil"/>
              <w:bottom w:val="single" w:sz="4" w:space="0" w:color="auto"/>
              <w:right w:val="single" w:sz="4" w:space="0" w:color="auto"/>
            </w:tcBorders>
            <w:shd w:val="clear" w:color="auto" w:fill="auto"/>
          </w:tcPr>
          <w:p w14:paraId="403F44FC"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left w:val="single" w:sz="4" w:space="0" w:color="auto"/>
              <w:bottom w:val="single" w:sz="4" w:space="0" w:color="auto"/>
              <w:right w:val="single" w:sz="4" w:space="0" w:color="auto"/>
            </w:tcBorders>
            <w:shd w:val="clear" w:color="auto" w:fill="auto"/>
          </w:tcPr>
          <w:p w14:paraId="56465834" w14:textId="77777777" w:rsidR="007948AA" w:rsidRPr="002D55E2" w:rsidRDefault="007948AA" w:rsidP="002C1B17">
            <w:pPr>
              <w:spacing w:after="0"/>
              <w:rPr>
                <w:rFonts w:ascii="Times New Roman" w:hAnsi="Times New Roman" w:cs="Times New Roman"/>
                <w:i/>
                <w:sz w:val="20"/>
                <w:szCs w:val="20"/>
                <w:lang w:val="en-GB"/>
              </w:rPr>
            </w:pPr>
            <w:r w:rsidRPr="002D55E2">
              <w:rPr>
                <w:rFonts w:ascii="Times New Roman" w:hAnsi="Times New Roman" w:cs="Times New Roman"/>
                <w:i/>
                <w:sz w:val="20"/>
                <w:szCs w:val="20"/>
                <w:lang w:val="en-GB"/>
              </w:rPr>
              <w:t xml:space="preserve">“Pseudomonas </w:t>
            </w:r>
            <w:proofErr w:type="spellStart"/>
            <w:r w:rsidRPr="002D55E2">
              <w:rPr>
                <w:rFonts w:ascii="Times New Roman" w:hAnsi="Times New Roman" w:cs="Times New Roman"/>
                <w:i/>
                <w:sz w:val="20"/>
                <w:szCs w:val="20"/>
                <w:lang w:val="en-GB"/>
              </w:rPr>
              <w:t>sediminis</w:t>
            </w:r>
            <w:proofErr w:type="spellEnd"/>
            <w:r w:rsidRPr="002D55E2">
              <w:rPr>
                <w:rFonts w:ascii="Times New Roman" w:hAnsi="Times New Roman" w:cs="Times New Roman"/>
                <w:i/>
                <w:sz w:val="20"/>
                <w:szCs w:val="20"/>
                <w:lang w:val="en-GB"/>
              </w:rPr>
              <w:t>”</w:t>
            </w:r>
          </w:p>
        </w:tc>
        <w:tc>
          <w:tcPr>
            <w:tcW w:w="2119" w:type="dxa"/>
            <w:tcBorders>
              <w:left w:val="single" w:sz="4" w:space="0" w:color="auto"/>
              <w:bottom w:val="single" w:sz="4" w:space="0" w:color="auto"/>
              <w:right w:val="single" w:sz="4" w:space="0" w:color="auto"/>
            </w:tcBorders>
            <w:shd w:val="clear" w:color="auto" w:fill="auto"/>
          </w:tcPr>
          <w:p w14:paraId="63B2A8DE"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E2_b_112, E2_b_113</w:t>
            </w:r>
          </w:p>
        </w:tc>
        <w:tc>
          <w:tcPr>
            <w:tcW w:w="2667" w:type="dxa"/>
            <w:tcBorders>
              <w:left w:val="single" w:sz="4" w:space="0" w:color="auto"/>
              <w:bottom w:val="single" w:sz="4" w:space="0" w:color="auto"/>
              <w:right w:val="single" w:sz="4" w:space="0" w:color="auto"/>
            </w:tcBorders>
            <w:shd w:val="clear" w:color="auto" w:fill="auto"/>
          </w:tcPr>
          <w:p w14:paraId="58052EA7"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w:t>
            </w:r>
          </w:p>
        </w:tc>
        <w:tc>
          <w:tcPr>
            <w:tcW w:w="1483" w:type="dxa"/>
            <w:tcBorders>
              <w:left w:val="single" w:sz="4" w:space="0" w:color="auto"/>
              <w:bottom w:val="single" w:sz="4" w:space="0" w:color="auto"/>
              <w:right w:val="single" w:sz="4" w:space="0" w:color="auto"/>
            </w:tcBorders>
            <w:shd w:val="clear" w:color="auto" w:fill="auto"/>
          </w:tcPr>
          <w:p w14:paraId="59DBACFC"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2</w:t>
            </w:r>
          </w:p>
        </w:tc>
        <w:tc>
          <w:tcPr>
            <w:tcW w:w="1298" w:type="dxa"/>
            <w:tcBorders>
              <w:left w:val="single" w:sz="4" w:space="0" w:color="auto"/>
              <w:bottom w:val="single" w:sz="4" w:space="0" w:color="auto"/>
              <w:right w:val="single" w:sz="4" w:space="0" w:color="auto"/>
            </w:tcBorders>
            <w:shd w:val="clear" w:color="auto" w:fill="auto"/>
          </w:tcPr>
          <w:p w14:paraId="5B882419"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99.75%</w:t>
            </w:r>
          </w:p>
        </w:tc>
        <w:tc>
          <w:tcPr>
            <w:tcW w:w="1111" w:type="dxa"/>
            <w:tcBorders>
              <w:left w:val="single" w:sz="4" w:space="0" w:color="auto"/>
              <w:bottom w:val="single" w:sz="4" w:space="0" w:color="auto"/>
              <w:right w:val="single" w:sz="4" w:space="0" w:color="auto"/>
            </w:tcBorders>
            <w:shd w:val="clear" w:color="auto" w:fill="auto"/>
          </w:tcPr>
          <w:p w14:paraId="10DDCA25"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single" w:sz="4" w:space="0" w:color="auto"/>
            </w:tcBorders>
            <w:shd w:val="clear" w:color="auto" w:fill="auto"/>
          </w:tcPr>
          <w:p w14:paraId="27A0B8F9" w14:textId="77777777" w:rsidR="007948AA" w:rsidRPr="002D55E2" w:rsidRDefault="007948AA" w:rsidP="002C1B17">
            <w:pPr>
              <w:spacing w:after="0"/>
              <w:rPr>
                <w:rFonts w:ascii="Times New Roman" w:hAnsi="Times New Roman" w:cs="Times New Roman"/>
                <w:sz w:val="20"/>
                <w:szCs w:val="20"/>
                <w:lang w:val="en-GB"/>
              </w:rPr>
            </w:pPr>
            <w:hyperlink r:id="rId18" w:tgtFrame="lnkMZ0R9VF0013" w:tooltip="Show report for KP319033.1" w:history="1">
              <w:r w:rsidRPr="002D55E2">
                <w:rPr>
                  <w:rFonts w:ascii="Times New Roman" w:hAnsi="Times New Roman" w:cs="Times New Roman"/>
                  <w:sz w:val="20"/>
                  <w:szCs w:val="20"/>
                </w:rPr>
                <w:t>KP319033.1</w:t>
              </w:r>
            </w:hyperlink>
          </w:p>
        </w:tc>
      </w:tr>
      <w:tr w:rsidR="007948AA" w:rsidRPr="002D55E2" w14:paraId="4143B759" w14:textId="77777777" w:rsidTr="002C1B17">
        <w:trPr>
          <w:trHeight w:val="65"/>
        </w:trPr>
        <w:tc>
          <w:tcPr>
            <w:tcW w:w="1311" w:type="dxa"/>
            <w:tcBorders>
              <w:top w:val="nil"/>
              <w:bottom w:val="nil"/>
              <w:right w:val="single" w:sz="4" w:space="0" w:color="auto"/>
            </w:tcBorders>
            <w:shd w:val="clear" w:color="auto" w:fill="auto"/>
          </w:tcPr>
          <w:p w14:paraId="76602B49"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E1-B (front)</w:t>
            </w:r>
          </w:p>
        </w:tc>
        <w:tc>
          <w:tcPr>
            <w:tcW w:w="2687" w:type="dxa"/>
            <w:tcBorders>
              <w:top w:val="nil"/>
              <w:left w:val="single" w:sz="4" w:space="0" w:color="auto"/>
              <w:bottom w:val="nil"/>
              <w:right w:val="single" w:sz="4" w:space="0" w:color="auto"/>
            </w:tcBorders>
            <w:shd w:val="clear" w:color="auto" w:fill="auto"/>
          </w:tcPr>
          <w:p w14:paraId="62698947"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nil"/>
              <w:right w:val="single" w:sz="4" w:space="0" w:color="auto"/>
            </w:tcBorders>
            <w:shd w:val="clear" w:color="auto" w:fill="auto"/>
          </w:tcPr>
          <w:p w14:paraId="05C44914"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 xml:space="preserve">45 </w:t>
            </w:r>
          </w:p>
        </w:tc>
        <w:tc>
          <w:tcPr>
            <w:tcW w:w="2667" w:type="dxa"/>
            <w:tcBorders>
              <w:top w:val="nil"/>
              <w:left w:val="single" w:sz="4" w:space="0" w:color="auto"/>
              <w:bottom w:val="nil"/>
              <w:right w:val="single" w:sz="4" w:space="0" w:color="auto"/>
            </w:tcBorders>
            <w:shd w:val="clear" w:color="auto" w:fill="auto"/>
          </w:tcPr>
          <w:p w14:paraId="56344766"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K30</w:t>
            </w:r>
          </w:p>
        </w:tc>
        <w:tc>
          <w:tcPr>
            <w:tcW w:w="1483" w:type="dxa"/>
            <w:tcBorders>
              <w:top w:val="nil"/>
              <w:left w:val="single" w:sz="4" w:space="0" w:color="auto"/>
              <w:bottom w:val="nil"/>
              <w:right w:val="single" w:sz="4" w:space="0" w:color="auto"/>
            </w:tcBorders>
            <w:shd w:val="clear" w:color="auto" w:fill="auto"/>
          </w:tcPr>
          <w:p w14:paraId="2EA40AAB"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1</w:t>
            </w:r>
          </w:p>
        </w:tc>
        <w:tc>
          <w:tcPr>
            <w:tcW w:w="1298" w:type="dxa"/>
            <w:tcBorders>
              <w:top w:val="nil"/>
              <w:left w:val="single" w:sz="4" w:space="0" w:color="auto"/>
              <w:bottom w:val="nil"/>
              <w:right w:val="single" w:sz="4" w:space="0" w:color="auto"/>
            </w:tcBorders>
            <w:shd w:val="clear" w:color="auto" w:fill="auto"/>
          </w:tcPr>
          <w:p w14:paraId="663A0A33"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98.30%</w:t>
            </w:r>
          </w:p>
        </w:tc>
        <w:tc>
          <w:tcPr>
            <w:tcW w:w="1111" w:type="dxa"/>
            <w:tcBorders>
              <w:top w:val="nil"/>
              <w:left w:val="single" w:sz="4" w:space="0" w:color="auto"/>
              <w:bottom w:val="nil"/>
              <w:right w:val="single" w:sz="4" w:space="0" w:color="auto"/>
            </w:tcBorders>
            <w:shd w:val="clear" w:color="auto" w:fill="auto"/>
          </w:tcPr>
          <w:p w14:paraId="5BA63CB0"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nil"/>
            </w:tcBorders>
            <w:shd w:val="clear" w:color="auto" w:fill="auto"/>
          </w:tcPr>
          <w:p w14:paraId="137316F0" w14:textId="77777777" w:rsidR="007948AA" w:rsidRPr="002D55E2" w:rsidRDefault="007948AA" w:rsidP="002C1B17">
            <w:pPr>
              <w:spacing w:after="0"/>
              <w:rPr>
                <w:rFonts w:ascii="Times New Roman" w:hAnsi="Times New Roman" w:cs="Times New Roman"/>
                <w:sz w:val="20"/>
                <w:szCs w:val="20"/>
              </w:rPr>
            </w:pPr>
            <w:hyperlink r:id="rId19" w:tgtFrame="lnkMYZT0XEX013" w:tooltip="Show report for NR_113812.1" w:history="1">
              <w:r w:rsidRPr="002D55E2">
                <w:rPr>
                  <w:rFonts w:ascii="Times New Roman" w:hAnsi="Times New Roman" w:cs="Times New Roman"/>
                  <w:sz w:val="20"/>
                  <w:szCs w:val="20"/>
                </w:rPr>
                <w:t>NR_113812.1</w:t>
              </w:r>
            </w:hyperlink>
          </w:p>
        </w:tc>
      </w:tr>
      <w:tr w:rsidR="007948AA" w:rsidRPr="002D55E2" w14:paraId="4C04043C" w14:textId="77777777" w:rsidTr="002C1B17">
        <w:trPr>
          <w:trHeight w:val="65"/>
        </w:trPr>
        <w:tc>
          <w:tcPr>
            <w:tcW w:w="1311" w:type="dxa"/>
            <w:tcBorders>
              <w:top w:val="nil"/>
              <w:bottom w:val="nil"/>
              <w:right w:val="single" w:sz="4" w:space="0" w:color="auto"/>
            </w:tcBorders>
            <w:shd w:val="clear" w:color="auto" w:fill="auto"/>
          </w:tcPr>
          <w:p w14:paraId="5DDDBA15"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top w:val="nil"/>
              <w:left w:val="single" w:sz="4" w:space="0" w:color="auto"/>
              <w:bottom w:val="nil"/>
              <w:right w:val="single" w:sz="4" w:space="0" w:color="auto"/>
            </w:tcBorders>
            <w:shd w:val="clear" w:color="auto" w:fill="auto"/>
          </w:tcPr>
          <w:p w14:paraId="1E388EEC"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nil"/>
              <w:right w:val="single" w:sz="4" w:space="0" w:color="auto"/>
            </w:tcBorders>
            <w:shd w:val="clear" w:color="auto" w:fill="auto"/>
          </w:tcPr>
          <w:p w14:paraId="7ACFBEA9"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47</w:t>
            </w:r>
          </w:p>
        </w:tc>
        <w:tc>
          <w:tcPr>
            <w:tcW w:w="2667" w:type="dxa"/>
            <w:tcBorders>
              <w:top w:val="nil"/>
              <w:left w:val="single" w:sz="4" w:space="0" w:color="auto"/>
              <w:bottom w:val="nil"/>
              <w:right w:val="single" w:sz="4" w:space="0" w:color="auto"/>
            </w:tcBorders>
            <w:shd w:val="clear" w:color="auto" w:fill="auto"/>
          </w:tcPr>
          <w:p w14:paraId="0ED24BD0"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K30</w:t>
            </w:r>
          </w:p>
        </w:tc>
        <w:tc>
          <w:tcPr>
            <w:tcW w:w="1483" w:type="dxa"/>
            <w:tcBorders>
              <w:top w:val="nil"/>
              <w:left w:val="single" w:sz="4" w:space="0" w:color="auto"/>
              <w:bottom w:val="nil"/>
              <w:right w:val="single" w:sz="4" w:space="0" w:color="auto"/>
            </w:tcBorders>
            <w:shd w:val="clear" w:color="auto" w:fill="auto"/>
          </w:tcPr>
          <w:p w14:paraId="34B32C20"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nil"/>
              <w:right w:val="single" w:sz="4" w:space="0" w:color="auto"/>
            </w:tcBorders>
            <w:shd w:val="clear" w:color="auto" w:fill="auto"/>
          </w:tcPr>
          <w:p w14:paraId="58B09EFD"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98.14%</w:t>
            </w:r>
          </w:p>
        </w:tc>
        <w:tc>
          <w:tcPr>
            <w:tcW w:w="1111" w:type="dxa"/>
            <w:tcBorders>
              <w:top w:val="nil"/>
              <w:left w:val="single" w:sz="4" w:space="0" w:color="auto"/>
              <w:bottom w:val="nil"/>
              <w:right w:val="single" w:sz="4" w:space="0" w:color="auto"/>
            </w:tcBorders>
            <w:shd w:val="clear" w:color="auto" w:fill="auto"/>
          </w:tcPr>
          <w:p w14:paraId="0AD0482C"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nil"/>
            </w:tcBorders>
            <w:shd w:val="clear" w:color="auto" w:fill="auto"/>
          </w:tcPr>
          <w:p w14:paraId="736D87EA" w14:textId="77777777" w:rsidR="007948AA" w:rsidRPr="002D55E2" w:rsidRDefault="007948AA" w:rsidP="002C1B17">
            <w:pPr>
              <w:spacing w:after="0"/>
              <w:rPr>
                <w:rFonts w:ascii="Times New Roman" w:hAnsi="Times New Roman" w:cs="Times New Roman"/>
                <w:sz w:val="20"/>
                <w:szCs w:val="20"/>
              </w:rPr>
            </w:pPr>
            <w:hyperlink r:id="rId20" w:tgtFrame="lnkMYZTSJEG013" w:tooltip="Show report for NR_113812.1" w:history="1">
              <w:r w:rsidRPr="002D55E2">
                <w:rPr>
                  <w:rFonts w:ascii="Times New Roman" w:hAnsi="Times New Roman" w:cs="Times New Roman"/>
                  <w:sz w:val="20"/>
                  <w:szCs w:val="20"/>
                </w:rPr>
                <w:t>NR_113812.1</w:t>
              </w:r>
            </w:hyperlink>
          </w:p>
        </w:tc>
      </w:tr>
      <w:tr w:rsidR="007948AA" w:rsidRPr="002D55E2" w14:paraId="674F78B5" w14:textId="77777777" w:rsidTr="002C1B17">
        <w:trPr>
          <w:trHeight w:val="65"/>
        </w:trPr>
        <w:tc>
          <w:tcPr>
            <w:tcW w:w="1311" w:type="dxa"/>
            <w:tcBorders>
              <w:top w:val="nil"/>
              <w:bottom w:val="nil"/>
              <w:right w:val="single" w:sz="4" w:space="0" w:color="auto"/>
            </w:tcBorders>
            <w:shd w:val="clear" w:color="auto" w:fill="auto"/>
          </w:tcPr>
          <w:p w14:paraId="51233EBF"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top w:val="nil"/>
              <w:left w:val="single" w:sz="4" w:space="0" w:color="auto"/>
              <w:bottom w:val="single" w:sz="4" w:space="0" w:color="auto"/>
              <w:right w:val="single" w:sz="4" w:space="0" w:color="auto"/>
            </w:tcBorders>
            <w:shd w:val="clear" w:color="auto" w:fill="auto"/>
          </w:tcPr>
          <w:p w14:paraId="502B1421"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single" w:sz="4" w:space="0" w:color="auto"/>
              <w:right w:val="single" w:sz="4" w:space="0" w:color="auto"/>
            </w:tcBorders>
            <w:shd w:val="clear" w:color="auto" w:fill="auto"/>
          </w:tcPr>
          <w:p w14:paraId="1FB021AA"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48</w:t>
            </w:r>
          </w:p>
        </w:tc>
        <w:tc>
          <w:tcPr>
            <w:tcW w:w="2667" w:type="dxa"/>
            <w:tcBorders>
              <w:top w:val="nil"/>
              <w:left w:val="single" w:sz="4" w:space="0" w:color="auto"/>
              <w:bottom w:val="single" w:sz="4" w:space="0" w:color="auto"/>
              <w:right w:val="single" w:sz="4" w:space="0" w:color="auto"/>
            </w:tcBorders>
            <w:shd w:val="clear" w:color="auto" w:fill="auto"/>
          </w:tcPr>
          <w:p w14:paraId="43082AE8"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K30</w:t>
            </w:r>
          </w:p>
        </w:tc>
        <w:tc>
          <w:tcPr>
            <w:tcW w:w="1483" w:type="dxa"/>
            <w:tcBorders>
              <w:top w:val="nil"/>
              <w:left w:val="single" w:sz="4" w:space="0" w:color="auto"/>
              <w:bottom w:val="single" w:sz="4" w:space="0" w:color="auto"/>
              <w:right w:val="single" w:sz="4" w:space="0" w:color="auto"/>
            </w:tcBorders>
            <w:shd w:val="clear" w:color="auto" w:fill="auto"/>
          </w:tcPr>
          <w:p w14:paraId="2B62F04E"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single" w:sz="4" w:space="0" w:color="auto"/>
              <w:right w:val="single" w:sz="4" w:space="0" w:color="auto"/>
            </w:tcBorders>
            <w:shd w:val="clear" w:color="auto" w:fill="auto"/>
          </w:tcPr>
          <w:p w14:paraId="0DA9BB01"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100.00%</w:t>
            </w:r>
          </w:p>
        </w:tc>
        <w:tc>
          <w:tcPr>
            <w:tcW w:w="1111" w:type="dxa"/>
            <w:tcBorders>
              <w:top w:val="nil"/>
              <w:left w:val="single" w:sz="4" w:space="0" w:color="auto"/>
              <w:bottom w:val="single" w:sz="4" w:space="0" w:color="auto"/>
              <w:right w:val="single" w:sz="4" w:space="0" w:color="auto"/>
            </w:tcBorders>
            <w:shd w:val="clear" w:color="auto" w:fill="auto"/>
          </w:tcPr>
          <w:p w14:paraId="4377C099"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single" w:sz="4" w:space="0" w:color="auto"/>
            </w:tcBorders>
            <w:shd w:val="clear" w:color="auto" w:fill="auto"/>
          </w:tcPr>
          <w:p w14:paraId="64248000" w14:textId="77777777" w:rsidR="007948AA" w:rsidRPr="002D55E2" w:rsidRDefault="007948AA" w:rsidP="002C1B17">
            <w:pPr>
              <w:spacing w:after="0"/>
              <w:rPr>
                <w:rFonts w:ascii="Times New Roman" w:hAnsi="Times New Roman" w:cs="Times New Roman"/>
                <w:sz w:val="20"/>
                <w:szCs w:val="20"/>
              </w:rPr>
            </w:pPr>
            <w:hyperlink r:id="rId21" w:tgtFrame="lnkMYZTSJEG013" w:tooltip="Show report for NR_113812.1" w:history="1">
              <w:r w:rsidRPr="002D55E2">
                <w:rPr>
                  <w:rFonts w:ascii="Times New Roman" w:hAnsi="Times New Roman" w:cs="Times New Roman"/>
                  <w:sz w:val="20"/>
                  <w:szCs w:val="20"/>
                </w:rPr>
                <w:t>NR_113812.1</w:t>
              </w:r>
            </w:hyperlink>
          </w:p>
        </w:tc>
      </w:tr>
      <w:tr w:rsidR="007948AA" w:rsidRPr="002D55E2" w14:paraId="0A83AEAF" w14:textId="77777777" w:rsidTr="002C1B17">
        <w:trPr>
          <w:trHeight w:val="65"/>
        </w:trPr>
        <w:tc>
          <w:tcPr>
            <w:tcW w:w="1311" w:type="dxa"/>
            <w:tcBorders>
              <w:top w:val="nil"/>
              <w:bottom w:val="nil"/>
              <w:right w:val="single" w:sz="4" w:space="0" w:color="auto"/>
            </w:tcBorders>
            <w:shd w:val="clear" w:color="auto" w:fill="auto"/>
          </w:tcPr>
          <w:p w14:paraId="6ED6A97E"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left w:val="single" w:sz="4" w:space="0" w:color="auto"/>
              <w:bottom w:val="nil"/>
              <w:right w:val="single" w:sz="4" w:space="0" w:color="auto"/>
            </w:tcBorders>
            <w:shd w:val="clear" w:color="auto" w:fill="auto"/>
          </w:tcPr>
          <w:p w14:paraId="3C313CA3"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nil"/>
              <w:right w:val="single" w:sz="4" w:space="0" w:color="auto"/>
            </w:tcBorders>
            <w:shd w:val="clear" w:color="auto" w:fill="auto"/>
          </w:tcPr>
          <w:p w14:paraId="47F0086A"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 xml:space="preserve">46, </w:t>
            </w: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370</w:t>
            </w:r>
          </w:p>
        </w:tc>
        <w:tc>
          <w:tcPr>
            <w:tcW w:w="2667" w:type="dxa"/>
            <w:tcBorders>
              <w:left w:val="single" w:sz="4" w:space="0" w:color="auto"/>
              <w:bottom w:val="nil"/>
              <w:right w:val="single" w:sz="4" w:space="0" w:color="auto"/>
            </w:tcBorders>
            <w:shd w:val="clear" w:color="auto" w:fill="auto"/>
          </w:tcPr>
          <w:p w14:paraId="5E7FA41F"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(CN10), K30</w:t>
            </w:r>
          </w:p>
        </w:tc>
        <w:tc>
          <w:tcPr>
            <w:tcW w:w="1483" w:type="dxa"/>
            <w:tcBorders>
              <w:left w:val="single" w:sz="4" w:space="0" w:color="auto"/>
              <w:bottom w:val="nil"/>
              <w:right w:val="single" w:sz="4" w:space="0" w:color="auto"/>
            </w:tcBorders>
            <w:shd w:val="clear" w:color="auto" w:fill="auto"/>
          </w:tcPr>
          <w:p w14:paraId="61C81C6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2</w:t>
            </w:r>
          </w:p>
        </w:tc>
        <w:tc>
          <w:tcPr>
            <w:tcW w:w="1298" w:type="dxa"/>
            <w:tcBorders>
              <w:left w:val="single" w:sz="4" w:space="0" w:color="auto"/>
              <w:bottom w:val="nil"/>
              <w:right w:val="single" w:sz="4" w:space="0" w:color="auto"/>
            </w:tcBorders>
            <w:shd w:val="clear" w:color="auto" w:fill="auto"/>
          </w:tcPr>
          <w:p w14:paraId="54F60E14"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99.59%</w:t>
            </w:r>
          </w:p>
        </w:tc>
        <w:tc>
          <w:tcPr>
            <w:tcW w:w="1111" w:type="dxa"/>
            <w:tcBorders>
              <w:left w:val="single" w:sz="4" w:space="0" w:color="auto"/>
              <w:bottom w:val="nil"/>
              <w:right w:val="single" w:sz="4" w:space="0" w:color="auto"/>
            </w:tcBorders>
            <w:shd w:val="clear" w:color="auto" w:fill="auto"/>
          </w:tcPr>
          <w:p w14:paraId="7E8708BA"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nil"/>
            </w:tcBorders>
            <w:shd w:val="clear" w:color="auto" w:fill="auto"/>
          </w:tcPr>
          <w:p w14:paraId="1D66C441" w14:textId="77777777" w:rsidR="007948AA" w:rsidRPr="002D55E2" w:rsidRDefault="007948AA" w:rsidP="002C1B17">
            <w:pPr>
              <w:spacing w:after="0"/>
              <w:rPr>
                <w:rFonts w:ascii="Times New Roman" w:hAnsi="Times New Roman" w:cs="Times New Roman"/>
                <w:sz w:val="20"/>
                <w:szCs w:val="20"/>
                <w:lang w:val="en-GB"/>
              </w:rPr>
            </w:pPr>
            <w:hyperlink r:id="rId22" w:tgtFrame="lnkMYYVVY9Y013" w:tooltip="Show report for NR_113812.1" w:history="1">
              <w:r w:rsidRPr="002D55E2">
                <w:rPr>
                  <w:rFonts w:ascii="Times New Roman" w:hAnsi="Times New Roman" w:cs="Times New Roman"/>
                  <w:sz w:val="20"/>
                  <w:szCs w:val="20"/>
                </w:rPr>
                <w:t>NR_113812.1</w:t>
              </w:r>
            </w:hyperlink>
          </w:p>
        </w:tc>
      </w:tr>
      <w:tr w:rsidR="007948AA" w:rsidRPr="002D55E2" w14:paraId="483069B2" w14:textId="77777777" w:rsidTr="002C1B17">
        <w:trPr>
          <w:trHeight w:val="65"/>
        </w:trPr>
        <w:tc>
          <w:tcPr>
            <w:tcW w:w="1311" w:type="dxa"/>
            <w:tcBorders>
              <w:top w:val="nil"/>
              <w:bottom w:val="nil"/>
              <w:right w:val="single" w:sz="4" w:space="0" w:color="auto"/>
            </w:tcBorders>
            <w:shd w:val="clear" w:color="auto" w:fill="auto"/>
          </w:tcPr>
          <w:p w14:paraId="78D12478"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top w:val="nil"/>
              <w:left w:val="single" w:sz="4" w:space="0" w:color="auto"/>
              <w:bottom w:val="single" w:sz="4" w:space="0" w:color="auto"/>
              <w:right w:val="single" w:sz="4" w:space="0" w:color="auto"/>
            </w:tcBorders>
            <w:shd w:val="clear" w:color="auto" w:fill="auto"/>
          </w:tcPr>
          <w:p w14:paraId="0A7118F1"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Brucella intermedia</w:t>
            </w:r>
          </w:p>
        </w:tc>
        <w:tc>
          <w:tcPr>
            <w:tcW w:w="2119" w:type="dxa"/>
            <w:tcBorders>
              <w:top w:val="nil"/>
              <w:left w:val="single" w:sz="4" w:space="0" w:color="auto"/>
              <w:bottom w:val="single" w:sz="4" w:space="0" w:color="auto"/>
              <w:right w:val="single" w:sz="4" w:space="0" w:color="auto"/>
            </w:tcBorders>
            <w:shd w:val="clear" w:color="auto" w:fill="auto"/>
          </w:tcPr>
          <w:p w14:paraId="2FD6871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468</w:t>
            </w:r>
          </w:p>
        </w:tc>
        <w:tc>
          <w:tcPr>
            <w:tcW w:w="2667" w:type="dxa"/>
            <w:tcBorders>
              <w:top w:val="nil"/>
              <w:left w:val="single" w:sz="4" w:space="0" w:color="auto"/>
              <w:bottom w:val="single" w:sz="4" w:space="0" w:color="auto"/>
              <w:right w:val="single" w:sz="4" w:space="0" w:color="auto"/>
            </w:tcBorders>
            <w:shd w:val="clear" w:color="auto" w:fill="auto"/>
          </w:tcPr>
          <w:p w14:paraId="5408E694"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(CIP5), (CN10), K30</w:t>
            </w:r>
          </w:p>
        </w:tc>
        <w:tc>
          <w:tcPr>
            <w:tcW w:w="1483" w:type="dxa"/>
            <w:tcBorders>
              <w:top w:val="nil"/>
              <w:left w:val="single" w:sz="4" w:space="0" w:color="auto"/>
              <w:bottom w:val="single" w:sz="4" w:space="0" w:color="auto"/>
              <w:right w:val="single" w:sz="4" w:space="0" w:color="auto"/>
            </w:tcBorders>
            <w:shd w:val="clear" w:color="auto" w:fill="auto"/>
          </w:tcPr>
          <w:p w14:paraId="74828D36"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w:t>
            </w:r>
          </w:p>
        </w:tc>
        <w:tc>
          <w:tcPr>
            <w:tcW w:w="1298" w:type="dxa"/>
            <w:tcBorders>
              <w:top w:val="nil"/>
              <w:left w:val="single" w:sz="4" w:space="0" w:color="auto"/>
              <w:bottom w:val="single" w:sz="4" w:space="0" w:color="auto"/>
              <w:right w:val="single" w:sz="4" w:space="0" w:color="auto"/>
            </w:tcBorders>
            <w:shd w:val="clear" w:color="auto" w:fill="auto"/>
          </w:tcPr>
          <w:p w14:paraId="4F703B77"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99.90%</w:t>
            </w:r>
          </w:p>
        </w:tc>
        <w:tc>
          <w:tcPr>
            <w:tcW w:w="1111" w:type="dxa"/>
            <w:tcBorders>
              <w:top w:val="nil"/>
              <w:left w:val="single" w:sz="4" w:space="0" w:color="auto"/>
              <w:bottom w:val="single" w:sz="4" w:space="0" w:color="auto"/>
              <w:right w:val="single" w:sz="4" w:space="0" w:color="auto"/>
            </w:tcBorders>
            <w:shd w:val="clear" w:color="auto" w:fill="auto"/>
          </w:tcPr>
          <w:p w14:paraId="1FA61EF9"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top w:val="nil"/>
              <w:left w:val="single" w:sz="4" w:space="0" w:color="auto"/>
              <w:bottom w:val="single" w:sz="4" w:space="0" w:color="auto"/>
            </w:tcBorders>
            <w:shd w:val="clear" w:color="auto" w:fill="auto"/>
          </w:tcPr>
          <w:p w14:paraId="42FEE8A9" w14:textId="77777777" w:rsidR="007948AA" w:rsidRPr="002D55E2" w:rsidRDefault="007948AA" w:rsidP="002C1B17">
            <w:pPr>
              <w:spacing w:after="0"/>
              <w:rPr>
                <w:rFonts w:ascii="Times New Roman" w:hAnsi="Times New Roman" w:cs="Times New Roman"/>
                <w:sz w:val="20"/>
                <w:szCs w:val="20"/>
              </w:rPr>
            </w:pPr>
            <w:hyperlink r:id="rId23" w:tgtFrame="lnkMYYX1F1Z013" w:tooltip="Show report for NR_113812.1" w:history="1">
              <w:r w:rsidRPr="002D55E2">
                <w:rPr>
                  <w:rFonts w:ascii="Times New Roman" w:hAnsi="Times New Roman" w:cs="Times New Roman"/>
                  <w:sz w:val="20"/>
                  <w:szCs w:val="20"/>
                </w:rPr>
                <w:t>NR_113812.1</w:t>
              </w:r>
            </w:hyperlink>
          </w:p>
        </w:tc>
      </w:tr>
      <w:tr w:rsidR="007948AA" w:rsidRPr="002D55E2" w14:paraId="73BE31C2" w14:textId="77777777" w:rsidTr="002C1B17">
        <w:trPr>
          <w:trHeight w:val="65"/>
        </w:trPr>
        <w:tc>
          <w:tcPr>
            <w:tcW w:w="1311" w:type="dxa"/>
            <w:tcBorders>
              <w:top w:val="nil"/>
              <w:bottom w:val="nil"/>
              <w:right w:val="single" w:sz="4" w:space="0" w:color="auto"/>
            </w:tcBorders>
            <w:shd w:val="clear" w:color="auto" w:fill="auto"/>
          </w:tcPr>
          <w:p w14:paraId="0453A464" w14:textId="77777777" w:rsidR="007948AA" w:rsidRPr="002D55E2" w:rsidRDefault="007948AA" w:rsidP="002C1B17">
            <w:pPr>
              <w:spacing w:after="0"/>
              <w:ind w:left="360"/>
              <w:rPr>
                <w:rFonts w:ascii="Times New Roman" w:hAnsi="Times New Roman" w:cs="Times New Roman"/>
                <w:sz w:val="20"/>
                <w:szCs w:val="20"/>
                <w:lang w:val="en-GB"/>
              </w:rPr>
            </w:pPr>
          </w:p>
        </w:tc>
        <w:tc>
          <w:tcPr>
            <w:tcW w:w="2687" w:type="dxa"/>
            <w:tcBorders>
              <w:top w:val="nil"/>
              <w:left w:val="single" w:sz="4" w:space="0" w:color="auto"/>
              <w:bottom w:val="single" w:sz="4" w:space="0" w:color="auto"/>
              <w:right w:val="single" w:sz="4" w:space="0" w:color="auto"/>
            </w:tcBorders>
            <w:shd w:val="clear" w:color="auto" w:fill="auto"/>
          </w:tcPr>
          <w:p w14:paraId="17D631D3" w14:textId="77777777" w:rsidR="007948AA" w:rsidRPr="002D55E2" w:rsidRDefault="007948AA" w:rsidP="002C1B17">
            <w:pPr>
              <w:spacing w:after="0"/>
              <w:rPr>
                <w:rFonts w:ascii="Times New Roman" w:hAnsi="Times New Roman" w:cs="Times New Roman"/>
                <w:i/>
                <w:iCs/>
                <w:sz w:val="20"/>
                <w:szCs w:val="20"/>
                <w:lang w:val="en-GB"/>
              </w:rPr>
            </w:pPr>
            <w:r>
              <w:rPr>
                <w:rFonts w:ascii="Times New Roman" w:hAnsi="Times New Roman" w:cs="Times New Roman"/>
                <w:i/>
                <w:iCs/>
                <w:sz w:val="20"/>
                <w:szCs w:val="20"/>
                <w:lang w:val="en-GB"/>
              </w:rPr>
              <w:t>“</w:t>
            </w:r>
            <w:r w:rsidRPr="00A51D20">
              <w:rPr>
                <w:rFonts w:ascii="Times New Roman" w:hAnsi="Times New Roman" w:cs="Times New Roman"/>
                <w:i/>
                <w:iCs/>
                <w:sz w:val="20"/>
                <w:szCs w:val="20"/>
                <w:lang w:val="en-GB"/>
              </w:rPr>
              <w:t xml:space="preserve">Serratia </w:t>
            </w:r>
            <w:r>
              <w:rPr>
                <w:rFonts w:ascii="Times New Roman" w:hAnsi="Times New Roman" w:cs="Times New Roman"/>
                <w:i/>
                <w:iCs/>
                <w:sz w:val="20"/>
                <w:szCs w:val="20"/>
                <w:lang w:val="en-GB"/>
              </w:rPr>
              <w:t>surfactantfaciens”</w:t>
            </w:r>
            <w:r w:rsidRPr="00EA5708">
              <w:rPr>
                <w:rFonts w:ascii="Times New Roman" w:hAnsi="Times New Roman" w:cs="Times New Roman"/>
                <w:sz w:val="20"/>
                <w:szCs w:val="20"/>
                <w:vertAlign w:val="superscript"/>
                <w:lang w:val="en-GB"/>
              </w:rPr>
              <w:t>2</w:t>
            </w:r>
          </w:p>
        </w:tc>
        <w:tc>
          <w:tcPr>
            <w:tcW w:w="2119" w:type="dxa"/>
            <w:tcBorders>
              <w:top w:val="nil"/>
              <w:left w:val="single" w:sz="4" w:space="0" w:color="auto"/>
              <w:bottom w:val="single" w:sz="4" w:space="0" w:color="auto"/>
              <w:right w:val="single" w:sz="4" w:space="0" w:color="auto"/>
            </w:tcBorders>
            <w:shd w:val="clear" w:color="auto" w:fill="auto"/>
          </w:tcPr>
          <w:p w14:paraId="0F42268D"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E1B_f_368</w:t>
            </w:r>
            <w:r>
              <w:rPr>
                <w:rFonts w:ascii="Times New Roman" w:hAnsi="Times New Roman" w:cs="Times New Roman"/>
                <w:sz w:val="20"/>
                <w:szCs w:val="20"/>
                <w:lang w:val="en-GB"/>
              </w:rPr>
              <w:t xml:space="preserve">, </w:t>
            </w:r>
            <w:r w:rsidRPr="002D55E2">
              <w:rPr>
                <w:rFonts w:ascii="Times New Roman" w:hAnsi="Times New Roman" w:cs="Times New Roman"/>
                <w:sz w:val="20"/>
                <w:szCs w:val="20"/>
                <w:lang w:val="en-GB"/>
              </w:rPr>
              <w:t>E1B_f_</w:t>
            </w:r>
            <w:r w:rsidRPr="002D55E2">
              <w:rPr>
                <w:rFonts w:ascii="Times New Roman" w:hAnsi="Times New Roman" w:cs="Times New Roman"/>
                <w:sz w:val="20"/>
                <w:szCs w:val="20"/>
              </w:rPr>
              <w:t>380</w:t>
            </w:r>
          </w:p>
        </w:tc>
        <w:tc>
          <w:tcPr>
            <w:tcW w:w="2667" w:type="dxa"/>
            <w:tcBorders>
              <w:top w:val="nil"/>
              <w:left w:val="single" w:sz="4" w:space="0" w:color="auto"/>
              <w:bottom w:val="single" w:sz="4" w:space="0" w:color="auto"/>
              <w:right w:val="single" w:sz="4" w:space="0" w:color="auto"/>
            </w:tcBorders>
            <w:shd w:val="clear" w:color="auto" w:fill="auto"/>
          </w:tcPr>
          <w:p w14:paraId="77CD99DB"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AMP10, F100, RL25, TGC15</w:t>
            </w:r>
          </w:p>
        </w:tc>
        <w:tc>
          <w:tcPr>
            <w:tcW w:w="1483" w:type="dxa"/>
            <w:tcBorders>
              <w:top w:val="nil"/>
              <w:left w:val="single" w:sz="4" w:space="0" w:color="auto"/>
              <w:bottom w:val="single" w:sz="4" w:space="0" w:color="auto"/>
              <w:right w:val="single" w:sz="4" w:space="0" w:color="auto"/>
            </w:tcBorders>
            <w:shd w:val="clear" w:color="auto" w:fill="auto"/>
          </w:tcPr>
          <w:p w14:paraId="25944DF6"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2</w:t>
            </w:r>
          </w:p>
        </w:tc>
        <w:tc>
          <w:tcPr>
            <w:tcW w:w="1298" w:type="dxa"/>
            <w:tcBorders>
              <w:top w:val="nil"/>
              <w:left w:val="single" w:sz="4" w:space="0" w:color="auto"/>
              <w:bottom w:val="single" w:sz="4" w:space="0" w:color="auto"/>
              <w:right w:val="single" w:sz="4" w:space="0" w:color="auto"/>
            </w:tcBorders>
            <w:shd w:val="clear" w:color="auto" w:fill="auto"/>
          </w:tcPr>
          <w:p w14:paraId="457FA352"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100.00%</w:t>
            </w:r>
          </w:p>
        </w:tc>
        <w:tc>
          <w:tcPr>
            <w:tcW w:w="1111" w:type="dxa"/>
            <w:tcBorders>
              <w:top w:val="nil"/>
              <w:left w:val="single" w:sz="4" w:space="0" w:color="auto"/>
              <w:bottom w:val="single" w:sz="4" w:space="0" w:color="auto"/>
              <w:right w:val="single" w:sz="4" w:space="0" w:color="auto"/>
            </w:tcBorders>
            <w:shd w:val="clear" w:color="auto" w:fill="auto"/>
          </w:tcPr>
          <w:p w14:paraId="4CA9492B"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100</w:t>
            </w:r>
            <w:r w:rsidRPr="002D55E2">
              <w:rPr>
                <w:rFonts w:ascii="Times New Roman" w:hAnsi="Times New Roman" w:cs="Times New Roman"/>
                <w:sz w:val="20"/>
                <w:szCs w:val="20"/>
              </w:rPr>
              <w:t>%</w:t>
            </w:r>
          </w:p>
        </w:tc>
        <w:tc>
          <w:tcPr>
            <w:tcW w:w="1716" w:type="dxa"/>
            <w:tcBorders>
              <w:top w:val="nil"/>
              <w:left w:val="single" w:sz="4" w:space="0" w:color="auto"/>
              <w:bottom w:val="single" w:sz="4" w:space="0" w:color="auto"/>
            </w:tcBorders>
            <w:shd w:val="clear" w:color="auto" w:fill="auto"/>
          </w:tcPr>
          <w:p w14:paraId="1568E24C" w14:textId="77777777" w:rsidR="007948AA" w:rsidRPr="00E64BED" w:rsidRDefault="007948AA" w:rsidP="002C1B17">
            <w:pPr>
              <w:spacing w:after="0"/>
              <w:rPr>
                <w:rFonts w:ascii="Times New Roman" w:hAnsi="Times New Roman" w:cs="Times New Roman"/>
                <w:sz w:val="20"/>
                <w:szCs w:val="20"/>
                <w:lang w:val="en-GB"/>
              </w:rPr>
            </w:pPr>
            <w:r w:rsidRPr="00E64BED">
              <w:rPr>
                <w:rFonts w:ascii="Times New Roman" w:hAnsi="Times New Roman" w:cs="Times New Roman"/>
                <w:sz w:val="20"/>
                <w:szCs w:val="20"/>
              </w:rPr>
              <w:t>CP016948.1</w:t>
            </w:r>
          </w:p>
        </w:tc>
      </w:tr>
      <w:tr w:rsidR="007948AA" w:rsidRPr="002D55E2" w14:paraId="7F5D399E" w14:textId="77777777" w:rsidTr="002C1B17">
        <w:trPr>
          <w:trHeight w:val="65"/>
        </w:trPr>
        <w:tc>
          <w:tcPr>
            <w:tcW w:w="1311" w:type="dxa"/>
            <w:tcBorders>
              <w:bottom w:val="single" w:sz="4" w:space="0" w:color="auto"/>
              <w:right w:val="single" w:sz="4" w:space="0" w:color="auto"/>
            </w:tcBorders>
            <w:shd w:val="clear" w:color="auto" w:fill="auto"/>
          </w:tcPr>
          <w:p w14:paraId="6287C980"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E2-B (front)</w:t>
            </w:r>
          </w:p>
        </w:tc>
        <w:tc>
          <w:tcPr>
            <w:tcW w:w="2687" w:type="dxa"/>
            <w:tcBorders>
              <w:left w:val="single" w:sz="4" w:space="0" w:color="auto"/>
              <w:bottom w:val="single" w:sz="4" w:space="0" w:color="auto"/>
              <w:right w:val="single" w:sz="4" w:space="0" w:color="auto"/>
            </w:tcBorders>
            <w:shd w:val="clear" w:color="auto" w:fill="auto"/>
          </w:tcPr>
          <w:p w14:paraId="0E4A0E3E" w14:textId="77777777" w:rsidR="007948AA" w:rsidRPr="002D55E2" w:rsidRDefault="007948AA" w:rsidP="002C1B17">
            <w:pPr>
              <w:spacing w:after="0"/>
              <w:rPr>
                <w:rFonts w:ascii="Times New Roman" w:hAnsi="Times New Roman" w:cs="Times New Roman"/>
                <w:i/>
                <w:iCs/>
                <w:sz w:val="20"/>
                <w:szCs w:val="20"/>
              </w:rPr>
            </w:pPr>
            <w:r w:rsidRPr="002D55E2">
              <w:rPr>
                <w:rFonts w:ascii="Times New Roman" w:hAnsi="Times New Roman" w:cs="Times New Roman"/>
                <w:i/>
                <w:iCs/>
                <w:sz w:val="20"/>
                <w:szCs w:val="20"/>
                <w:lang w:val="en-GB"/>
              </w:rPr>
              <w:t>Brucella intermedia</w:t>
            </w:r>
          </w:p>
        </w:tc>
        <w:tc>
          <w:tcPr>
            <w:tcW w:w="2119" w:type="dxa"/>
            <w:tcBorders>
              <w:left w:val="single" w:sz="4" w:space="0" w:color="auto"/>
              <w:bottom w:val="single" w:sz="4" w:space="0" w:color="auto"/>
              <w:right w:val="single" w:sz="4" w:space="0" w:color="auto"/>
            </w:tcBorders>
            <w:shd w:val="clear" w:color="auto" w:fill="auto"/>
          </w:tcPr>
          <w:p w14:paraId="4A1112BA"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E2B_f_64, E2B_f_67, E2B_f_69, E2B_f_70, E2B_f_140, E2B_f_141, E2B_f_143</w:t>
            </w:r>
          </w:p>
        </w:tc>
        <w:tc>
          <w:tcPr>
            <w:tcW w:w="2667" w:type="dxa"/>
            <w:tcBorders>
              <w:left w:val="single" w:sz="4" w:space="0" w:color="auto"/>
              <w:bottom w:val="single" w:sz="4" w:space="0" w:color="auto"/>
              <w:right w:val="single" w:sz="4" w:space="0" w:color="auto"/>
            </w:tcBorders>
            <w:shd w:val="clear" w:color="auto" w:fill="auto"/>
          </w:tcPr>
          <w:p w14:paraId="0C0837E0"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(CIP5), (CN10), K30</w:t>
            </w:r>
          </w:p>
        </w:tc>
        <w:tc>
          <w:tcPr>
            <w:tcW w:w="1483" w:type="dxa"/>
            <w:tcBorders>
              <w:left w:val="single" w:sz="4" w:space="0" w:color="auto"/>
              <w:bottom w:val="single" w:sz="4" w:space="0" w:color="auto"/>
              <w:right w:val="single" w:sz="4" w:space="0" w:color="auto"/>
            </w:tcBorders>
            <w:shd w:val="clear" w:color="auto" w:fill="auto"/>
          </w:tcPr>
          <w:p w14:paraId="325438BC"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7</w:t>
            </w:r>
          </w:p>
        </w:tc>
        <w:tc>
          <w:tcPr>
            <w:tcW w:w="1298" w:type="dxa"/>
            <w:tcBorders>
              <w:left w:val="single" w:sz="4" w:space="0" w:color="auto"/>
              <w:bottom w:val="single" w:sz="4" w:space="0" w:color="auto"/>
              <w:right w:val="single" w:sz="4" w:space="0" w:color="auto"/>
            </w:tcBorders>
            <w:shd w:val="clear" w:color="auto" w:fill="auto"/>
          </w:tcPr>
          <w:p w14:paraId="64114C27"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rPr>
              <w:t>99.89%</w:t>
            </w:r>
          </w:p>
        </w:tc>
        <w:tc>
          <w:tcPr>
            <w:tcW w:w="1111" w:type="dxa"/>
            <w:tcBorders>
              <w:left w:val="single" w:sz="4" w:space="0" w:color="auto"/>
              <w:bottom w:val="single" w:sz="4" w:space="0" w:color="auto"/>
              <w:right w:val="single" w:sz="4" w:space="0" w:color="auto"/>
            </w:tcBorders>
            <w:shd w:val="clear" w:color="auto" w:fill="auto"/>
          </w:tcPr>
          <w:p w14:paraId="06A3556E"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100%</w:t>
            </w:r>
          </w:p>
        </w:tc>
        <w:tc>
          <w:tcPr>
            <w:tcW w:w="1716" w:type="dxa"/>
            <w:tcBorders>
              <w:left w:val="single" w:sz="4" w:space="0" w:color="auto"/>
              <w:bottom w:val="single" w:sz="4" w:space="0" w:color="auto"/>
            </w:tcBorders>
            <w:shd w:val="clear" w:color="auto" w:fill="auto"/>
          </w:tcPr>
          <w:p w14:paraId="43110798" w14:textId="77777777" w:rsidR="007948AA" w:rsidRPr="002D55E2" w:rsidRDefault="007948AA" w:rsidP="002C1B17">
            <w:pPr>
              <w:spacing w:after="0"/>
              <w:rPr>
                <w:rFonts w:ascii="Times New Roman" w:hAnsi="Times New Roman" w:cs="Times New Roman"/>
                <w:sz w:val="20"/>
                <w:szCs w:val="20"/>
                <w:lang w:val="en-GB"/>
              </w:rPr>
            </w:pPr>
            <w:hyperlink r:id="rId24" w:tgtFrame="lnkMYWMTC4G013" w:tooltip="Show report for NR_113812.1" w:history="1">
              <w:r w:rsidRPr="002D55E2">
                <w:rPr>
                  <w:rFonts w:ascii="Times New Roman" w:hAnsi="Times New Roman" w:cs="Times New Roman"/>
                  <w:sz w:val="20"/>
                  <w:szCs w:val="20"/>
                </w:rPr>
                <w:t>NR_113812.1</w:t>
              </w:r>
            </w:hyperlink>
          </w:p>
        </w:tc>
      </w:tr>
      <w:tr w:rsidR="007948AA" w:rsidRPr="002D55E2" w14:paraId="23C2D658" w14:textId="77777777" w:rsidTr="002C1B17">
        <w:trPr>
          <w:trHeight w:val="221"/>
        </w:trPr>
        <w:tc>
          <w:tcPr>
            <w:tcW w:w="1311" w:type="dxa"/>
            <w:tcBorders>
              <w:top w:val="single" w:sz="4" w:space="0" w:color="auto"/>
            </w:tcBorders>
            <w:shd w:val="clear" w:color="auto" w:fill="auto"/>
          </w:tcPr>
          <w:p w14:paraId="367855B7" w14:textId="77777777" w:rsidR="007948AA" w:rsidRPr="002D55E2" w:rsidRDefault="007948AA" w:rsidP="002C1B17">
            <w:pPr>
              <w:spacing w:after="0"/>
              <w:rPr>
                <w:rFonts w:ascii="Times New Roman" w:hAnsi="Times New Roman" w:cs="Times New Roman"/>
                <w:sz w:val="20"/>
                <w:szCs w:val="20"/>
                <w:lang w:val="en-GB"/>
              </w:rPr>
            </w:pPr>
            <w:r w:rsidRPr="002D55E2">
              <w:rPr>
                <w:rFonts w:ascii="Times New Roman" w:hAnsi="Times New Roman" w:cs="Times New Roman"/>
                <w:sz w:val="20"/>
                <w:szCs w:val="20"/>
                <w:lang w:val="en-GB"/>
              </w:rPr>
              <w:t>E2-B (back)</w:t>
            </w:r>
          </w:p>
        </w:tc>
        <w:tc>
          <w:tcPr>
            <w:tcW w:w="2687" w:type="dxa"/>
            <w:tcBorders>
              <w:top w:val="single" w:sz="4" w:space="0" w:color="auto"/>
            </w:tcBorders>
            <w:shd w:val="clear" w:color="auto" w:fill="auto"/>
          </w:tcPr>
          <w:p w14:paraId="417D15F0" w14:textId="77777777" w:rsidR="007948AA" w:rsidRPr="002D55E2" w:rsidRDefault="007948AA" w:rsidP="002C1B17">
            <w:pPr>
              <w:spacing w:after="0"/>
              <w:rPr>
                <w:rFonts w:ascii="Times New Roman" w:hAnsi="Times New Roman" w:cs="Times New Roman"/>
                <w:i/>
                <w:iCs/>
                <w:sz w:val="20"/>
                <w:szCs w:val="20"/>
                <w:lang w:val="en-GB"/>
              </w:rPr>
            </w:pPr>
            <w:r w:rsidRPr="002D55E2">
              <w:rPr>
                <w:rFonts w:ascii="Times New Roman" w:hAnsi="Times New Roman" w:cs="Times New Roman"/>
                <w:i/>
                <w:iCs/>
                <w:sz w:val="20"/>
                <w:szCs w:val="20"/>
                <w:lang w:val="en-GB"/>
              </w:rPr>
              <w:t xml:space="preserve">“Pseudomonas </w:t>
            </w:r>
            <w:proofErr w:type="spellStart"/>
            <w:r w:rsidRPr="002D55E2">
              <w:rPr>
                <w:rFonts w:ascii="Times New Roman" w:hAnsi="Times New Roman" w:cs="Times New Roman"/>
                <w:i/>
                <w:iCs/>
                <w:sz w:val="20"/>
                <w:szCs w:val="20"/>
                <w:lang w:val="en-GB"/>
              </w:rPr>
              <w:t>sihuiensis</w:t>
            </w:r>
            <w:proofErr w:type="spellEnd"/>
            <w:r w:rsidRPr="002D55E2">
              <w:rPr>
                <w:rFonts w:ascii="Times New Roman" w:hAnsi="Times New Roman" w:cs="Times New Roman"/>
                <w:i/>
                <w:iCs/>
                <w:sz w:val="20"/>
                <w:szCs w:val="20"/>
                <w:lang w:val="en-GB"/>
              </w:rPr>
              <w:t>”</w:t>
            </w:r>
          </w:p>
        </w:tc>
        <w:tc>
          <w:tcPr>
            <w:tcW w:w="2119" w:type="dxa"/>
            <w:tcBorders>
              <w:top w:val="single" w:sz="4" w:space="0" w:color="auto"/>
            </w:tcBorders>
            <w:shd w:val="clear" w:color="auto" w:fill="auto"/>
          </w:tcPr>
          <w:p w14:paraId="76BF6476"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lang w:val="en-GB"/>
              </w:rPr>
              <w:t>E2B_b_</w:t>
            </w:r>
            <w:r w:rsidRPr="002D55E2">
              <w:rPr>
                <w:rFonts w:ascii="Times New Roman" w:hAnsi="Times New Roman" w:cs="Times New Roman"/>
                <w:sz w:val="20"/>
                <w:szCs w:val="20"/>
              </w:rPr>
              <w:t xml:space="preserve">75, </w:t>
            </w:r>
            <w:r w:rsidRPr="002D55E2">
              <w:rPr>
                <w:rFonts w:ascii="Times New Roman" w:hAnsi="Times New Roman" w:cs="Times New Roman"/>
                <w:sz w:val="20"/>
                <w:szCs w:val="20"/>
                <w:lang w:val="en-GB"/>
              </w:rPr>
              <w:t>E2B_b_</w:t>
            </w:r>
            <w:r w:rsidRPr="002D55E2">
              <w:rPr>
                <w:rFonts w:ascii="Times New Roman" w:hAnsi="Times New Roman" w:cs="Times New Roman"/>
                <w:sz w:val="20"/>
                <w:szCs w:val="20"/>
              </w:rPr>
              <w:t>76</w:t>
            </w:r>
          </w:p>
        </w:tc>
        <w:tc>
          <w:tcPr>
            <w:tcW w:w="2667" w:type="dxa"/>
            <w:tcBorders>
              <w:top w:val="single" w:sz="4" w:space="0" w:color="auto"/>
            </w:tcBorders>
            <w:shd w:val="clear" w:color="auto" w:fill="auto"/>
          </w:tcPr>
          <w:p w14:paraId="277DFFA0"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w:t>
            </w:r>
          </w:p>
        </w:tc>
        <w:tc>
          <w:tcPr>
            <w:tcW w:w="1483" w:type="dxa"/>
            <w:tcBorders>
              <w:top w:val="single" w:sz="4" w:space="0" w:color="auto"/>
            </w:tcBorders>
            <w:shd w:val="clear" w:color="auto" w:fill="auto"/>
          </w:tcPr>
          <w:p w14:paraId="27C4613D"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2</w:t>
            </w:r>
          </w:p>
        </w:tc>
        <w:tc>
          <w:tcPr>
            <w:tcW w:w="1298" w:type="dxa"/>
            <w:tcBorders>
              <w:top w:val="single" w:sz="4" w:space="0" w:color="auto"/>
            </w:tcBorders>
            <w:shd w:val="clear" w:color="auto" w:fill="auto"/>
          </w:tcPr>
          <w:p w14:paraId="33D318E8" w14:textId="77777777" w:rsidR="007948AA" w:rsidRPr="002D55E2" w:rsidRDefault="007948AA" w:rsidP="002C1B17">
            <w:pPr>
              <w:spacing w:after="0"/>
              <w:rPr>
                <w:rFonts w:ascii="Times New Roman" w:hAnsi="Times New Roman" w:cs="Times New Roman"/>
                <w:sz w:val="20"/>
                <w:szCs w:val="20"/>
              </w:rPr>
            </w:pPr>
            <w:r w:rsidRPr="002D55E2">
              <w:rPr>
                <w:rFonts w:ascii="Times New Roman" w:hAnsi="Times New Roman" w:cs="Times New Roman"/>
                <w:sz w:val="20"/>
                <w:szCs w:val="20"/>
              </w:rPr>
              <w:t>99.</w:t>
            </w:r>
            <w:r>
              <w:rPr>
                <w:rFonts w:ascii="Times New Roman" w:hAnsi="Times New Roman" w:cs="Times New Roman"/>
                <w:sz w:val="20"/>
                <w:szCs w:val="20"/>
              </w:rPr>
              <w:t>68</w:t>
            </w:r>
            <w:r w:rsidRPr="002D55E2">
              <w:rPr>
                <w:rFonts w:ascii="Times New Roman" w:hAnsi="Times New Roman" w:cs="Times New Roman"/>
                <w:sz w:val="20"/>
                <w:szCs w:val="20"/>
              </w:rPr>
              <w:t>%</w:t>
            </w:r>
          </w:p>
        </w:tc>
        <w:tc>
          <w:tcPr>
            <w:tcW w:w="1111" w:type="dxa"/>
            <w:tcBorders>
              <w:top w:val="single" w:sz="4" w:space="0" w:color="auto"/>
            </w:tcBorders>
            <w:shd w:val="clear" w:color="auto" w:fill="auto"/>
          </w:tcPr>
          <w:p w14:paraId="446F5B84" w14:textId="77777777" w:rsidR="007948AA" w:rsidRPr="002D55E2" w:rsidRDefault="007948AA" w:rsidP="002C1B17">
            <w:pPr>
              <w:spacing w:after="0"/>
              <w:rPr>
                <w:rFonts w:ascii="Times New Roman" w:hAnsi="Times New Roman" w:cs="Times New Roman"/>
                <w:sz w:val="20"/>
                <w:szCs w:val="20"/>
              </w:rPr>
            </w:pPr>
            <w:r>
              <w:rPr>
                <w:rFonts w:ascii="Times New Roman" w:hAnsi="Times New Roman" w:cs="Times New Roman"/>
                <w:sz w:val="20"/>
                <w:szCs w:val="20"/>
              </w:rPr>
              <w:t>100</w:t>
            </w:r>
            <w:r w:rsidRPr="002D55E2">
              <w:rPr>
                <w:rFonts w:ascii="Times New Roman" w:hAnsi="Times New Roman" w:cs="Times New Roman"/>
                <w:sz w:val="20"/>
                <w:szCs w:val="20"/>
              </w:rPr>
              <w:t>%</w:t>
            </w:r>
          </w:p>
        </w:tc>
        <w:tc>
          <w:tcPr>
            <w:tcW w:w="1716" w:type="dxa"/>
            <w:tcBorders>
              <w:top w:val="single" w:sz="4" w:space="0" w:color="auto"/>
            </w:tcBorders>
            <w:shd w:val="clear" w:color="auto" w:fill="auto"/>
          </w:tcPr>
          <w:p w14:paraId="7F16AB9E" w14:textId="77777777" w:rsidR="007948AA" w:rsidRPr="002D55E2" w:rsidRDefault="007948AA" w:rsidP="002C1B17">
            <w:pPr>
              <w:spacing w:after="0"/>
              <w:rPr>
                <w:rFonts w:ascii="Times New Roman" w:hAnsi="Times New Roman" w:cs="Times New Roman"/>
                <w:sz w:val="20"/>
                <w:szCs w:val="20"/>
              </w:rPr>
            </w:pPr>
            <w:hyperlink r:id="rId25" w:tgtFrame="lnkMYV3R0XJ013" w:tooltip="Show report for LT629797.1" w:history="1">
              <w:r w:rsidRPr="002D55E2">
                <w:rPr>
                  <w:rFonts w:ascii="Times New Roman" w:hAnsi="Times New Roman" w:cs="Times New Roman"/>
                  <w:sz w:val="20"/>
                  <w:szCs w:val="20"/>
                </w:rPr>
                <w:t>LT629797.1</w:t>
              </w:r>
            </w:hyperlink>
          </w:p>
        </w:tc>
      </w:tr>
    </w:tbl>
    <w:p w14:paraId="04A5B0E2" w14:textId="77777777" w:rsidR="007948AA" w:rsidRDefault="007948AA" w:rsidP="007948AA">
      <w:pPr>
        <w:tabs>
          <w:tab w:val="left" w:pos="1392"/>
        </w:tabs>
        <w:rPr>
          <w:rFonts w:ascii="Times New Roman" w:hAnsi="Times New Roman" w:cs="Times New Roman"/>
          <w:sz w:val="20"/>
          <w:szCs w:val="20"/>
          <w:lang w:val="en-US"/>
        </w:rPr>
      </w:pPr>
      <w:r w:rsidRPr="00A51D20">
        <w:rPr>
          <w:rFonts w:ascii="Times New Roman" w:hAnsi="Times New Roman" w:cs="Times New Roman"/>
          <w:sz w:val="20"/>
          <w:szCs w:val="20"/>
          <w:lang w:val="en-US"/>
        </w:rPr>
        <w:t>*Antibiotic susceptibility testing via disc diffusion assay according to EUCAST (2019); AMP, ampicillin; CIP, ciprofloxacin; CN, gentamicin; DA, clindamycin; DO, doxycycline; E, erythromycin; F, nitrofurantoin; K, kanamycin; KF, cephalothin; MEM, meropenem; NOR, norfloxacin; OFX, ofloxacin; OX, oxacillin; RL, sulfamethoxazole; TCG, tigecycline; TE, tetracycline; VA, vancomycin; numbers indicate the antibiotic disk content in [µg]</w:t>
      </w:r>
    </w:p>
    <w:p w14:paraId="637F8971" w14:textId="77777777" w:rsidR="007948AA" w:rsidRPr="00A51D20" w:rsidRDefault="007948AA" w:rsidP="007948AA">
      <w:pPr>
        <w:tabs>
          <w:tab w:val="left" w:pos="1392"/>
        </w:tabs>
        <w:rPr>
          <w:rFonts w:ascii="Times New Roman" w:hAnsi="Times New Roman" w:cs="Times New Roman"/>
          <w:sz w:val="20"/>
          <w:szCs w:val="20"/>
          <w:lang w:val="en-US"/>
        </w:rPr>
      </w:pPr>
      <w:r w:rsidRPr="00A51D20">
        <w:rPr>
          <w:rFonts w:ascii="Times New Roman" w:hAnsi="Times New Roman" w:cs="Times New Roman"/>
          <w:sz w:val="20"/>
          <w:szCs w:val="20"/>
          <w:vertAlign w:val="superscript"/>
          <w:lang w:val="en-US"/>
        </w:rPr>
        <w:lastRenderedPageBreak/>
        <w:t>1</w:t>
      </w:r>
      <w:r w:rsidRPr="00A51D20">
        <w:rPr>
          <w:rFonts w:ascii="Times New Roman" w:hAnsi="Times New Roman" w:cs="Times New Roman"/>
          <w:sz w:val="20"/>
          <w:szCs w:val="20"/>
          <w:lang w:val="en-US"/>
        </w:rPr>
        <w:t>ciprofloxacin results were inconsistent with three independent tests interpreted as intermediate and resistant respectively</w:t>
      </w:r>
    </w:p>
    <w:p w14:paraId="2EC8AEDC" w14:textId="77777777" w:rsidR="007948AA" w:rsidRDefault="007948AA" w:rsidP="007948AA">
      <w:pPr>
        <w:tabs>
          <w:tab w:val="left" w:pos="1392"/>
        </w:tabs>
        <w:rPr>
          <w:rFonts w:ascii="Times New Roman" w:hAnsi="Times New Roman" w:cs="Times New Roman"/>
          <w:sz w:val="20"/>
          <w:szCs w:val="20"/>
          <w:lang w:val="en-US"/>
        </w:rPr>
      </w:pPr>
      <w:r w:rsidRPr="00EA5708">
        <w:rPr>
          <w:rFonts w:ascii="Times New Roman" w:hAnsi="Times New Roman" w:cs="Times New Roman"/>
          <w:sz w:val="20"/>
          <w:szCs w:val="20"/>
          <w:vertAlign w:val="superscript"/>
          <w:lang w:val="en-GB"/>
        </w:rPr>
        <w:t>2</w:t>
      </w:r>
      <w:r>
        <w:rPr>
          <w:rFonts w:ascii="Times New Roman" w:hAnsi="Times New Roman" w:cs="Times New Roman"/>
          <w:i/>
          <w:iCs/>
          <w:sz w:val="20"/>
          <w:szCs w:val="20"/>
          <w:lang w:val="en-GB"/>
        </w:rPr>
        <w:t xml:space="preserve">”Serratia </w:t>
      </w:r>
      <w:proofErr w:type="spellStart"/>
      <w:r>
        <w:rPr>
          <w:rFonts w:ascii="Times New Roman" w:hAnsi="Times New Roman" w:cs="Times New Roman"/>
          <w:i/>
          <w:iCs/>
          <w:sz w:val="20"/>
          <w:szCs w:val="20"/>
          <w:lang w:val="en-GB"/>
        </w:rPr>
        <w:t>surfactantfaciens</w:t>
      </w:r>
      <w:proofErr w:type="spellEnd"/>
      <w:r>
        <w:rPr>
          <w:rFonts w:ascii="Times New Roman" w:hAnsi="Times New Roman" w:cs="Times New Roman"/>
          <w:i/>
          <w:iCs/>
          <w:sz w:val="20"/>
          <w:szCs w:val="20"/>
          <w:lang w:val="en-GB"/>
        </w:rPr>
        <w:t xml:space="preserve">” </w:t>
      </w:r>
      <w:r w:rsidRPr="006C0A86">
        <w:rPr>
          <w:rFonts w:ascii="Times New Roman" w:hAnsi="Times New Roman" w:cs="Times New Roman"/>
          <w:sz w:val="20"/>
          <w:szCs w:val="20"/>
          <w:lang w:val="en-US"/>
        </w:rPr>
        <w:t>(BLAST % Ident. 100.00%)</w:t>
      </w:r>
      <w:r w:rsidRPr="002D55E2">
        <w:rPr>
          <w:rFonts w:ascii="Times New Roman" w:hAnsi="Times New Roman" w:cs="Times New Roman"/>
          <w:sz w:val="20"/>
          <w:szCs w:val="20"/>
          <w:lang w:val="en-US"/>
        </w:rPr>
        <w:t>/</w:t>
      </w:r>
      <w:r w:rsidRPr="002D55E2">
        <w:rPr>
          <w:rFonts w:ascii="Times New Roman" w:hAnsi="Times New Roman" w:cs="Times New Roman"/>
          <w:i/>
          <w:iCs/>
          <w:sz w:val="20"/>
          <w:szCs w:val="20"/>
          <w:lang w:val="en-US"/>
        </w:rPr>
        <w:t xml:space="preserve">Serratia </w:t>
      </w:r>
      <w:proofErr w:type="spellStart"/>
      <w:r w:rsidRPr="002D55E2">
        <w:rPr>
          <w:rFonts w:ascii="Times New Roman" w:hAnsi="Times New Roman" w:cs="Times New Roman"/>
          <w:i/>
          <w:iCs/>
          <w:sz w:val="20"/>
          <w:szCs w:val="20"/>
          <w:lang w:val="en-US"/>
        </w:rPr>
        <w:t>nematodiphila</w:t>
      </w:r>
      <w:proofErr w:type="spellEnd"/>
      <w:r>
        <w:rPr>
          <w:rFonts w:ascii="Times New Roman" w:hAnsi="Times New Roman" w:cs="Times New Roman"/>
          <w:sz w:val="20"/>
          <w:szCs w:val="20"/>
          <w:lang w:val="en-US"/>
        </w:rPr>
        <w:t xml:space="preserve"> (100.00%)</w:t>
      </w:r>
    </w:p>
    <w:p w14:paraId="63E8FC98" w14:textId="77777777" w:rsidR="007948AA" w:rsidRDefault="007948AA" w:rsidP="007948AA">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386A043F" w14:textId="00F6BF4D" w:rsidR="007948AA" w:rsidRPr="007948AA" w:rsidRDefault="007948AA" w:rsidP="007948AA">
      <w:pPr>
        <w:jc w:val="both"/>
        <w:rPr>
          <w:rFonts w:ascii="Times New Roman" w:hAnsi="Times New Roman" w:cs="Times New Roman"/>
        </w:rPr>
        <w:sectPr w:rsidR="007948AA" w:rsidRPr="007948AA" w:rsidSect="00B338FF">
          <w:pgSz w:w="16838" w:h="11906" w:orient="landscape"/>
          <w:pgMar w:top="1417" w:right="1134" w:bottom="1417" w:left="1417" w:header="708" w:footer="708" w:gutter="0"/>
          <w:cols w:space="708"/>
          <w:docGrid w:linePitch="360"/>
        </w:sectPr>
      </w:pPr>
    </w:p>
    <w:p w14:paraId="5597C1B6" w14:textId="1537D4C1" w:rsidR="004E6A4F" w:rsidRPr="00ED1378" w:rsidRDefault="004E6A4F" w:rsidP="00AC0BC7">
      <w:pPr>
        <w:tabs>
          <w:tab w:val="left" w:pos="1392"/>
        </w:tabs>
        <w:rPr>
          <w:rFonts w:ascii="Times New Roman" w:hAnsi="Times New Roman" w:cs="Times New Roman"/>
          <w:sz w:val="24"/>
          <w:szCs w:val="24"/>
        </w:rPr>
      </w:pPr>
      <w:bookmarkStart w:id="2" w:name="_Hlk87943907"/>
      <w:bookmarkEnd w:id="0"/>
      <w:r w:rsidRPr="00ED1378">
        <w:rPr>
          <w:rFonts w:ascii="Times New Roman" w:hAnsi="Times New Roman" w:cs="Times New Roman"/>
          <w:sz w:val="24"/>
          <w:szCs w:val="24"/>
        </w:rPr>
        <w:lastRenderedPageBreak/>
        <w:t xml:space="preserve">References </w:t>
      </w:r>
    </w:p>
    <w:p w14:paraId="2811595D" w14:textId="36312652" w:rsidR="007948AA" w:rsidRPr="007948AA" w:rsidRDefault="004E23F5"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imes New Roman" w:hAnsi="Times New Roman" w:cs="Times New Roman"/>
          <w:sz w:val="20"/>
          <w:szCs w:val="20"/>
          <w:lang w:val="en-US"/>
        </w:rPr>
        <w:fldChar w:fldCharType="begin" w:fldLock="1"/>
      </w:r>
      <w:r w:rsidRPr="00ED1378">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lang w:val="en-US"/>
        </w:rPr>
        <w:fldChar w:fldCharType="separate"/>
      </w:r>
      <w:r w:rsidR="007948AA" w:rsidRPr="007948AA">
        <w:rPr>
          <w:rFonts w:ascii="Times New Roman" w:hAnsi="Times New Roman" w:cs="Times New Roman"/>
          <w:noProof/>
          <w:sz w:val="20"/>
          <w:szCs w:val="24"/>
        </w:rPr>
        <w:t xml:space="preserve">Aarestrup, F. M., Agerso, Y., Gerner-Smidt, P., Madsen, M., &amp; Jensen, L. B. (2000). Comparison of antimicrobial resistance phenotypes and resistance genes in </w:t>
      </w:r>
      <w:r w:rsidR="007948AA" w:rsidRPr="00E96547">
        <w:rPr>
          <w:rFonts w:ascii="Times New Roman" w:hAnsi="Times New Roman" w:cs="Times New Roman"/>
          <w:i/>
          <w:iCs/>
          <w:noProof/>
          <w:sz w:val="20"/>
          <w:szCs w:val="24"/>
        </w:rPr>
        <w:t>Enterococcus faecalis</w:t>
      </w:r>
      <w:r w:rsidR="007948AA" w:rsidRPr="007948AA">
        <w:rPr>
          <w:rFonts w:ascii="Times New Roman" w:hAnsi="Times New Roman" w:cs="Times New Roman"/>
          <w:noProof/>
          <w:sz w:val="20"/>
          <w:szCs w:val="24"/>
        </w:rPr>
        <w:t xml:space="preserve"> and </w:t>
      </w:r>
      <w:r w:rsidR="007948AA" w:rsidRPr="00E96547">
        <w:rPr>
          <w:rFonts w:ascii="Times New Roman" w:hAnsi="Times New Roman" w:cs="Times New Roman"/>
          <w:i/>
          <w:iCs/>
          <w:noProof/>
          <w:sz w:val="20"/>
          <w:szCs w:val="24"/>
        </w:rPr>
        <w:t>Enterococcus faecium</w:t>
      </w:r>
      <w:r w:rsidR="007948AA" w:rsidRPr="007948AA">
        <w:rPr>
          <w:rFonts w:ascii="Times New Roman" w:hAnsi="Times New Roman" w:cs="Times New Roman"/>
          <w:noProof/>
          <w:sz w:val="20"/>
          <w:szCs w:val="24"/>
        </w:rPr>
        <w:t xml:space="preserve"> from humans in the community, broilers, and pigs in Denmark. </w:t>
      </w:r>
      <w:r w:rsidR="007948AA" w:rsidRPr="007948AA">
        <w:rPr>
          <w:rFonts w:ascii="Times New Roman" w:hAnsi="Times New Roman" w:cs="Times New Roman"/>
          <w:i/>
          <w:iCs/>
          <w:noProof/>
          <w:sz w:val="20"/>
          <w:szCs w:val="24"/>
        </w:rPr>
        <w:t>Diagnostic Microbiology and Infectious Disease</w:t>
      </w:r>
      <w:r w:rsidR="007948AA" w:rsidRPr="007948AA">
        <w:rPr>
          <w:rFonts w:ascii="Times New Roman" w:hAnsi="Times New Roman" w:cs="Times New Roman"/>
          <w:noProof/>
          <w:sz w:val="20"/>
          <w:szCs w:val="24"/>
        </w:rPr>
        <w:t xml:space="preserve">, </w:t>
      </w:r>
      <w:r w:rsidR="007948AA" w:rsidRPr="007948AA">
        <w:rPr>
          <w:rFonts w:ascii="Times New Roman" w:hAnsi="Times New Roman" w:cs="Times New Roman"/>
          <w:i/>
          <w:iCs/>
          <w:noProof/>
          <w:sz w:val="20"/>
          <w:szCs w:val="24"/>
        </w:rPr>
        <w:t>37</w:t>
      </w:r>
      <w:r w:rsidR="007948AA" w:rsidRPr="007948AA">
        <w:rPr>
          <w:rFonts w:ascii="Times New Roman" w:hAnsi="Times New Roman" w:cs="Times New Roman"/>
          <w:noProof/>
          <w:sz w:val="20"/>
          <w:szCs w:val="24"/>
        </w:rPr>
        <w:t>(2), 127–137. https://doi.org/10.1016/S0732-8893(00)00130-9</w:t>
      </w:r>
    </w:p>
    <w:p w14:paraId="3C9E1BC7"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Almuzara, M., Limansky, A., Ballerini, V., Galanternik, L., Famiglietti, A., &amp; Vay, C. (2010). In vitro susceptibility of </w:t>
      </w:r>
      <w:r w:rsidRPr="00E96547">
        <w:rPr>
          <w:rFonts w:ascii="Times New Roman" w:hAnsi="Times New Roman" w:cs="Times New Roman"/>
          <w:i/>
          <w:iCs/>
          <w:noProof/>
          <w:sz w:val="20"/>
          <w:szCs w:val="24"/>
        </w:rPr>
        <w:t>Achromobacter</w:t>
      </w:r>
      <w:r w:rsidRPr="007948AA">
        <w:rPr>
          <w:rFonts w:ascii="Times New Roman" w:hAnsi="Times New Roman" w:cs="Times New Roman"/>
          <w:noProof/>
          <w:sz w:val="20"/>
          <w:szCs w:val="24"/>
        </w:rPr>
        <w:t xml:space="preserve"> spp. isolates: comparison of disk diffusion, Etest and agar dilution methods. </w:t>
      </w:r>
      <w:r w:rsidRPr="007948AA">
        <w:rPr>
          <w:rFonts w:ascii="Times New Roman" w:hAnsi="Times New Roman" w:cs="Times New Roman"/>
          <w:i/>
          <w:iCs/>
          <w:noProof/>
          <w:sz w:val="20"/>
          <w:szCs w:val="24"/>
        </w:rPr>
        <w:t>International Journal of Antimicrobial Agents</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35</w:t>
      </w:r>
      <w:r w:rsidRPr="007948AA">
        <w:rPr>
          <w:rFonts w:ascii="Times New Roman" w:hAnsi="Times New Roman" w:cs="Times New Roman"/>
          <w:noProof/>
          <w:sz w:val="20"/>
          <w:szCs w:val="24"/>
        </w:rPr>
        <w:t>(1), 68–71. https://doi.org/10.1016/j.ijantimicag.2009.08.015</w:t>
      </w:r>
    </w:p>
    <w:p w14:paraId="189C76B7"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Banerjee, M., Nair, G. B., &amp; Ramamurthy, T. (2011). Phenotypic &amp; genetic characterization of </w:t>
      </w:r>
      <w:r w:rsidRPr="00E96547">
        <w:rPr>
          <w:rFonts w:ascii="Times New Roman" w:hAnsi="Times New Roman" w:cs="Times New Roman"/>
          <w:i/>
          <w:iCs/>
          <w:noProof/>
          <w:sz w:val="20"/>
          <w:szCs w:val="24"/>
        </w:rPr>
        <w:t>Bacillus cereus</w:t>
      </w:r>
      <w:r w:rsidRPr="007948AA">
        <w:rPr>
          <w:rFonts w:ascii="Times New Roman" w:hAnsi="Times New Roman" w:cs="Times New Roman"/>
          <w:noProof/>
          <w:sz w:val="20"/>
          <w:szCs w:val="24"/>
        </w:rPr>
        <w:t xml:space="preserve"> isolated from the acute diarrhoeal patients. </w:t>
      </w:r>
      <w:r w:rsidRPr="007948AA">
        <w:rPr>
          <w:rFonts w:ascii="Times New Roman" w:hAnsi="Times New Roman" w:cs="Times New Roman"/>
          <w:i/>
          <w:iCs/>
          <w:noProof/>
          <w:sz w:val="20"/>
          <w:szCs w:val="24"/>
        </w:rPr>
        <w:t>Indian Journal of Medical Research</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133</w:t>
      </w:r>
      <w:r w:rsidRPr="007948AA">
        <w:rPr>
          <w:rFonts w:ascii="Times New Roman" w:hAnsi="Times New Roman" w:cs="Times New Roman"/>
          <w:noProof/>
          <w:sz w:val="20"/>
          <w:szCs w:val="24"/>
        </w:rPr>
        <w:t>(1), 88–95.</w:t>
      </w:r>
    </w:p>
    <w:p w14:paraId="458300A7"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Böckelmann, U., Dörries, H. H., Ayuso-Gabella, M. N., De Marçay, M. S., Tandoi, V., Levantesi, C., Masciopinto, C., Houtte, E. Van, Szewzyk, U., Wintgens, T., &amp; Grohmann, E. (2009). Quantitative PCR monitoring of antibiotic resistance genes and bacterial pathogens in three european artificial groundwater recharge systems. </w:t>
      </w:r>
      <w:r w:rsidRPr="007948AA">
        <w:rPr>
          <w:rFonts w:ascii="Times New Roman" w:hAnsi="Times New Roman" w:cs="Times New Roman"/>
          <w:i/>
          <w:iCs/>
          <w:noProof/>
          <w:sz w:val="20"/>
          <w:szCs w:val="24"/>
        </w:rPr>
        <w:t>Applied and Environmental Microbiology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75</w:t>
      </w:r>
      <w:r w:rsidRPr="007948AA">
        <w:rPr>
          <w:rFonts w:ascii="Times New Roman" w:hAnsi="Times New Roman" w:cs="Times New Roman"/>
          <w:noProof/>
          <w:sz w:val="20"/>
          <w:szCs w:val="24"/>
        </w:rPr>
        <w:t>(1), 154–163. https://doi.org/10.1128/AEM.01649-08</w:t>
      </w:r>
    </w:p>
    <w:p w14:paraId="4DBCED05"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Ciesielczuk, H., Hornsey, M., Choi, V., Woodford, N., &amp; Wareham, D. W. (2013). Development and evaluation of a multiplex PCR for eight plasmid-mediated quinolone-resistance determinants. </w:t>
      </w:r>
      <w:r w:rsidRPr="007948AA">
        <w:rPr>
          <w:rFonts w:ascii="Times New Roman" w:hAnsi="Times New Roman" w:cs="Times New Roman"/>
          <w:i/>
          <w:iCs/>
          <w:noProof/>
          <w:sz w:val="20"/>
          <w:szCs w:val="24"/>
        </w:rPr>
        <w:t>Journal of Medical Microbiology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62</w:t>
      </w:r>
      <w:r w:rsidRPr="007948AA">
        <w:rPr>
          <w:rFonts w:ascii="Times New Roman" w:hAnsi="Times New Roman" w:cs="Times New Roman"/>
          <w:noProof/>
          <w:sz w:val="20"/>
          <w:szCs w:val="24"/>
        </w:rPr>
        <w:t>, 1823–1827. https://doi.org/10.1099/jmm.0.064428-0</w:t>
      </w:r>
    </w:p>
    <w:p w14:paraId="63DDB74D"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Depardieu, F., Perichon, B., &amp; Courvalin, P. (2004). Detection of the </w:t>
      </w:r>
      <w:r w:rsidRPr="00E96547">
        <w:rPr>
          <w:rFonts w:ascii="Times New Roman" w:hAnsi="Times New Roman" w:cs="Times New Roman"/>
          <w:i/>
          <w:noProof/>
          <w:sz w:val="20"/>
          <w:szCs w:val="24"/>
        </w:rPr>
        <w:t>van</w:t>
      </w:r>
      <w:r w:rsidRPr="007948AA">
        <w:rPr>
          <w:rFonts w:ascii="Times New Roman" w:hAnsi="Times New Roman" w:cs="Times New Roman"/>
          <w:noProof/>
          <w:sz w:val="20"/>
          <w:szCs w:val="24"/>
        </w:rPr>
        <w:t xml:space="preserve"> alphabet and identification of enterococci and staphylococci at the species level by multiplex PCR. </w:t>
      </w:r>
      <w:r w:rsidRPr="007948AA">
        <w:rPr>
          <w:rFonts w:ascii="Times New Roman" w:hAnsi="Times New Roman" w:cs="Times New Roman"/>
          <w:i/>
          <w:iCs/>
          <w:noProof/>
          <w:sz w:val="20"/>
          <w:szCs w:val="24"/>
        </w:rPr>
        <w:t>Journal of Clinical Microbiology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42</w:t>
      </w:r>
      <w:r w:rsidRPr="007948AA">
        <w:rPr>
          <w:rFonts w:ascii="Times New Roman" w:hAnsi="Times New Roman" w:cs="Times New Roman"/>
          <w:noProof/>
          <w:sz w:val="20"/>
          <w:szCs w:val="24"/>
        </w:rPr>
        <w:t>(12), 5857–5860. https://doi.org/10.1128/JCM.42.12.5857-5860.2004</w:t>
      </w:r>
    </w:p>
    <w:p w14:paraId="4BCDE0AF"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Ellington, M. J., Kistler, J., Livermore, D. M., &amp; Woodford, N. (2007). Multiplex PCR for rapid detection of genes encoding acquired metallo-β-lactamases. </w:t>
      </w:r>
      <w:r w:rsidRPr="007948AA">
        <w:rPr>
          <w:rFonts w:ascii="Times New Roman" w:hAnsi="Times New Roman" w:cs="Times New Roman"/>
          <w:i/>
          <w:iCs/>
          <w:noProof/>
          <w:sz w:val="20"/>
          <w:szCs w:val="24"/>
        </w:rPr>
        <w:t>Journal of Antimicrobial Chemotherapy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59</w:t>
      </w:r>
      <w:r w:rsidRPr="007948AA">
        <w:rPr>
          <w:rFonts w:ascii="Times New Roman" w:hAnsi="Times New Roman" w:cs="Times New Roman"/>
          <w:noProof/>
          <w:sz w:val="20"/>
          <w:szCs w:val="24"/>
        </w:rPr>
        <w:t>, 321–322. https://doi.org/10.1093/jac/dkl481</w:t>
      </w:r>
    </w:p>
    <w:p w14:paraId="34318001"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EUCAST. (2019). </w:t>
      </w:r>
      <w:r w:rsidRPr="007948AA">
        <w:rPr>
          <w:rFonts w:ascii="Times New Roman" w:hAnsi="Times New Roman" w:cs="Times New Roman"/>
          <w:i/>
          <w:iCs/>
          <w:noProof/>
          <w:sz w:val="20"/>
          <w:szCs w:val="24"/>
        </w:rPr>
        <w:t>The European Committee on Antimicrobial Susceptibility Testing. Breakpoint tables for interpretation of MICs and zone diameters. Version 9.0, 2019.</w:t>
      </w:r>
      <w:r w:rsidRPr="007948AA">
        <w:rPr>
          <w:rFonts w:ascii="Times New Roman" w:hAnsi="Times New Roman" w:cs="Times New Roman"/>
          <w:noProof/>
          <w:sz w:val="20"/>
          <w:szCs w:val="24"/>
        </w:rPr>
        <w:t xml:space="preserve"> http://www.eucast.org/fileadmin/src/media/PDFs/EUCAST_files/Breakpoint_tables/v_5.0_Breakpoint_Table_01.pdf</w:t>
      </w:r>
    </w:p>
    <w:p w14:paraId="6A086573"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Gu, S., Hou, R., Gao, S., Sun, Z., Li, X., Zhai, L., Jin, Y., Zhu, Q., Liao, Y., &amp; Tian, K. (2020). First Isolation and Characterization of </w:t>
      </w:r>
      <w:r w:rsidRPr="00E96547">
        <w:rPr>
          <w:rFonts w:ascii="Times New Roman" w:hAnsi="Times New Roman" w:cs="Times New Roman"/>
          <w:i/>
          <w:noProof/>
          <w:sz w:val="20"/>
          <w:szCs w:val="24"/>
        </w:rPr>
        <w:t>Ochrobactrum anthropi</w:t>
      </w:r>
      <w:r w:rsidRPr="007948AA">
        <w:rPr>
          <w:rFonts w:ascii="Times New Roman" w:hAnsi="Times New Roman" w:cs="Times New Roman"/>
          <w:noProof/>
          <w:sz w:val="20"/>
          <w:szCs w:val="24"/>
        </w:rPr>
        <w:t xml:space="preserve"> from Pig. </w:t>
      </w:r>
      <w:r w:rsidRPr="007948AA">
        <w:rPr>
          <w:rFonts w:ascii="Times New Roman" w:hAnsi="Times New Roman" w:cs="Times New Roman"/>
          <w:i/>
          <w:iCs/>
          <w:noProof/>
          <w:sz w:val="20"/>
          <w:szCs w:val="24"/>
        </w:rPr>
        <w:t>Engineering</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6</w:t>
      </w:r>
      <w:r w:rsidRPr="007948AA">
        <w:rPr>
          <w:rFonts w:ascii="Times New Roman" w:hAnsi="Times New Roman" w:cs="Times New Roman"/>
          <w:noProof/>
          <w:sz w:val="20"/>
          <w:szCs w:val="24"/>
        </w:rPr>
        <w:t>(1), 49–55. https://doi.org/10.1016/j.eng.2019.08.014</w:t>
      </w:r>
    </w:p>
    <w:p w14:paraId="5F28EABB"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Khan, S. A., Nawaz, M. S., Khan, A. A., &amp; Cerniglia, C. E. (1999). Simultaneous detection of erythromycin-resistant methylase genes </w:t>
      </w:r>
      <w:r w:rsidRPr="00E96547">
        <w:rPr>
          <w:rFonts w:ascii="Times New Roman" w:hAnsi="Times New Roman" w:cs="Times New Roman"/>
          <w:i/>
          <w:noProof/>
          <w:sz w:val="20"/>
          <w:szCs w:val="24"/>
        </w:rPr>
        <w:t>ermA</w:t>
      </w:r>
      <w:r w:rsidRPr="007948AA">
        <w:rPr>
          <w:rFonts w:ascii="Times New Roman" w:hAnsi="Times New Roman" w:cs="Times New Roman"/>
          <w:noProof/>
          <w:sz w:val="20"/>
          <w:szCs w:val="24"/>
        </w:rPr>
        <w:t xml:space="preserve"> and </w:t>
      </w:r>
      <w:r w:rsidRPr="00E96547">
        <w:rPr>
          <w:rFonts w:ascii="Times New Roman" w:hAnsi="Times New Roman" w:cs="Times New Roman"/>
          <w:i/>
          <w:noProof/>
          <w:sz w:val="20"/>
          <w:szCs w:val="24"/>
        </w:rPr>
        <w:t>ermC</w:t>
      </w:r>
      <w:r w:rsidRPr="007948AA">
        <w:rPr>
          <w:rFonts w:ascii="Times New Roman" w:hAnsi="Times New Roman" w:cs="Times New Roman"/>
          <w:noProof/>
          <w:sz w:val="20"/>
          <w:szCs w:val="24"/>
        </w:rPr>
        <w:t xml:space="preserve"> from </w:t>
      </w:r>
      <w:r w:rsidRPr="00E96547">
        <w:rPr>
          <w:rFonts w:ascii="Times New Roman" w:hAnsi="Times New Roman" w:cs="Times New Roman"/>
          <w:i/>
          <w:noProof/>
          <w:sz w:val="20"/>
          <w:szCs w:val="24"/>
        </w:rPr>
        <w:t>Staphylococcus</w:t>
      </w:r>
      <w:r w:rsidRPr="007948AA">
        <w:rPr>
          <w:rFonts w:ascii="Times New Roman" w:hAnsi="Times New Roman" w:cs="Times New Roman"/>
          <w:noProof/>
          <w:sz w:val="20"/>
          <w:szCs w:val="24"/>
        </w:rPr>
        <w:t xml:space="preserve"> spp. by multiplex-PCR. </w:t>
      </w:r>
      <w:r w:rsidRPr="007948AA">
        <w:rPr>
          <w:rFonts w:ascii="Times New Roman" w:hAnsi="Times New Roman" w:cs="Times New Roman"/>
          <w:i/>
          <w:iCs/>
          <w:noProof/>
          <w:sz w:val="20"/>
          <w:szCs w:val="24"/>
        </w:rPr>
        <w:t>Molecular and Cellular Probes</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13</w:t>
      </w:r>
      <w:r w:rsidRPr="007948AA">
        <w:rPr>
          <w:rFonts w:ascii="Times New Roman" w:hAnsi="Times New Roman" w:cs="Times New Roman"/>
          <w:noProof/>
          <w:sz w:val="20"/>
          <w:szCs w:val="24"/>
        </w:rPr>
        <w:t>(5), 381–387. https://doi.org/10.1006/mcpr.1999.0265</w:t>
      </w:r>
    </w:p>
    <w:p w14:paraId="3FC1EEBC"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Leflon-Guibout, V., Jurand, C., Bonacorsi, S., Espinasse, F., Guelfi, M. C., Duportail, F., Heym, B., Bingen, E., &amp; Nicolas-Chanoine, M. H. (2004). Emergence and spread, of three clonally related virulent isolates of </w:t>
      </w:r>
      <w:r w:rsidRPr="00E96547">
        <w:rPr>
          <w:rFonts w:ascii="Times New Roman" w:hAnsi="Times New Roman" w:cs="Times New Roman"/>
          <w:i/>
          <w:noProof/>
          <w:sz w:val="20"/>
          <w:szCs w:val="24"/>
        </w:rPr>
        <w:t>CTX-M-15</w:t>
      </w:r>
      <w:r w:rsidRPr="007948AA">
        <w:rPr>
          <w:rFonts w:ascii="Times New Roman" w:hAnsi="Times New Roman" w:cs="Times New Roman"/>
          <w:noProof/>
          <w:sz w:val="20"/>
          <w:szCs w:val="24"/>
        </w:rPr>
        <w:t xml:space="preserve">-producing </w:t>
      </w:r>
      <w:r w:rsidRPr="00E96547">
        <w:rPr>
          <w:rFonts w:ascii="Times New Roman" w:hAnsi="Times New Roman" w:cs="Times New Roman"/>
          <w:i/>
          <w:noProof/>
          <w:sz w:val="20"/>
          <w:szCs w:val="24"/>
        </w:rPr>
        <w:t>Escherichia coli</w:t>
      </w:r>
      <w:r w:rsidRPr="007948AA">
        <w:rPr>
          <w:rFonts w:ascii="Times New Roman" w:hAnsi="Times New Roman" w:cs="Times New Roman"/>
          <w:noProof/>
          <w:sz w:val="20"/>
          <w:szCs w:val="24"/>
        </w:rPr>
        <w:t xml:space="preserve"> with variable resistance to aminoglycosides and tetracycline in a French geriatric hospital. </w:t>
      </w:r>
      <w:r w:rsidRPr="007948AA">
        <w:rPr>
          <w:rFonts w:ascii="Times New Roman" w:hAnsi="Times New Roman" w:cs="Times New Roman"/>
          <w:i/>
          <w:iCs/>
          <w:noProof/>
          <w:sz w:val="20"/>
          <w:szCs w:val="24"/>
        </w:rPr>
        <w:t>Antimicrobial Agents and Chemotherapy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48</w:t>
      </w:r>
      <w:r w:rsidRPr="007948AA">
        <w:rPr>
          <w:rFonts w:ascii="Times New Roman" w:hAnsi="Times New Roman" w:cs="Times New Roman"/>
          <w:noProof/>
          <w:sz w:val="20"/>
          <w:szCs w:val="24"/>
        </w:rPr>
        <w:t>(10), 3736–3742. https://doi.org/10.1128/AAC.48.10.3736-3742.2004</w:t>
      </w:r>
    </w:p>
    <w:p w14:paraId="0DF0843B"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Luo, Y., Mao, D., Rysz, M., Zhou, Q., Zhang, H., Xu, L., &amp; Alvarez, P. J. J. (2010). Trends in antibiotic resistance genes occurrence in the Haihe River, China. </w:t>
      </w:r>
      <w:r w:rsidRPr="007948AA">
        <w:rPr>
          <w:rFonts w:ascii="Times New Roman" w:hAnsi="Times New Roman" w:cs="Times New Roman"/>
          <w:i/>
          <w:iCs/>
          <w:noProof/>
          <w:sz w:val="20"/>
          <w:szCs w:val="24"/>
        </w:rPr>
        <w:t>Environmental Science and Technology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44</w:t>
      </w:r>
      <w:r w:rsidRPr="007948AA">
        <w:rPr>
          <w:rFonts w:ascii="Times New Roman" w:hAnsi="Times New Roman" w:cs="Times New Roman"/>
          <w:noProof/>
          <w:sz w:val="20"/>
          <w:szCs w:val="24"/>
        </w:rPr>
        <w:t>(19), 7220–7225. https://doi.org/10.1021/es100233w</w:t>
      </w:r>
    </w:p>
    <w:p w14:paraId="5F0D8E6B"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Miele, A., Bandera, M., &amp; Goldstein, B. P. (1995). Use of primers selective for vancomycin resistance genes to determine van genotype in enterococci and to study gene organization in VanA isolates. </w:t>
      </w:r>
      <w:r w:rsidRPr="007948AA">
        <w:rPr>
          <w:rFonts w:ascii="Times New Roman" w:hAnsi="Times New Roman" w:cs="Times New Roman"/>
          <w:i/>
          <w:iCs/>
          <w:noProof/>
          <w:sz w:val="20"/>
          <w:szCs w:val="24"/>
        </w:rPr>
        <w:t>Antimicrobial Agents and Chemotherapy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39</w:t>
      </w:r>
      <w:r w:rsidRPr="007948AA">
        <w:rPr>
          <w:rFonts w:ascii="Times New Roman" w:hAnsi="Times New Roman" w:cs="Times New Roman"/>
          <w:noProof/>
          <w:sz w:val="20"/>
          <w:szCs w:val="24"/>
        </w:rPr>
        <w:t>(8), 1772–1778. https://doi.org/10.1128/AAC.39.8.1772</w:t>
      </w:r>
    </w:p>
    <w:p w14:paraId="261D878C"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Mohammadou, B.-A., Le Blay, G., Mbofung, C. M., &amp; Barbier, G. (2014). Antimicrobial activities, toxinogenic potential and sensitivity to antibiotics of </w:t>
      </w:r>
      <w:r w:rsidRPr="00E96547">
        <w:rPr>
          <w:rFonts w:ascii="Times New Roman" w:hAnsi="Times New Roman" w:cs="Times New Roman"/>
          <w:i/>
          <w:noProof/>
          <w:sz w:val="20"/>
          <w:szCs w:val="24"/>
        </w:rPr>
        <w:t>Bacillus</w:t>
      </w:r>
      <w:r w:rsidRPr="007948AA">
        <w:rPr>
          <w:rFonts w:ascii="Times New Roman" w:hAnsi="Times New Roman" w:cs="Times New Roman"/>
          <w:noProof/>
          <w:sz w:val="20"/>
          <w:szCs w:val="24"/>
        </w:rPr>
        <w:t xml:space="preserve"> strains isolated from Mbuja, an </w:t>
      </w:r>
      <w:r w:rsidRPr="00E96547">
        <w:rPr>
          <w:rFonts w:ascii="Times New Roman" w:hAnsi="Times New Roman" w:cs="Times New Roman"/>
          <w:i/>
          <w:noProof/>
          <w:sz w:val="20"/>
          <w:szCs w:val="24"/>
        </w:rPr>
        <w:t>Hibiscus sabdariffa</w:t>
      </w:r>
      <w:r w:rsidRPr="007948AA">
        <w:rPr>
          <w:rFonts w:ascii="Times New Roman" w:hAnsi="Times New Roman" w:cs="Times New Roman"/>
          <w:noProof/>
          <w:sz w:val="20"/>
          <w:szCs w:val="24"/>
        </w:rPr>
        <w:t xml:space="preserve"> fermented seeds from Cameroon. </w:t>
      </w:r>
      <w:r w:rsidRPr="007948AA">
        <w:rPr>
          <w:rFonts w:ascii="Times New Roman" w:hAnsi="Times New Roman" w:cs="Times New Roman"/>
          <w:i/>
          <w:iCs/>
          <w:noProof/>
          <w:sz w:val="20"/>
          <w:szCs w:val="24"/>
        </w:rPr>
        <w:t>African Journal of Biotechnology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13</w:t>
      </w:r>
      <w:r w:rsidRPr="007948AA">
        <w:rPr>
          <w:rFonts w:ascii="Times New Roman" w:hAnsi="Times New Roman" w:cs="Times New Roman"/>
          <w:noProof/>
          <w:sz w:val="20"/>
          <w:szCs w:val="24"/>
        </w:rPr>
        <w:t>(35), 3617–3627. https://doi.org/10.5897/ajb2014.13907</w:t>
      </w:r>
    </w:p>
    <w:p w14:paraId="55E5D62E"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Ng, L. K., Martin, I., Alfa, M., &amp; Mulvey, M. (2001). Multiplex PCR for the detection of tetracycline resistant </w:t>
      </w:r>
      <w:r w:rsidRPr="007948AA">
        <w:rPr>
          <w:rFonts w:ascii="Times New Roman" w:hAnsi="Times New Roman" w:cs="Times New Roman"/>
          <w:noProof/>
          <w:sz w:val="20"/>
          <w:szCs w:val="24"/>
        </w:rPr>
        <w:lastRenderedPageBreak/>
        <w:t xml:space="preserve">genes. </w:t>
      </w:r>
      <w:r w:rsidRPr="007948AA">
        <w:rPr>
          <w:rFonts w:ascii="Times New Roman" w:hAnsi="Times New Roman" w:cs="Times New Roman"/>
          <w:i/>
          <w:iCs/>
          <w:noProof/>
          <w:sz w:val="20"/>
          <w:szCs w:val="24"/>
        </w:rPr>
        <w:t>Molecular and Cellular Probes</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15</w:t>
      </w:r>
      <w:r w:rsidRPr="007948AA">
        <w:rPr>
          <w:rFonts w:ascii="Times New Roman" w:hAnsi="Times New Roman" w:cs="Times New Roman"/>
          <w:noProof/>
          <w:sz w:val="20"/>
          <w:szCs w:val="24"/>
        </w:rPr>
        <w:t>(4), 209–215. https://doi.org/10.1006/mcpr.2001.0363</w:t>
      </w:r>
    </w:p>
    <w:p w14:paraId="6D56981F"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Olsen, J. E., Christensen, H., &amp; Aarestrup, F. M. (2006). Diversity and evolution of </w:t>
      </w:r>
      <w:r w:rsidRPr="00E96547">
        <w:rPr>
          <w:rFonts w:ascii="Times New Roman" w:hAnsi="Times New Roman" w:cs="Times New Roman"/>
          <w:i/>
          <w:noProof/>
          <w:sz w:val="20"/>
          <w:szCs w:val="24"/>
        </w:rPr>
        <w:t>blaZ</w:t>
      </w:r>
      <w:r w:rsidRPr="007948AA">
        <w:rPr>
          <w:rFonts w:ascii="Times New Roman" w:hAnsi="Times New Roman" w:cs="Times New Roman"/>
          <w:noProof/>
          <w:sz w:val="20"/>
          <w:szCs w:val="24"/>
        </w:rPr>
        <w:t xml:space="preserve"> from </w:t>
      </w:r>
      <w:r w:rsidRPr="00E96547">
        <w:rPr>
          <w:rFonts w:ascii="Times New Roman" w:hAnsi="Times New Roman" w:cs="Times New Roman"/>
          <w:i/>
          <w:noProof/>
          <w:sz w:val="20"/>
          <w:szCs w:val="24"/>
        </w:rPr>
        <w:t>Staphylococcus aureus</w:t>
      </w:r>
      <w:r w:rsidRPr="007948AA">
        <w:rPr>
          <w:rFonts w:ascii="Times New Roman" w:hAnsi="Times New Roman" w:cs="Times New Roman"/>
          <w:noProof/>
          <w:sz w:val="20"/>
          <w:szCs w:val="24"/>
        </w:rPr>
        <w:t xml:space="preserve"> and coagulase-negative staphylococci. </w:t>
      </w:r>
      <w:r w:rsidRPr="007948AA">
        <w:rPr>
          <w:rFonts w:ascii="Times New Roman" w:hAnsi="Times New Roman" w:cs="Times New Roman"/>
          <w:i/>
          <w:iCs/>
          <w:noProof/>
          <w:sz w:val="20"/>
          <w:szCs w:val="24"/>
        </w:rPr>
        <w:t>Journal of Antimicrobial Chemotherapy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57</w:t>
      </w:r>
      <w:r w:rsidRPr="007948AA">
        <w:rPr>
          <w:rFonts w:ascii="Times New Roman" w:hAnsi="Times New Roman" w:cs="Times New Roman"/>
          <w:noProof/>
          <w:sz w:val="20"/>
          <w:szCs w:val="24"/>
        </w:rPr>
        <w:t>(3), 450–460. https://doi.org/10.1093/jac/dki492</w:t>
      </w:r>
    </w:p>
    <w:p w14:paraId="2E16CF4E"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Olsvik, B., Olsen, I., &amp; Tenover, F. C. (1995). Detection of </w:t>
      </w:r>
      <w:r w:rsidRPr="00E96547">
        <w:rPr>
          <w:rFonts w:ascii="Times New Roman" w:hAnsi="Times New Roman" w:cs="Times New Roman"/>
          <w:i/>
          <w:noProof/>
          <w:sz w:val="20"/>
          <w:szCs w:val="24"/>
        </w:rPr>
        <w:t xml:space="preserve">tet(M) </w:t>
      </w:r>
      <w:r w:rsidRPr="007948AA">
        <w:rPr>
          <w:rFonts w:ascii="Times New Roman" w:hAnsi="Times New Roman" w:cs="Times New Roman"/>
          <w:noProof/>
          <w:sz w:val="20"/>
          <w:szCs w:val="24"/>
        </w:rPr>
        <w:t xml:space="preserve">and </w:t>
      </w:r>
      <w:r w:rsidRPr="00E96547">
        <w:rPr>
          <w:rFonts w:ascii="Times New Roman" w:hAnsi="Times New Roman" w:cs="Times New Roman"/>
          <w:i/>
          <w:iCs/>
          <w:noProof/>
          <w:sz w:val="20"/>
          <w:szCs w:val="24"/>
        </w:rPr>
        <w:t>tet(Q)</w:t>
      </w:r>
      <w:r w:rsidRPr="007948AA">
        <w:rPr>
          <w:rFonts w:ascii="Times New Roman" w:hAnsi="Times New Roman" w:cs="Times New Roman"/>
          <w:noProof/>
          <w:sz w:val="20"/>
          <w:szCs w:val="24"/>
        </w:rPr>
        <w:t xml:space="preserve"> using the polymerase chain reaction in bacteria isolated from patients with periodontal disease. </w:t>
      </w:r>
      <w:r w:rsidRPr="007948AA">
        <w:rPr>
          <w:rFonts w:ascii="Times New Roman" w:hAnsi="Times New Roman" w:cs="Times New Roman"/>
          <w:i/>
          <w:iCs/>
          <w:noProof/>
          <w:sz w:val="20"/>
          <w:szCs w:val="24"/>
        </w:rPr>
        <w:t>Oral Microbiology and Immunology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10</w:t>
      </w:r>
      <w:r w:rsidRPr="007948AA">
        <w:rPr>
          <w:rFonts w:ascii="Times New Roman" w:hAnsi="Times New Roman" w:cs="Times New Roman"/>
          <w:noProof/>
          <w:sz w:val="20"/>
          <w:szCs w:val="24"/>
        </w:rPr>
        <w:t>(2), 87–92. https://doi.org/10.1111/j.1399-302X.1995.tb00124.x</w:t>
      </w:r>
    </w:p>
    <w:p w14:paraId="3C1BA87F"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Perreten, V., Vorlet-Fawer, L., Slickers, P., Ehricht, R., Kuhnert, P., &amp; Frey, J. (2005). Microarray-based detection of 90 antibiotic resistance genes of gram-positive bacteria. </w:t>
      </w:r>
      <w:r w:rsidRPr="007948AA">
        <w:rPr>
          <w:rFonts w:ascii="Times New Roman" w:hAnsi="Times New Roman" w:cs="Times New Roman"/>
          <w:i/>
          <w:iCs/>
          <w:noProof/>
          <w:sz w:val="20"/>
          <w:szCs w:val="24"/>
        </w:rPr>
        <w:t>Journal of Clinical Microbiology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43</w:t>
      </w:r>
      <w:r w:rsidRPr="007948AA">
        <w:rPr>
          <w:rFonts w:ascii="Times New Roman" w:hAnsi="Times New Roman" w:cs="Times New Roman"/>
          <w:noProof/>
          <w:sz w:val="20"/>
          <w:szCs w:val="24"/>
        </w:rPr>
        <w:t>(5), 2291–2302. https://doi.org/10.1128/JCM.43.5.2291-2302.2005</w:t>
      </w:r>
    </w:p>
    <w:p w14:paraId="0C1BDCB8"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Poirel, L., Walsh, T. R., Cuvillier, V., &amp; Nordmann, P. (2011). Multiplex PCR for detection of acquired carbapenemase genes. </w:t>
      </w:r>
      <w:r w:rsidRPr="007948AA">
        <w:rPr>
          <w:rFonts w:ascii="Times New Roman" w:hAnsi="Times New Roman" w:cs="Times New Roman"/>
          <w:i/>
          <w:iCs/>
          <w:noProof/>
          <w:sz w:val="20"/>
          <w:szCs w:val="24"/>
        </w:rPr>
        <w:t>Diagnostic Microbiology and Infectious Disease</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70</w:t>
      </w:r>
      <w:r w:rsidRPr="007948AA">
        <w:rPr>
          <w:rFonts w:ascii="Times New Roman" w:hAnsi="Times New Roman" w:cs="Times New Roman"/>
          <w:noProof/>
          <w:sz w:val="20"/>
          <w:szCs w:val="24"/>
        </w:rPr>
        <w:t>(1), 119–123. https://doi.org/10.1016/j.diagmicrobio.2010.12.002</w:t>
      </w:r>
    </w:p>
    <w:p w14:paraId="23EF2463" w14:textId="77777777" w:rsidR="007948AA" w:rsidRPr="007948AA"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rPr>
      </w:pPr>
      <w:r w:rsidRPr="007948AA">
        <w:rPr>
          <w:rFonts w:ascii="Times New Roman" w:hAnsi="Times New Roman" w:cs="Times New Roman"/>
          <w:noProof/>
          <w:sz w:val="20"/>
          <w:szCs w:val="24"/>
        </w:rPr>
        <w:t xml:space="preserve">Schiwon, K., Arends, K., Rogowski, K. M., Fürch, S., Prescha, K., Sakinc, T., Van Houdt, R., Werner, G., &amp; Grohmann, E. (2013). Comparison of Antibiotic Resistance, Biofilm Formation and Conjugative Transfer of </w:t>
      </w:r>
      <w:r w:rsidRPr="00E96547">
        <w:rPr>
          <w:rFonts w:ascii="Times New Roman" w:hAnsi="Times New Roman" w:cs="Times New Roman"/>
          <w:i/>
          <w:noProof/>
          <w:sz w:val="20"/>
          <w:szCs w:val="24"/>
        </w:rPr>
        <w:t>Staphylococcus</w:t>
      </w:r>
      <w:r w:rsidRPr="007948AA">
        <w:rPr>
          <w:rFonts w:ascii="Times New Roman" w:hAnsi="Times New Roman" w:cs="Times New Roman"/>
          <w:noProof/>
          <w:sz w:val="20"/>
          <w:szCs w:val="24"/>
        </w:rPr>
        <w:t xml:space="preserve"> and </w:t>
      </w:r>
      <w:r w:rsidRPr="00E96547">
        <w:rPr>
          <w:rFonts w:ascii="Times New Roman" w:hAnsi="Times New Roman" w:cs="Times New Roman"/>
          <w:i/>
          <w:noProof/>
          <w:sz w:val="20"/>
          <w:szCs w:val="24"/>
        </w:rPr>
        <w:t>Enterococcus</w:t>
      </w:r>
      <w:r w:rsidRPr="007948AA">
        <w:rPr>
          <w:rFonts w:ascii="Times New Roman" w:hAnsi="Times New Roman" w:cs="Times New Roman"/>
          <w:noProof/>
          <w:sz w:val="20"/>
          <w:szCs w:val="24"/>
        </w:rPr>
        <w:t xml:space="preserve"> Isolates from International Space Station and Antarctic Research Station Concordia. </w:t>
      </w:r>
      <w:r w:rsidRPr="007948AA">
        <w:rPr>
          <w:rFonts w:ascii="Times New Roman" w:hAnsi="Times New Roman" w:cs="Times New Roman"/>
          <w:i/>
          <w:iCs/>
          <w:noProof/>
          <w:sz w:val="20"/>
          <w:szCs w:val="24"/>
        </w:rPr>
        <w:t>Microbial Ecology</w:t>
      </w:r>
      <w:r w:rsidRPr="007948AA">
        <w:rPr>
          <w:rFonts w:ascii="Times New Roman" w:hAnsi="Times New Roman" w:cs="Times New Roman"/>
          <w:noProof/>
          <w:sz w:val="20"/>
          <w:szCs w:val="24"/>
        </w:rPr>
        <w:t xml:space="preserve">, </w:t>
      </w:r>
      <w:r w:rsidRPr="007948AA">
        <w:rPr>
          <w:rFonts w:ascii="Times New Roman" w:hAnsi="Times New Roman" w:cs="Times New Roman"/>
          <w:i/>
          <w:iCs/>
          <w:noProof/>
          <w:sz w:val="20"/>
          <w:szCs w:val="24"/>
        </w:rPr>
        <w:t>65</w:t>
      </w:r>
      <w:r w:rsidRPr="007948AA">
        <w:rPr>
          <w:rFonts w:ascii="Times New Roman" w:hAnsi="Times New Roman" w:cs="Times New Roman"/>
          <w:noProof/>
          <w:sz w:val="20"/>
          <w:szCs w:val="24"/>
        </w:rPr>
        <w:t>(3), 638–651. https://doi.org/10.1007/s00248-013-0193-4</w:t>
      </w:r>
    </w:p>
    <w:p w14:paraId="28539D84" w14:textId="6C49B023" w:rsidR="007948AA" w:rsidRPr="00E96547"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lang w:val="en-US"/>
        </w:rPr>
      </w:pPr>
      <w:r w:rsidRPr="00E96547">
        <w:rPr>
          <w:rFonts w:ascii="Times New Roman" w:hAnsi="Times New Roman" w:cs="Times New Roman"/>
          <w:i/>
          <w:iCs/>
          <w:noProof/>
          <w:sz w:val="20"/>
          <w:szCs w:val="24"/>
          <w:lang w:val="en-US"/>
        </w:rPr>
        <w:t>Taxonomy browser (Pseudomonas sediminis)</w:t>
      </w:r>
      <w:r w:rsidRPr="00E96547">
        <w:rPr>
          <w:rFonts w:ascii="Times New Roman" w:hAnsi="Times New Roman" w:cs="Times New Roman"/>
          <w:noProof/>
          <w:sz w:val="20"/>
          <w:szCs w:val="24"/>
          <w:lang w:val="en-US"/>
        </w:rPr>
        <w:t>. Retrieved September 30, 2021, from https://www.ncbi.nlm.nih.gov/Taxonomy/Browser/wwwtax.cgi</w:t>
      </w:r>
    </w:p>
    <w:p w14:paraId="2ACEA998" w14:textId="7D9E90C0" w:rsidR="007948AA" w:rsidRPr="00E96547" w:rsidRDefault="007948AA" w:rsidP="007948AA">
      <w:pPr>
        <w:widowControl w:val="0"/>
        <w:autoSpaceDE w:val="0"/>
        <w:autoSpaceDN w:val="0"/>
        <w:adjustRightInd w:val="0"/>
        <w:spacing w:line="240" w:lineRule="auto"/>
        <w:ind w:left="480" w:hanging="480"/>
        <w:rPr>
          <w:rFonts w:ascii="Times New Roman" w:hAnsi="Times New Roman" w:cs="Times New Roman"/>
          <w:noProof/>
          <w:sz w:val="20"/>
          <w:szCs w:val="24"/>
          <w:lang w:val="en-US"/>
        </w:rPr>
      </w:pPr>
      <w:r w:rsidRPr="007948AA">
        <w:rPr>
          <w:rFonts w:ascii="Times New Roman" w:hAnsi="Times New Roman" w:cs="Times New Roman"/>
          <w:i/>
          <w:iCs/>
          <w:noProof/>
          <w:sz w:val="20"/>
          <w:szCs w:val="24"/>
        </w:rPr>
        <w:t>Taxonomy browser (Pseudomonas sihuiensis)</w:t>
      </w:r>
      <w:r w:rsidRPr="007948AA">
        <w:rPr>
          <w:rFonts w:ascii="Times New Roman" w:hAnsi="Times New Roman" w:cs="Times New Roman"/>
          <w:noProof/>
          <w:sz w:val="20"/>
          <w:szCs w:val="24"/>
        </w:rPr>
        <w:t>.</w:t>
      </w:r>
      <w:r w:rsidRPr="00E96547">
        <w:rPr>
          <w:rFonts w:ascii="Times New Roman" w:hAnsi="Times New Roman" w:cs="Times New Roman"/>
          <w:noProof/>
          <w:sz w:val="20"/>
          <w:szCs w:val="24"/>
          <w:lang w:val="en-US"/>
        </w:rPr>
        <w:t xml:space="preserve"> Retrieved September 30, 2021, from https://www.ncbi.nlm.nih.gov/Taxonomy/Browser/wwwtax.cgi</w:t>
      </w:r>
    </w:p>
    <w:p w14:paraId="554D017C" w14:textId="2AFDDD6A" w:rsidR="007948AA" w:rsidRPr="00E96547" w:rsidRDefault="007948AA" w:rsidP="007948AA">
      <w:pPr>
        <w:widowControl w:val="0"/>
        <w:autoSpaceDE w:val="0"/>
        <w:autoSpaceDN w:val="0"/>
        <w:adjustRightInd w:val="0"/>
        <w:spacing w:line="240" w:lineRule="auto"/>
        <w:ind w:left="480" w:hanging="480"/>
        <w:rPr>
          <w:rFonts w:ascii="Times New Roman" w:hAnsi="Times New Roman" w:cs="Times New Roman"/>
          <w:noProof/>
          <w:sz w:val="20"/>
          <w:lang w:val="en-US"/>
        </w:rPr>
      </w:pPr>
      <w:r w:rsidRPr="007948AA">
        <w:rPr>
          <w:rFonts w:ascii="Times New Roman" w:hAnsi="Times New Roman" w:cs="Times New Roman"/>
          <w:i/>
          <w:iCs/>
          <w:noProof/>
          <w:sz w:val="20"/>
          <w:szCs w:val="24"/>
        </w:rPr>
        <w:t>Taxonomy browser (Serratia surfactantfaciens)</w:t>
      </w:r>
      <w:r w:rsidRPr="007948AA">
        <w:rPr>
          <w:rFonts w:ascii="Times New Roman" w:hAnsi="Times New Roman" w:cs="Times New Roman"/>
          <w:noProof/>
          <w:sz w:val="20"/>
          <w:szCs w:val="24"/>
        </w:rPr>
        <w:t>.</w:t>
      </w:r>
      <w:r w:rsidRPr="00E96547">
        <w:rPr>
          <w:rFonts w:ascii="Times New Roman" w:hAnsi="Times New Roman" w:cs="Times New Roman"/>
          <w:noProof/>
          <w:sz w:val="20"/>
          <w:szCs w:val="24"/>
          <w:lang w:val="en-US"/>
        </w:rPr>
        <w:t xml:space="preserve"> Retrieved September 30, 2021, from https://www.ncbi.nlm.nih.gov/Taxonomy/Browser/wwwtax.cgi</w:t>
      </w:r>
    </w:p>
    <w:p w14:paraId="19E9AB02" w14:textId="47E9AF45" w:rsidR="004E6A4F" w:rsidRPr="00AC0BC7" w:rsidRDefault="004E23F5" w:rsidP="00AC0BC7">
      <w:pPr>
        <w:tabs>
          <w:tab w:val="left" w:pos="1392"/>
        </w:tabs>
        <w:rPr>
          <w:rFonts w:ascii="Times New Roman" w:hAnsi="Times New Roman" w:cs="Times New Roman"/>
          <w:sz w:val="20"/>
          <w:szCs w:val="20"/>
          <w:lang w:val="en-US"/>
        </w:rPr>
      </w:pPr>
      <w:r>
        <w:rPr>
          <w:rFonts w:ascii="Times New Roman" w:hAnsi="Times New Roman" w:cs="Times New Roman"/>
          <w:sz w:val="20"/>
          <w:szCs w:val="20"/>
          <w:lang w:val="en-US"/>
        </w:rPr>
        <w:fldChar w:fldCharType="end"/>
      </w:r>
      <w:bookmarkEnd w:id="2"/>
    </w:p>
    <w:sectPr w:rsidR="004E6A4F" w:rsidRPr="00AC0BC7" w:rsidSect="004E6A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226F" w14:textId="77777777" w:rsidR="00D96CEB" w:rsidRDefault="00D96CEB" w:rsidP="007948AA">
      <w:pPr>
        <w:spacing w:after="0" w:line="240" w:lineRule="auto"/>
      </w:pPr>
      <w:r>
        <w:separator/>
      </w:r>
    </w:p>
  </w:endnote>
  <w:endnote w:type="continuationSeparator" w:id="0">
    <w:p w14:paraId="25E349BF" w14:textId="77777777" w:rsidR="00D96CEB" w:rsidRDefault="00D96CEB" w:rsidP="007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427E" w14:textId="77777777" w:rsidR="00D96CEB" w:rsidRDefault="00D96CEB" w:rsidP="007948AA">
      <w:pPr>
        <w:spacing w:after="0" w:line="240" w:lineRule="auto"/>
      </w:pPr>
      <w:r>
        <w:separator/>
      </w:r>
    </w:p>
  </w:footnote>
  <w:footnote w:type="continuationSeparator" w:id="0">
    <w:p w14:paraId="13AE21FD" w14:textId="77777777" w:rsidR="00D96CEB" w:rsidRDefault="00D96CEB" w:rsidP="00794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725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EB3326B"/>
    <w:multiLevelType w:val="hybridMultilevel"/>
    <w:tmpl w:val="1C184606"/>
    <w:lvl w:ilvl="0" w:tplc="BCD6D954">
      <w:start w:val="77"/>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E84338"/>
    <w:multiLevelType w:val="hybridMultilevel"/>
    <w:tmpl w:val="55589732"/>
    <w:lvl w:ilvl="0" w:tplc="C2E2024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C42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52F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6E26B8"/>
    <w:multiLevelType w:val="hybridMultilevel"/>
    <w:tmpl w:val="59301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D2F12"/>
    <w:multiLevelType w:val="hybridMultilevel"/>
    <w:tmpl w:val="DE1EA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004AC9"/>
    <w:multiLevelType w:val="hybridMultilevel"/>
    <w:tmpl w:val="65C0D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5827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DC766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5231A3"/>
    <w:multiLevelType w:val="hybridMultilevel"/>
    <w:tmpl w:val="12B05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3"/>
  </w:num>
  <w:num w:numId="5">
    <w:abstractNumId w:val="4"/>
  </w:num>
  <w:num w:numId="6">
    <w:abstractNumId w:val="6"/>
  </w:num>
  <w:num w:numId="7">
    <w:abstractNumId w:val="2"/>
  </w:num>
  <w:num w:numId="8">
    <w:abstractNumId w:val="7"/>
  </w:num>
  <w:num w:numId="9">
    <w:abstractNumId w:val="0"/>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beth Grohmann">
    <w15:presenceInfo w15:providerId="Windows Live" w15:userId="b6d427f5ca37f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66"/>
    <w:rsid w:val="000C4466"/>
    <w:rsid w:val="00100363"/>
    <w:rsid w:val="00320670"/>
    <w:rsid w:val="004078CE"/>
    <w:rsid w:val="00433BCF"/>
    <w:rsid w:val="004E23F5"/>
    <w:rsid w:val="004E6A4F"/>
    <w:rsid w:val="00586E47"/>
    <w:rsid w:val="007948AA"/>
    <w:rsid w:val="008D1C1F"/>
    <w:rsid w:val="008E7A64"/>
    <w:rsid w:val="00A03894"/>
    <w:rsid w:val="00A6792F"/>
    <w:rsid w:val="00AC0BC7"/>
    <w:rsid w:val="00B338FF"/>
    <w:rsid w:val="00C979A4"/>
    <w:rsid w:val="00D5107B"/>
    <w:rsid w:val="00D96CEB"/>
    <w:rsid w:val="00E62666"/>
    <w:rsid w:val="00E63181"/>
    <w:rsid w:val="00E96547"/>
    <w:rsid w:val="00ED1378"/>
    <w:rsid w:val="00FA2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2C57"/>
  <w15:chartTrackingRefBased/>
  <w15:docId w15:val="{F2770E64-79FE-4E57-92AB-D62DD540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666"/>
  </w:style>
  <w:style w:type="paragraph" w:styleId="berschrift6">
    <w:name w:val="heading 6"/>
    <w:basedOn w:val="Standard"/>
    <w:link w:val="berschrift6Zchn"/>
    <w:uiPriority w:val="9"/>
    <w:qFormat/>
    <w:rsid w:val="00E62666"/>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E62666"/>
    <w:rPr>
      <w:rFonts w:ascii="Times New Roman" w:eastAsia="Times New Roman" w:hAnsi="Times New Roman" w:cs="Times New Roman"/>
      <w:b/>
      <w:bCs/>
      <w:sz w:val="15"/>
      <w:szCs w:val="15"/>
      <w:lang w:eastAsia="de-DE"/>
    </w:rPr>
  </w:style>
  <w:style w:type="paragraph" w:styleId="Listenabsatz">
    <w:name w:val="List Paragraph"/>
    <w:basedOn w:val="Standard"/>
    <w:uiPriority w:val="34"/>
    <w:qFormat/>
    <w:rsid w:val="00E62666"/>
    <w:pPr>
      <w:ind w:left="720"/>
      <w:contextualSpacing/>
    </w:pPr>
  </w:style>
  <w:style w:type="character" w:styleId="Kommentarzeichen">
    <w:name w:val="annotation reference"/>
    <w:basedOn w:val="Absatz-Standardschriftart"/>
    <w:uiPriority w:val="99"/>
    <w:semiHidden/>
    <w:unhideWhenUsed/>
    <w:rsid w:val="00E62666"/>
    <w:rPr>
      <w:sz w:val="16"/>
      <w:szCs w:val="16"/>
    </w:rPr>
  </w:style>
  <w:style w:type="paragraph" w:styleId="Kommentartext">
    <w:name w:val="annotation text"/>
    <w:basedOn w:val="Standard"/>
    <w:link w:val="KommentartextZchn"/>
    <w:uiPriority w:val="99"/>
    <w:unhideWhenUsed/>
    <w:rsid w:val="00E62666"/>
    <w:pPr>
      <w:spacing w:line="240" w:lineRule="auto"/>
    </w:pPr>
    <w:rPr>
      <w:sz w:val="20"/>
      <w:szCs w:val="20"/>
    </w:rPr>
  </w:style>
  <w:style w:type="character" w:customStyle="1" w:styleId="KommentartextZchn">
    <w:name w:val="Kommentartext Zchn"/>
    <w:basedOn w:val="Absatz-Standardschriftart"/>
    <w:link w:val="Kommentartext"/>
    <w:uiPriority w:val="99"/>
    <w:rsid w:val="00E62666"/>
    <w:rPr>
      <w:sz w:val="20"/>
      <w:szCs w:val="20"/>
    </w:rPr>
  </w:style>
  <w:style w:type="character" w:styleId="Zeilennummer">
    <w:name w:val="line number"/>
    <w:basedOn w:val="Absatz-Standardschriftart"/>
    <w:uiPriority w:val="99"/>
    <w:semiHidden/>
    <w:unhideWhenUsed/>
    <w:rsid w:val="00E62666"/>
  </w:style>
  <w:style w:type="paragraph" w:styleId="Kommentarthema">
    <w:name w:val="annotation subject"/>
    <w:basedOn w:val="Kommentartext"/>
    <w:next w:val="Kommentartext"/>
    <w:link w:val="KommentarthemaZchn"/>
    <w:uiPriority w:val="99"/>
    <w:semiHidden/>
    <w:unhideWhenUsed/>
    <w:rsid w:val="00E62666"/>
    <w:rPr>
      <w:b/>
      <w:bCs/>
    </w:rPr>
  </w:style>
  <w:style w:type="character" w:customStyle="1" w:styleId="KommentarthemaZchn">
    <w:name w:val="Kommentarthema Zchn"/>
    <w:basedOn w:val="KommentartextZchn"/>
    <w:link w:val="Kommentarthema"/>
    <w:uiPriority w:val="99"/>
    <w:semiHidden/>
    <w:rsid w:val="00E62666"/>
    <w:rPr>
      <w:b/>
      <w:bCs/>
      <w:sz w:val="20"/>
      <w:szCs w:val="20"/>
    </w:rPr>
  </w:style>
  <w:style w:type="table" w:styleId="Tabellenraster">
    <w:name w:val="Table Grid"/>
    <w:basedOn w:val="NormaleTabelle"/>
    <w:uiPriority w:val="39"/>
    <w:rsid w:val="00E6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62666"/>
    <w:pPr>
      <w:spacing w:after="200" w:line="240" w:lineRule="auto"/>
    </w:pPr>
    <w:rPr>
      <w:i/>
      <w:iCs/>
      <w:color w:val="44546A" w:themeColor="text2"/>
      <w:sz w:val="18"/>
      <w:szCs w:val="18"/>
    </w:rPr>
  </w:style>
  <w:style w:type="paragraph" w:customStyle="1" w:styleId="Default">
    <w:name w:val="Default"/>
    <w:rsid w:val="00E62666"/>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E626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666"/>
    <w:rPr>
      <w:rFonts w:ascii="Segoe UI" w:hAnsi="Segoe UI" w:cs="Segoe UI"/>
      <w:sz w:val="18"/>
      <w:szCs w:val="18"/>
    </w:rPr>
  </w:style>
  <w:style w:type="paragraph" w:styleId="Kopfzeile">
    <w:name w:val="header"/>
    <w:basedOn w:val="Standard"/>
    <w:link w:val="KopfzeileZchn"/>
    <w:uiPriority w:val="99"/>
    <w:unhideWhenUsed/>
    <w:rsid w:val="00E62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2666"/>
  </w:style>
  <w:style w:type="paragraph" w:styleId="Fuzeile">
    <w:name w:val="footer"/>
    <w:basedOn w:val="Standard"/>
    <w:link w:val="FuzeileZchn"/>
    <w:uiPriority w:val="99"/>
    <w:unhideWhenUsed/>
    <w:rsid w:val="00E62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2666"/>
  </w:style>
  <w:style w:type="character" w:styleId="Hyperlink">
    <w:name w:val="Hyperlink"/>
    <w:basedOn w:val="Absatz-Standardschriftart"/>
    <w:uiPriority w:val="99"/>
    <w:unhideWhenUsed/>
    <w:rsid w:val="00E62666"/>
    <w:rPr>
      <w:color w:val="0563C1" w:themeColor="hyperlink"/>
      <w:u w:val="single"/>
    </w:rPr>
  </w:style>
  <w:style w:type="paragraph" w:styleId="StandardWeb">
    <w:name w:val="Normal (Web)"/>
    <w:basedOn w:val="Standard"/>
    <w:uiPriority w:val="99"/>
    <w:unhideWhenUsed/>
    <w:rsid w:val="00E626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rarbeitung">
    <w:name w:val="Revision"/>
    <w:hidden/>
    <w:uiPriority w:val="99"/>
    <w:semiHidden/>
    <w:rsid w:val="00E62666"/>
    <w:pPr>
      <w:spacing w:after="0" w:line="240" w:lineRule="auto"/>
    </w:pPr>
  </w:style>
  <w:style w:type="character" w:styleId="Platzhaltertext">
    <w:name w:val="Placeholder Text"/>
    <w:basedOn w:val="Absatz-Standardschriftart"/>
    <w:uiPriority w:val="99"/>
    <w:semiHidden/>
    <w:rsid w:val="00E62666"/>
    <w:rPr>
      <w:color w:val="808080"/>
    </w:rPr>
  </w:style>
  <w:style w:type="paragraph" w:styleId="Aufzhlungszeichen">
    <w:name w:val="List Bullet"/>
    <w:basedOn w:val="Standard"/>
    <w:uiPriority w:val="99"/>
    <w:unhideWhenUsed/>
    <w:rsid w:val="00E62666"/>
    <w:pPr>
      <w:numPr>
        <w:numId w:val="9"/>
      </w:numPr>
      <w:contextualSpacing/>
    </w:pPr>
  </w:style>
  <w:style w:type="character" w:styleId="Fett">
    <w:name w:val="Strong"/>
    <w:basedOn w:val="Absatz-Standardschriftart"/>
    <w:uiPriority w:val="22"/>
    <w:qFormat/>
    <w:rsid w:val="00E62666"/>
    <w:rPr>
      <w:b/>
      <w:bCs/>
    </w:rPr>
  </w:style>
  <w:style w:type="character" w:customStyle="1" w:styleId="NichtaufgelsteErwhnung1">
    <w:name w:val="Nicht aufgelöste Erwähnung1"/>
    <w:basedOn w:val="Absatz-Standardschriftart"/>
    <w:uiPriority w:val="99"/>
    <w:semiHidden/>
    <w:unhideWhenUsed/>
    <w:rsid w:val="00E62666"/>
    <w:rPr>
      <w:color w:val="605E5C"/>
      <w:shd w:val="clear" w:color="auto" w:fill="E1DFDD"/>
    </w:rPr>
  </w:style>
  <w:style w:type="character" w:customStyle="1" w:styleId="docsum-authors">
    <w:name w:val="docsum-authors"/>
    <w:basedOn w:val="Absatz-Standardschriftart"/>
    <w:rsid w:val="00E62666"/>
  </w:style>
  <w:style w:type="paragraph" w:customStyle="1" w:styleId="CitaviBibliographyEntry">
    <w:name w:val="Citavi Bibliography Entry"/>
    <w:basedOn w:val="Standard"/>
    <w:link w:val="CitaviBibliographyEntryChar"/>
    <w:uiPriority w:val="99"/>
    <w:rsid w:val="00E62666"/>
    <w:pPr>
      <w:tabs>
        <w:tab w:val="left" w:pos="283"/>
        <w:tab w:val="left" w:pos="397"/>
      </w:tabs>
      <w:spacing w:after="60"/>
      <w:ind w:left="283" w:hanging="283"/>
      <w:jc w:val="both"/>
    </w:pPr>
    <w:rPr>
      <w:rFonts w:ascii="Arial" w:eastAsia="Times New Roman" w:hAnsi="Arial" w:cs="Arial"/>
      <w:sz w:val="16"/>
      <w:szCs w:val="16"/>
      <w:lang w:val="en-US"/>
    </w:rPr>
  </w:style>
  <w:style w:type="character" w:customStyle="1" w:styleId="CitaviBibliographyEntryChar">
    <w:name w:val="Citavi Bibliography Entry Char"/>
    <w:basedOn w:val="Absatz-Standardschriftart"/>
    <w:link w:val="CitaviBibliographyEntry"/>
    <w:uiPriority w:val="99"/>
    <w:rsid w:val="00E62666"/>
    <w:rPr>
      <w:rFonts w:ascii="Arial" w:eastAsia="Times New Roman" w:hAnsi="Arial" w:cs="Arial"/>
      <w:sz w:val="16"/>
      <w:szCs w:val="16"/>
      <w:lang w:val="en-US"/>
    </w:rPr>
  </w:style>
  <w:style w:type="character" w:styleId="BesuchterLink">
    <w:name w:val="FollowedHyperlink"/>
    <w:basedOn w:val="Absatz-Standardschriftart"/>
    <w:uiPriority w:val="99"/>
    <w:semiHidden/>
    <w:unhideWhenUsed/>
    <w:rsid w:val="00E6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www.ncbi.nlm.nih.gov/nucleotide/LR134290.1?report=genbank&amp;log$=nucltop&amp;blast_rank=2&amp;RID=MZ4766BW013" TargetMode="External"/><Relationship Id="rId18" Type="http://schemas.openxmlformats.org/officeDocument/2006/relationships/hyperlink" Target="https://www.ncbi.nlm.nih.gov/nucleotide/KP319033.1?report=genbank&amp;log$=nucltop&amp;blast_rank=1&amp;RID=MZ0R9VF00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nucleotide/NR_113812.1?report=genbank&amp;log$=nucltop&amp;blast_rank=1&amp;RID=MYZTSJEG013" TargetMode="External"/><Relationship Id="rId7" Type="http://schemas.openxmlformats.org/officeDocument/2006/relationships/endnotes" Target="endnotes.xml"/><Relationship Id="rId12" Type="http://schemas.openxmlformats.org/officeDocument/2006/relationships/hyperlink" Target="https://www.ncbi.nlm.nih.gov/nucleotide/NR_113812.1?report=genbank&amp;log$=nucltop&amp;blast_rank=1&amp;RID=MZ31987K016" TargetMode="External"/><Relationship Id="rId17" Type="http://schemas.openxmlformats.org/officeDocument/2006/relationships/hyperlink" Target="https://www.ncbi.nlm.nih.gov/nucleotide/NR_113812.1?report=genbank&amp;log$=nucltop&amp;blast_rank=1&amp;RID=MZ15KUB9013" TargetMode="External"/><Relationship Id="rId25" Type="http://schemas.openxmlformats.org/officeDocument/2006/relationships/hyperlink" Target="https://www.ncbi.nlm.nih.gov/nucleotide/LT629797.1?report=genbank&amp;log$=nucltop&amp;blast_rank=1&amp;RID=MYV3R0XJ013" TargetMode="External"/><Relationship Id="rId2" Type="http://schemas.openxmlformats.org/officeDocument/2006/relationships/numbering" Target="numbering.xml"/><Relationship Id="rId16" Type="http://schemas.openxmlformats.org/officeDocument/2006/relationships/hyperlink" Target="https://www.ncbi.nlm.nih.gov/nucleotide/NR_113812.1?report=genbank&amp;log$=nucltop&amp;blast_rank=1&amp;RID=MZ15CZ6T013" TargetMode="External"/><Relationship Id="rId20" Type="http://schemas.openxmlformats.org/officeDocument/2006/relationships/hyperlink" Target="https://www.ncbi.nlm.nih.gov/nucleotide/NR_113812.1?report=genbank&amp;log$=nucltop&amp;blast_rank=1&amp;RID=MYZTSJEG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nucleotide/NR_113812.1?report=genbank&amp;log$=nucltop&amp;blast_rank=1&amp;RID=MZ31987K016" TargetMode="External"/><Relationship Id="rId24" Type="http://schemas.openxmlformats.org/officeDocument/2006/relationships/hyperlink" Target="https://www.ncbi.nlm.nih.gov/nucleotide/NR_113812.1?report=genbank&amp;log$=nucltop&amp;blast_rank=1&amp;RID=MYWMTC4G013" TargetMode="External"/><Relationship Id="rId5" Type="http://schemas.openxmlformats.org/officeDocument/2006/relationships/webSettings" Target="webSettings.xml"/><Relationship Id="rId15" Type="http://schemas.openxmlformats.org/officeDocument/2006/relationships/hyperlink" Target="https://www.ncbi.nlm.nih.gov/nucleotide/NR_113812.1?report=genbank&amp;log$=nucltop&amp;blast_rank=1&amp;RID=MZ1R1ZPB013" TargetMode="External"/><Relationship Id="rId23" Type="http://schemas.openxmlformats.org/officeDocument/2006/relationships/hyperlink" Target="https://www.ncbi.nlm.nih.gov/nucleotide/NR_113812.1?report=genbank&amp;log$=nucltop&amp;blast_rank=1&amp;RID=MYYX1F1Z013" TargetMode="External"/><Relationship Id="rId28" Type="http://schemas.openxmlformats.org/officeDocument/2006/relationships/theme" Target="theme/theme1.xml"/><Relationship Id="rId10" Type="http://schemas.openxmlformats.org/officeDocument/2006/relationships/hyperlink" Target="https://www.ncbi.nlm.nih.gov/nucleotide/NR_113812.1?report=genbank&amp;log$=nucltop&amp;blast_rank=1&amp;RID=MZ31987K016" TargetMode="External"/><Relationship Id="rId19" Type="http://schemas.openxmlformats.org/officeDocument/2006/relationships/hyperlink" Target="https://www.ncbi.nlm.nih.gov/nucleotide/NR_113812.1?report=genbank&amp;log$=nucltop&amp;blast_rank=1&amp;RID=MYZT0XEX013" TargetMode="External"/><Relationship Id="rId4" Type="http://schemas.openxmlformats.org/officeDocument/2006/relationships/settings" Target="settings.xml"/><Relationship Id="rId9" Type="http://schemas.openxmlformats.org/officeDocument/2006/relationships/hyperlink" Target="https://www.ncbi.nlm.nih.gov/nucleotide/NR_113812.1?report=genbank&amp;log$=nucltop&amp;blast_rank=1&amp;RID=MZ31987K016" TargetMode="External"/><Relationship Id="rId14" Type="http://schemas.openxmlformats.org/officeDocument/2006/relationships/hyperlink" Target="https://www.ncbi.nlm.nih.gov/nucleotide/NR_113812.1?report=genbank&amp;log$=nucltop&amp;blast_rank=1&amp;RID=MZ1R1ZPB013" TargetMode="External"/><Relationship Id="rId22" Type="http://schemas.openxmlformats.org/officeDocument/2006/relationships/hyperlink" Target="https://www.ncbi.nlm.nih.gov/nucleotide/NR_113812.1?report=genbank&amp;log$=nucltop&amp;blast_rank=1&amp;RID=MYYVVY9Y013" TargetMode="External"/><Relationship Id="rId27"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210C-C720-47C0-B027-4C98CDB5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30560</Words>
  <Characters>192529</Characters>
  <Application>Microsoft Office Word</Application>
  <DocSecurity>0</DocSecurity>
  <Lines>1604</Lines>
  <Paragraphs>445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Werner</dc:creator>
  <cp:keywords/>
  <dc:description/>
  <cp:lastModifiedBy>Katharina Werner</cp:lastModifiedBy>
  <cp:revision>4</cp:revision>
  <dcterms:created xsi:type="dcterms:W3CDTF">2021-12-23T12:57:00Z</dcterms:created>
  <dcterms:modified xsi:type="dcterms:W3CDTF">2021-12-23T13:37:00Z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ae8f123c-caf0-39ac-971d-11fd707ce7b8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