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61C82" w14:textId="77777777" w:rsidR="00073A43" w:rsidRPr="000A2E1B" w:rsidRDefault="00073A43" w:rsidP="00073A43">
      <w:pPr>
        <w:pStyle w:val="NurText"/>
        <w:spacing w:line="360" w:lineRule="auto"/>
        <w:rPr>
          <w:rFonts w:ascii="Times" w:hAnsi="Times" w:cs="Courier New"/>
          <w:sz w:val="24"/>
          <w:szCs w:val="24"/>
          <w:lang w:val="en-US"/>
        </w:rPr>
      </w:pPr>
      <w:r w:rsidRPr="000A2E1B">
        <w:rPr>
          <w:rFonts w:ascii="Times" w:hAnsi="Times" w:cs="Courier New"/>
          <w:sz w:val="24"/>
          <w:szCs w:val="24"/>
          <w:lang w:val="en-US"/>
        </w:rPr>
        <w:t>Supplementary Material</w:t>
      </w:r>
    </w:p>
    <w:p w14:paraId="1FF0A4CF" w14:textId="77777777" w:rsidR="00073A43" w:rsidRPr="00073A43" w:rsidRDefault="00073A43" w:rsidP="00073A43">
      <w:pPr>
        <w:pStyle w:val="NurText"/>
        <w:spacing w:line="360" w:lineRule="auto"/>
        <w:rPr>
          <w:rFonts w:ascii="Times" w:hAnsi="Times" w:cs="Courier New"/>
          <w:sz w:val="24"/>
          <w:szCs w:val="24"/>
          <w:u w:val="single"/>
          <w:lang w:val="en-US"/>
        </w:rPr>
      </w:pPr>
      <w:r w:rsidRPr="00073A43">
        <w:rPr>
          <w:rFonts w:ascii="Times" w:hAnsi="Times" w:cs="Courier New"/>
          <w:sz w:val="24"/>
          <w:szCs w:val="24"/>
          <w:u w:val="single"/>
          <w:lang w:val="en-US"/>
        </w:rPr>
        <w:t>Methane analysis</w:t>
      </w:r>
    </w:p>
    <w:p w14:paraId="6DEF5D28" w14:textId="77777777" w:rsidR="00073A43" w:rsidRPr="000A2E1B" w:rsidRDefault="00073A43" w:rsidP="00073A43">
      <w:pPr>
        <w:pStyle w:val="NurText"/>
        <w:spacing w:line="360" w:lineRule="auto"/>
        <w:rPr>
          <w:rFonts w:ascii="Times" w:hAnsi="Times" w:cs="Courier New"/>
          <w:sz w:val="24"/>
          <w:szCs w:val="24"/>
          <w:lang w:val="en-US"/>
        </w:rPr>
      </w:pPr>
      <w:r w:rsidRPr="000A2E1B">
        <w:rPr>
          <w:rFonts w:ascii="Times" w:hAnsi="Times" w:cs="Courier New"/>
          <w:sz w:val="24"/>
          <w:szCs w:val="24"/>
          <w:lang w:val="en-US"/>
        </w:rPr>
        <w:t xml:space="preserve">120 ml glass bottles were filled in duplicate with overflowing water, closed with butyl lined stoppers and stored at 4°C until analysis, generally within 4 weeks. CH4 concentrations were determined via head-space method by adding 20 ml of N2 as headspace. Headspace CH4 concentrations were analyzed in the home laboratory at the Alfred-Wegener-Institute in Helgoland with a gas chromatograph (GC 2014, Shimadzu) equipped with a flame ionization detector and a </w:t>
      </w:r>
      <w:proofErr w:type="spellStart"/>
      <w:r w:rsidRPr="000A2E1B">
        <w:rPr>
          <w:rFonts w:ascii="Times" w:hAnsi="Times" w:cs="Courier New"/>
          <w:sz w:val="24"/>
          <w:szCs w:val="24"/>
          <w:lang w:val="en-US"/>
        </w:rPr>
        <w:t>Shinycarbon</w:t>
      </w:r>
      <w:proofErr w:type="spellEnd"/>
      <w:r w:rsidRPr="000A2E1B">
        <w:rPr>
          <w:rFonts w:ascii="Times" w:hAnsi="Times" w:cs="Courier New"/>
          <w:sz w:val="24"/>
          <w:szCs w:val="24"/>
          <w:lang w:val="en-US"/>
        </w:rPr>
        <w:t xml:space="preserve"> column (</w:t>
      </w:r>
      <w:proofErr w:type="spellStart"/>
      <w:r w:rsidRPr="000A2E1B">
        <w:rPr>
          <w:rFonts w:ascii="Times" w:hAnsi="Times" w:cs="Courier New"/>
          <w:sz w:val="24"/>
          <w:szCs w:val="24"/>
          <w:lang w:val="en-US"/>
        </w:rPr>
        <w:t>Restek</w:t>
      </w:r>
      <w:proofErr w:type="spellEnd"/>
      <w:r w:rsidRPr="000A2E1B">
        <w:rPr>
          <w:rFonts w:ascii="Times" w:hAnsi="Times" w:cs="Courier New"/>
          <w:sz w:val="24"/>
          <w:szCs w:val="24"/>
          <w:lang w:val="en-US"/>
        </w:rPr>
        <w:t>, USA). The temperatures of the oven, the injector, and detector were 100, 120, and 160°C, respectively. The carrier gas (N2) flow was 20 mL min-1, with 40 mL min-1 hydrogen and 400 mL min-1 synthetic air. Gas standards (Air Liquide) with CH4 concentrations of 5 ± 0.5 ppm and 10 ± 1 ppm were used for calibration. The calculation of the CH4 concentration was performed according to (Magen et al., 2014). The precision of the calibration line was r2 = 0.99 and the reproducibility of the samples was &lt; 5%.</w:t>
      </w:r>
    </w:p>
    <w:p w14:paraId="643880BE" w14:textId="12D5BE12" w:rsidR="00872C63" w:rsidRDefault="00872C63" w:rsidP="00C87DE3">
      <w:pPr>
        <w:rPr>
          <w:lang w:val="en-US"/>
        </w:rPr>
      </w:pPr>
    </w:p>
    <w:p w14:paraId="2CE979CE" w14:textId="13BCF320" w:rsidR="00073A43" w:rsidRPr="00073A43" w:rsidRDefault="00073A43" w:rsidP="00073A43">
      <w:pPr>
        <w:pStyle w:val="NurText"/>
        <w:spacing w:line="360" w:lineRule="auto"/>
        <w:rPr>
          <w:rFonts w:ascii="Times" w:hAnsi="Times" w:cs="Courier New"/>
          <w:sz w:val="24"/>
          <w:szCs w:val="24"/>
          <w:u w:val="single"/>
          <w:lang w:val="en-US"/>
        </w:rPr>
      </w:pPr>
      <w:r w:rsidRPr="00073A43">
        <w:rPr>
          <w:rFonts w:ascii="Times" w:hAnsi="Times" w:cs="Courier New"/>
          <w:sz w:val="24"/>
          <w:szCs w:val="24"/>
          <w:u w:val="single"/>
          <w:lang w:val="en-US"/>
        </w:rPr>
        <w:t>Calculation of the point of inflection</w:t>
      </w:r>
    </w:p>
    <w:p w14:paraId="6249BB51" w14:textId="5FE7201C" w:rsidR="00073A43" w:rsidRPr="00073A43" w:rsidRDefault="00073A43" w:rsidP="00073A43">
      <w:pPr>
        <w:spacing w:line="360" w:lineRule="auto"/>
        <w:rPr>
          <w:rFonts w:ascii="Times" w:hAnsi="Times" w:cs="Courier New"/>
          <w:lang w:val="en-US"/>
        </w:rPr>
      </w:pPr>
      <w:r w:rsidRPr="00073A43">
        <w:rPr>
          <w:rFonts w:ascii="Times" w:hAnsi="Times" w:cs="Courier New"/>
          <w:lang w:val="en-US"/>
        </w:rPr>
        <w:t xml:space="preserve">To calculate the point of inflection for a dilution plot (salinity versus methane concentration), the data were sorted for “salinity” and </w:t>
      </w:r>
      <w:proofErr w:type="spellStart"/>
      <w:r w:rsidRPr="00073A43">
        <w:rPr>
          <w:rFonts w:ascii="Times" w:hAnsi="Times" w:cs="Courier New"/>
          <w:lang w:val="en-US"/>
        </w:rPr>
        <w:t>therewith</w:t>
      </w:r>
      <w:proofErr w:type="spellEnd"/>
      <w:r w:rsidRPr="00073A43">
        <w:rPr>
          <w:rFonts w:ascii="Times" w:hAnsi="Times" w:cs="Courier New"/>
          <w:lang w:val="en-US"/>
        </w:rPr>
        <w:t xml:space="preserve"> the associated methane concentration, then the slope (x1-x2/y1-y2) was determined for each pair of values, then the median of subsequent values was calculated until it turned negative. The corresponding salinity values was defined as the inflection point. </w:t>
      </w:r>
    </w:p>
    <w:p w14:paraId="52C7C773" w14:textId="734B8A0B" w:rsidR="00073A43" w:rsidRDefault="00073A43" w:rsidP="00073A43">
      <w:pPr>
        <w:spacing w:line="360" w:lineRule="auto"/>
        <w:rPr>
          <w:rFonts w:ascii="Times" w:hAnsi="Times" w:cs="Courier New"/>
          <w:lang w:val="en-US"/>
        </w:rPr>
      </w:pPr>
    </w:p>
    <w:p w14:paraId="0B0B8EF3" w14:textId="38CE0D67" w:rsidR="009E15DC" w:rsidRPr="009E15DC" w:rsidRDefault="009E15DC" w:rsidP="009E15DC">
      <w:pPr>
        <w:spacing w:line="360" w:lineRule="auto"/>
        <w:rPr>
          <w:rFonts w:ascii="Times" w:hAnsi="Times" w:cs="Courier New"/>
          <w:lang w:val="en-US"/>
        </w:rPr>
      </w:pPr>
      <w:r w:rsidRPr="007A1570">
        <w:rPr>
          <w:rFonts w:ascii="Times" w:hAnsi="Times" w:cs="Courier New"/>
          <w:u w:val="single"/>
          <w:lang w:val="en-US"/>
        </w:rPr>
        <w:t>Suppl. Table 1.</w:t>
      </w:r>
      <w:r>
        <w:rPr>
          <w:rFonts w:ascii="Times" w:hAnsi="Times" w:cs="Courier New"/>
          <w:lang w:val="en-US"/>
        </w:rPr>
        <w:t xml:space="preserve"> </w:t>
      </w:r>
      <w:r w:rsidRPr="009E15DC">
        <w:rPr>
          <w:rFonts w:ascii="Times" w:hAnsi="Times" w:cs="Courier New"/>
          <w:lang w:val="en-US"/>
        </w:rPr>
        <w:t>Summary of linear regression statistics and associated LMP value in percent contribution to the overall R2 of the regression. Calculations were done by the R package “</w:t>
      </w:r>
      <w:proofErr w:type="spellStart"/>
      <w:r w:rsidRPr="009E15DC">
        <w:rPr>
          <w:rFonts w:ascii="Times" w:hAnsi="Times" w:cs="Courier New"/>
          <w:lang w:val="en-US"/>
        </w:rPr>
        <w:t>relaimpo</w:t>
      </w:r>
      <w:proofErr w:type="spellEnd"/>
      <w:r w:rsidRPr="009E15DC">
        <w:rPr>
          <w:rFonts w:ascii="Times" w:hAnsi="Times" w:cs="Courier New"/>
          <w:lang w:val="en-US"/>
        </w:rPr>
        <w:t>” (</w:t>
      </w:r>
      <w:proofErr w:type="spellStart"/>
      <w:r w:rsidRPr="009E15DC">
        <w:rPr>
          <w:rFonts w:ascii="Times" w:hAnsi="Times" w:cs="Courier New"/>
          <w:lang w:val="en-US"/>
        </w:rPr>
        <w:t>Grömping</w:t>
      </w:r>
      <w:proofErr w:type="spellEnd"/>
      <w:r w:rsidRPr="009E15DC">
        <w:rPr>
          <w:rFonts w:ascii="Times" w:hAnsi="Times" w:cs="Courier New"/>
          <w:lang w:val="en-US"/>
        </w:rPr>
        <w:t xml:space="preserve"> 2006).</w:t>
      </w:r>
    </w:p>
    <w:p w14:paraId="5577B912" w14:textId="77777777" w:rsidR="009E15DC" w:rsidRDefault="009E15DC" w:rsidP="009E15DC">
      <w:pPr>
        <w:rPr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3"/>
        <w:gridCol w:w="1056"/>
        <w:gridCol w:w="1021"/>
        <w:gridCol w:w="1021"/>
        <w:gridCol w:w="1021"/>
        <w:gridCol w:w="1021"/>
      </w:tblGrid>
      <w:tr w:rsidR="009E15DC" w14:paraId="681370C7" w14:textId="77777777" w:rsidTr="007A1570">
        <w:tc>
          <w:tcPr>
            <w:tcW w:w="2263" w:type="dxa"/>
          </w:tcPr>
          <w:p w14:paraId="6D03DB9A" w14:textId="77777777" w:rsidR="009E15DC" w:rsidRPr="009E15DC" w:rsidRDefault="009E15DC" w:rsidP="009E15DC">
            <w:pPr>
              <w:spacing w:line="360" w:lineRule="auto"/>
              <w:rPr>
                <w:rFonts w:ascii="Times" w:hAnsi="Times" w:cs="Courier New"/>
                <w:lang w:val="en-US"/>
              </w:rPr>
            </w:pPr>
            <w:r w:rsidRPr="009E15DC">
              <w:rPr>
                <w:rFonts w:ascii="Times" w:hAnsi="Times" w:cs="Courier New"/>
                <w:lang w:val="en-US"/>
              </w:rPr>
              <w:t>coefficients</w:t>
            </w:r>
          </w:p>
        </w:tc>
        <w:tc>
          <w:tcPr>
            <w:tcW w:w="1056" w:type="dxa"/>
          </w:tcPr>
          <w:p w14:paraId="480C8AA5" w14:textId="77777777" w:rsidR="009E15DC" w:rsidRPr="009E15DC" w:rsidRDefault="009E15DC" w:rsidP="009E15DC">
            <w:pPr>
              <w:spacing w:line="360" w:lineRule="auto"/>
              <w:jc w:val="center"/>
              <w:rPr>
                <w:rFonts w:ascii="Times" w:hAnsi="Times" w:cs="Courier New"/>
                <w:lang w:val="en-US"/>
              </w:rPr>
            </w:pPr>
            <w:r w:rsidRPr="009E15DC">
              <w:rPr>
                <w:rFonts w:ascii="Times" w:hAnsi="Times" w:cs="Courier New"/>
                <w:lang w:val="en-US"/>
              </w:rPr>
              <w:t>Estimate</w:t>
            </w:r>
          </w:p>
        </w:tc>
        <w:tc>
          <w:tcPr>
            <w:tcW w:w="1021" w:type="dxa"/>
          </w:tcPr>
          <w:p w14:paraId="242FC4C5" w14:textId="77777777" w:rsidR="009E15DC" w:rsidRPr="009E15DC" w:rsidRDefault="009E15DC" w:rsidP="009E15DC">
            <w:pPr>
              <w:spacing w:line="360" w:lineRule="auto"/>
              <w:jc w:val="center"/>
              <w:rPr>
                <w:rFonts w:ascii="Times" w:hAnsi="Times" w:cs="Courier New"/>
                <w:lang w:val="en-US"/>
              </w:rPr>
            </w:pPr>
            <w:r w:rsidRPr="009E15DC">
              <w:rPr>
                <w:rFonts w:ascii="Times" w:hAnsi="Times" w:cs="Courier New"/>
                <w:lang w:val="en-US"/>
              </w:rPr>
              <w:t>Std. Error</w:t>
            </w:r>
          </w:p>
        </w:tc>
        <w:tc>
          <w:tcPr>
            <w:tcW w:w="1021" w:type="dxa"/>
          </w:tcPr>
          <w:p w14:paraId="579C7176" w14:textId="77777777" w:rsidR="009E15DC" w:rsidRPr="009E15DC" w:rsidRDefault="009E15DC" w:rsidP="009E15DC">
            <w:pPr>
              <w:spacing w:line="360" w:lineRule="auto"/>
              <w:jc w:val="center"/>
              <w:rPr>
                <w:rFonts w:ascii="Times" w:hAnsi="Times" w:cs="Courier New"/>
                <w:lang w:val="en-US"/>
              </w:rPr>
            </w:pPr>
            <w:r w:rsidRPr="009E15DC">
              <w:rPr>
                <w:rFonts w:ascii="Times" w:hAnsi="Times" w:cs="Courier New"/>
                <w:lang w:val="en-US"/>
              </w:rPr>
              <w:t>t value</w:t>
            </w:r>
          </w:p>
        </w:tc>
        <w:tc>
          <w:tcPr>
            <w:tcW w:w="1021" w:type="dxa"/>
          </w:tcPr>
          <w:p w14:paraId="27B9A90A" w14:textId="77777777" w:rsidR="009E15DC" w:rsidRPr="009E15DC" w:rsidRDefault="009E15DC" w:rsidP="009E15DC">
            <w:pPr>
              <w:spacing w:line="360" w:lineRule="auto"/>
              <w:jc w:val="center"/>
              <w:rPr>
                <w:rFonts w:ascii="Times" w:hAnsi="Times" w:cs="Courier New"/>
                <w:lang w:val="en-US"/>
              </w:rPr>
            </w:pPr>
            <w:proofErr w:type="spellStart"/>
            <w:r w:rsidRPr="009E15DC">
              <w:rPr>
                <w:rFonts w:ascii="Times" w:hAnsi="Times" w:cs="Courier New"/>
                <w:lang w:val="en-US"/>
              </w:rPr>
              <w:t>Pr</w:t>
            </w:r>
            <w:proofErr w:type="spellEnd"/>
            <w:r w:rsidRPr="009E15DC">
              <w:rPr>
                <w:rFonts w:ascii="Times" w:hAnsi="Times" w:cs="Courier New"/>
                <w:lang w:val="en-US"/>
              </w:rPr>
              <w:t>(&gt;|t|)</w:t>
            </w:r>
          </w:p>
        </w:tc>
        <w:tc>
          <w:tcPr>
            <w:tcW w:w="1021" w:type="dxa"/>
          </w:tcPr>
          <w:p w14:paraId="1896B110" w14:textId="77777777" w:rsidR="009E15DC" w:rsidRPr="009E15DC" w:rsidRDefault="009E15DC" w:rsidP="009E15DC">
            <w:pPr>
              <w:spacing w:line="360" w:lineRule="auto"/>
              <w:jc w:val="center"/>
              <w:rPr>
                <w:rFonts w:ascii="Times" w:hAnsi="Times" w:cs="Courier New"/>
                <w:lang w:val="en-US"/>
              </w:rPr>
            </w:pPr>
            <w:r w:rsidRPr="009E15DC">
              <w:rPr>
                <w:rFonts w:ascii="Times" w:hAnsi="Times" w:cs="Courier New"/>
                <w:lang w:val="en-US"/>
              </w:rPr>
              <w:t>LMP (%)</w:t>
            </w:r>
          </w:p>
        </w:tc>
      </w:tr>
      <w:tr w:rsidR="009E15DC" w14:paraId="6BAAF8B5" w14:textId="77777777" w:rsidTr="007A1570">
        <w:tc>
          <w:tcPr>
            <w:tcW w:w="2263" w:type="dxa"/>
          </w:tcPr>
          <w:p w14:paraId="4CDA6473" w14:textId="77777777" w:rsidR="009E15DC" w:rsidRPr="009E15DC" w:rsidRDefault="009E15DC" w:rsidP="009E15DC">
            <w:pPr>
              <w:spacing w:line="360" w:lineRule="auto"/>
              <w:rPr>
                <w:rFonts w:ascii="Times" w:hAnsi="Times" w:cs="Courier New"/>
                <w:lang w:val="en-US"/>
              </w:rPr>
            </w:pPr>
            <w:r w:rsidRPr="009E15DC">
              <w:rPr>
                <w:rFonts w:ascii="Times" w:hAnsi="Times" w:cs="Courier New"/>
                <w:lang w:val="en-US"/>
              </w:rPr>
              <w:t>intercept</w:t>
            </w:r>
          </w:p>
        </w:tc>
        <w:tc>
          <w:tcPr>
            <w:tcW w:w="1056" w:type="dxa"/>
          </w:tcPr>
          <w:p w14:paraId="714C67AA" w14:textId="77777777" w:rsidR="009E15DC" w:rsidRPr="009E15DC" w:rsidRDefault="009E15DC" w:rsidP="009E15DC">
            <w:pPr>
              <w:spacing w:line="360" w:lineRule="auto"/>
              <w:jc w:val="center"/>
              <w:rPr>
                <w:rFonts w:ascii="Times" w:hAnsi="Times" w:cs="Courier New"/>
                <w:lang w:val="en-US"/>
              </w:rPr>
            </w:pPr>
            <w:r w:rsidRPr="009E15DC">
              <w:rPr>
                <w:rFonts w:ascii="Times" w:hAnsi="Times" w:cs="Courier New"/>
                <w:lang w:val="en-US"/>
              </w:rPr>
              <w:t>113.00</w:t>
            </w:r>
          </w:p>
        </w:tc>
        <w:tc>
          <w:tcPr>
            <w:tcW w:w="1021" w:type="dxa"/>
          </w:tcPr>
          <w:p w14:paraId="1B31E76F" w14:textId="77777777" w:rsidR="009E15DC" w:rsidRPr="009E15DC" w:rsidRDefault="009E15DC" w:rsidP="009E15DC">
            <w:pPr>
              <w:spacing w:line="360" w:lineRule="auto"/>
              <w:jc w:val="center"/>
              <w:rPr>
                <w:rFonts w:ascii="Times" w:hAnsi="Times" w:cs="Courier New"/>
                <w:lang w:val="en-US"/>
              </w:rPr>
            </w:pPr>
            <w:r w:rsidRPr="009E15DC">
              <w:rPr>
                <w:rFonts w:ascii="Times" w:hAnsi="Times" w:cs="Courier New"/>
                <w:lang w:val="en-US"/>
              </w:rPr>
              <w:t>5.21</w:t>
            </w:r>
          </w:p>
        </w:tc>
        <w:tc>
          <w:tcPr>
            <w:tcW w:w="1021" w:type="dxa"/>
          </w:tcPr>
          <w:p w14:paraId="64885EC5" w14:textId="77777777" w:rsidR="009E15DC" w:rsidRPr="009E15DC" w:rsidRDefault="009E15DC" w:rsidP="009E15DC">
            <w:pPr>
              <w:spacing w:line="360" w:lineRule="auto"/>
              <w:jc w:val="center"/>
              <w:rPr>
                <w:rFonts w:ascii="Times" w:hAnsi="Times" w:cs="Courier New"/>
                <w:lang w:val="en-US"/>
              </w:rPr>
            </w:pPr>
            <w:r w:rsidRPr="009E15DC">
              <w:rPr>
                <w:rFonts w:ascii="Times" w:hAnsi="Times" w:cs="Courier New"/>
                <w:lang w:val="en-US"/>
              </w:rPr>
              <w:t>21.69</w:t>
            </w:r>
          </w:p>
        </w:tc>
        <w:tc>
          <w:tcPr>
            <w:tcW w:w="1021" w:type="dxa"/>
          </w:tcPr>
          <w:p w14:paraId="5EA8966A" w14:textId="77777777" w:rsidR="009E15DC" w:rsidRPr="009E15DC" w:rsidRDefault="009E15DC" w:rsidP="009E15DC">
            <w:pPr>
              <w:spacing w:line="360" w:lineRule="auto"/>
              <w:jc w:val="center"/>
              <w:rPr>
                <w:rFonts w:ascii="Times" w:hAnsi="Times" w:cs="Courier New"/>
                <w:lang w:val="en-US"/>
              </w:rPr>
            </w:pPr>
            <w:r w:rsidRPr="009E15DC">
              <w:rPr>
                <w:rFonts w:ascii="Times" w:hAnsi="Times" w:cs="Courier New"/>
                <w:lang w:val="en-US"/>
              </w:rPr>
              <w:t>***</w:t>
            </w:r>
          </w:p>
        </w:tc>
        <w:tc>
          <w:tcPr>
            <w:tcW w:w="1021" w:type="dxa"/>
          </w:tcPr>
          <w:p w14:paraId="049F3B1A" w14:textId="77777777" w:rsidR="009E15DC" w:rsidRPr="009E15DC" w:rsidRDefault="009E15DC" w:rsidP="009E15DC">
            <w:pPr>
              <w:spacing w:line="360" w:lineRule="auto"/>
              <w:jc w:val="center"/>
              <w:rPr>
                <w:rFonts w:ascii="Times" w:hAnsi="Times" w:cs="Courier New"/>
                <w:lang w:val="en-US"/>
              </w:rPr>
            </w:pPr>
          </w:p>
        </w:tc>
      </w:tr>
      <w:tr w:rsidR="007A1570" w14:paraId="77FB53C9" w14:textId="77777777" w:rsidTr="007A1570">
        <w:tc>
          <w:tcPr>
            <w:tcW w:w="2263" w:type="dxa"/>
          </w:tcPr>
          <w:p w14:paraId="3899C568" w14:textId="76F79CAD" w:rsidR="007A1570" w:rsidRPr="009E15DC" w:rsidRDefault="007A1570" w:rsidP="007A1570">
            <w:pPr>
              <w:spacing w:line="360" w:lineRule="auto"/>
              <w:rPr>
                <w:rFonts w:ascii="Times" w:hAnsi="Times" w:cs="Courier New"/>
                <w:lang w:val="en-US"/>
              </w:rPr>
            </w:pPr>
            <w:r w:rsidRPr="009E15DC">
              <w:rPr>
                <w:rFonts w:ascii="Times" w:hAnsi="Times" w:cs="Courier New"/>
                <w:lang w:val="en-US"/>
              </w:rPr>
              <w:t>Salinity</w:t>
            </w:r>
          </w:p>
        </w:tc>
        <w:tc>
          <w:tcPr>
            <w:tcW w:w="1056" w:type="dxa"/>
          </w:tcPr>
          <w:p w14:paraId="7E36F5E7" w14:textId="14428B1E" w:rsidR="007A1570" w:rsidRPr="009E15DC" w:rsidRDefault="007A1570" w:rsidP="007A1570">
            <w:pPr>
              <w:spacing w:line="360" w:lineRule="auto"/>
              <w:jc w:val="center"/>
              <w:rPr>
                <w:rFonts w:ascii="Times" w:hAnsi="Times" w:cs="Courier New"/>
                <w:lang w:val="en-US"/>
              </w:rPr>
            </w:pPr>
            <w:r w:rsidRPr="009E15DC">
              <w:rPr>
                <w:rFonts w:ascii="Times" w:hAnsi="Times" w:cs="Courier New"/>
                <w:lang w:val="en-US"/>
              </w:rPr>
              <w:t>-2.24</w:t>
            </w:r>
          </w:p>
        </w:tc>
        <w:tc>
          <w:tcPr>
            <w:tcW w:w="1021" w:type="dxa"/>
          </w:tcPr>
          <w:p w14:paraId="1D8497EE" w14:textId="57DFC873" w:rsidR="007A1570" w:rsidRPr="009E15DC" w:rsidRDefault="007A1570" w:rsidP="007A1570">
            <w:pPr>
              <w:spacing w:line="360" w:lineRule="auto"/>
              <w:jc w:val="center"/>
              <w:rPr>
                <w:rFonts w:ascii="Times" w:hAnsi="Times" w:cs="Courier New"/>
                <w:lang w:val="en-US"/>
              </w:rPr>
            </w:pPr>
            <w:r w:rsidRPr="009E15DC">
              <w:rPr>
                <w:rFonts w:ascii="Times" w:hAnsi="Times" w:cs="Courier New"/>
                <w:lang w:val="en-US"/>
              </w:rPr>
              <w:t>0.07</w:t>
            </w:r>
          </w:p>
        </w:tc>
        <w:tc>
          <w:tcPr>
            <w:tcW w:w="1021" w:type="dxa"/>
          </w:tcPr>
          <w:p w14:paraId="02C5466E" w14:textId="3F19D9B7" w:rsidR="007A1570" w:rsidRPr="009E15DC" w:rsidRDefault="007A1570" w:rsidP="007A1570">
            <w:pPr>
              <w:spacing w:line="360" w:lineRule="auto"/>
              <w:jc w:val="center"/>
              <w:rPr>
                <w:rFonts w:ascii="Times" w:hAnsi="Times" w:cs="Courier New"/>
                <w:lang w:val="en-US"/>
              </w:rPr>
            </w:pPr>
            <w:r w:rsidRPr="009E15DC">
              <w:rPr>
                <w:rFonts w:ascii="Times" w:hAnsi="Times" w:cs="Courier New"/>
                <w:lang w:val="en-US"/>
              </w:rPr>
              <w:t>-31.40</w:t>
            </w:r>
          </w:p>
        </w:tc>
        <w:tc>
          <w:tcPr>
            <w:tcW w:w="1021" w:type="dxa"/>
          </w:tcPr>
          <w:p w14:paraId="652B8994" w14:textId="5DC21792" w:rsidR="007A1570" w:rsidRPr="009E15DC" w:rsidRDefault="007A1570" w:rsidP="007A1570">
            <w:pPr>
              <w:spacing w:line="360" w:lineRule="auto"/>
              <w:jc w:val="center"/>
              <w:rPr>
                <w:rFonts w:ascii="Times" w:hAnsi="Times" w:cs="Courier New"/>
                <w:lang w:val="en-US"/>
              </w:rPr>
            </w:pPr>
            <w:r w:rsidRPr="009E15DC">
              <w:rPr>
                <w:rFonts w:ascii="Times" w:hAnsi="Times" w:cs="Courier New"/>
                <w:lang w:val="en-US"/>
              </w:rPr>
              <w:t>***</w:t>
            </w:r>
          </w:p>
        </w:tc>
        <w:tc>
          <w:tcPr>
            <w:tcW w:w="1021" w:type="dxa"/>
          </w:tcPr>
          <w:p w14:paraId="5249E5A2" w14:textId="7A0F30ED" w:rsidR="007A1570" w:rsidRPr="009E15DC" w:rsidRDefault="007A1570" w:rsidP="007A1570">
            <w:pPr>
              <w:spacing w:line="360" w:lineRule="auto"/>
              <w:jc w:val="center"/>
              <w:rPr>
                <w:rFonts w:ascii="Times" w:hAnsi="Times" w:cs="Courier New"/>
                <w:lang w:val="en-US"/>
              </w:rPr>
            </w:pPr>
            <w:r>
              <w:rPr>
                <w:rFonts w:ascii="Times" w:hAnsi="Times" w:cs="Courier New"/>
                <w:lang w:val="en-US"/>
              </w:rPr>
              <w:t>50.34</w:t>
            </w:r>
          </w:p>
        </w:tc>
      </w:tr>
      <w:tr w:rsidR="007A1570" w14:paraId="7B61CB47" w14:textId="77777777" w:rsidTr="007A1570">
        <w:tc>
          <w:tcPr>
            <w:tcW w:w="2263" w:type="dxa"/>
          </w:tcPr>
          <w:p w14:paraId="191434A9" w14:textId="77777777" w:rsidR="007A1570" w:rsidRPr="009E15DC" w:rsidRDefault="007A1570" w:rsidP="007A1570">
            <w:pPr>
              <w:spacing w:line="360" w:lineRule="auto"/>
              <w:rPr>
                <w:rFonts w:ascii="Times" w:hAnsi="Times" w:cs="Courier New"/>
                <w:lang w:val="en-US"/>
              </w:rPr>
            </w:pPr>
            <w:r w:rsidRPr="009E15DC">
              <w:rPr>
                <w:rFonts w:ascii="Times" w:hAnsi="Times" w:cs="Courier New"/>
                <w:lang w:val="en-US"/>
              </w:rPr>
              <w:t>temperature</w:t>
            </w:r>
          </w:p>
        </w:tc>
        <w:tc>
          <w:tcPr>
            <w:tcW w:w="1056" w:type="dxa"/>
          </w:tcPr>
          <w:p w14:paraId="37350971" w14:textId="77777777" w:rsidR="007A1570" w:rsidRPr="009E15DC" w:rsidRDefault="007A1570" w:rsidP="007A1570">
            <w:pPr>
              <w:spacing w:line="360" w:lineRule="auto"/>
              <w:jc w:val="center"/>
              <w:rPr>
                <w:rFonts w:ascii="Times" w:hAnsi="Times" w:cs="Courier New"/>
                <w:lang w:val="en-US"/>
              </w:rPr>
            </w:pPr>
            <w:r w:rsidRPr="009E15DC">
              <w:rPr>
                <w:rFonts w:ascii="Times" w:hAnsi="Times" w:cs="Courier New"/>
                <w:lang w:val="en-US"/>
              </w:rPr>
              <w:t>2.48</w:t>
            </w:r>
          </w:p>
        </w:tc>
        <w:tc>
          <w:tcPr>
            <w:tcW w:w="1021" w:type="dxa"/>
          </w:tcPr>
          <w:p w14:paraId="08B809EC" w14:textId="77777777" w:rsidR="007A1570" w:rsidRPr="009E15DC" w:rsidRDefault="007A1570" w:rsidP="007A1570">
            <w:pPr>
              <w:spacing w:line="360" w:lineRule="auto"/>
              <w:jc w:val="center"/>
              <w:rPr>
                <w:rFonts w:ascii="Times" w:hAnsi="Times" w:cs="Courier New"/>
                <w:lang w:val="en-US"/>
              </w:rPr>
            </w:pPr>
            <w:r w:rsidRPr="009E15DC">
              <w:rPr>
                <w:rFonts w:ascii="Times" w:hAnsi="Times" w:cs="Courier New"/>
                <w:lang w:val="en-US"/>
              </w:rPr>
              <w:t>0.21</w:t>
            </w:r>
          </w:p>
        </w:tc>
        <w:tc>
          <w:tcPr>
            <w:tcW w:w="1021" w:type="dxa"/>
          </w:tcPr>
          <w:p w14:paraId="17615C5B" w14:textId="77777777" w:rsidR="007A1570" w:rsidRPr="009E15DC" w:rsidRDefault="007A1570" w:rsidP="007A1570">
            <w:pPr>
              <w:spacing w:line="360" w:lineRule="auto"/>
              <w:jc w:val="center"/>
              <w:rPr>
                <w:rFonts w:ascii="Times" w:hAnsi="Times" w:cs="Courier New"/>
                <w:lang w:val="en-US"/>
              </w:rPr>
            </w:pPr>
            <w:r w:rsidRPr="009E15DC">
              <w:rPr>
                <w:rFonts w:ascii="Times" w:hAnsi="Times" w:cs="Courier New"/>
                <w:lang w:val="en-US"/>
              </w:rPr>
              <w:t>11.7</w:t>
            </w:r>
          </w:p>
        </w:tc>
        <w:tc>
          <w:tcPr>
            <w:tcW w:w="1021" w:type="dxa"/>
          </w:tcPr>
          <w:p w14:paraId="0D20DCB0" w14:textId="77777777" w:rsidR="007A1570" w:rsidRPr="009E15DC" w:rsidRDefault="007A1570" w:rsidP="007A1570">
            <w:pPr>
              <w:spacing w:line="360" w:lineRule="auto"/>
              <w:jc w:val="center"/>
              <w:rPr>
                <w:rFonts w:ascii="Times" w:hAnsi="Times" w:cs="Courier New"/>
                <w:lang w:val="en-US"/>
              </w:rPr>
            </w:pPr>
            <w:r w:rsidRPr="009E15DC">
              <w:rPr>
                <w:rFonts w:ascii="Times" w:hAnsi="Times" w:cs="Courier New"/>
                <w:lang w:val="en-US"/>
              </w:rPr>
              <w:t>***</w:t>
            </w:r>
          </w:p>
        </w:tc>
        <w:tc>
          <w:tcPr>
            <w:tcW w:w="1021" w:type="dxa"/>
          </w:tcPr>
          <w:p w14:paraId="40BF064F" w14:textId="41E9F9EB" w:rsidR="007A1570" w:rsidRPr="009E15DC" w:rsidRDefault="007A1570" w:rsidP="007A1570">
            <w:pPr>
              <w:spacing w:line="360" w:lineRule="auto"/>
              <w:jc w:val="center"/>
              <w:rPr>
                <w:rFonts w:ascii="Times" w:hAnsi="Times" w:cs="Courier New"/>
                <w:lang w:val="en-US"/>
              </w:rPr>
            </w:pPr>
            <w:r w:rsidRPr="009E15DC">
              <w:rPr>
                <w:rFonts w:ascii="Times" w:hAnsi="Times" w:cs="Courier New"/>
                <w:lang w:val="en-US"/>
              </w:rPr>
              <w:t>28.84</w:t>
            </w:r>
          </w:p>
        </w:tc>
      </w:tr>
      <w:tr w:rsidR="007A1570" w14:paraId="60916C85" w14:textId="77777777" w:rsidTr="007A1570">
        <w:tc>
          <w:tcPr>
            <w:tcW w:w="2263" w:type="dxa"/>
          </w:tcPr>
          <w:p w14:paraId="032F519B" w14:textId="77777777" w:rsidR="007A1570" w:rsidRPr="009E15DC" w:rsidRDefault="007A1570" w:rsidP="007A1570">
            <w:pPr>
              <w:spacing w:line="360" w:lineRule="auto"/>
              <w:rPr>
                <w:rFonts w:ascii="Times" w:hAnsi="Times" w:cs="Courier New"/>
                <w:lang w:val="en-US"/>
              </w:rPr>
            </w:pPr>
            <w:r w:rsidRPr="009E15DC">
              <w:rPr>
                <w:rFonts w:ascii="Times" w:hAnsi="Times" w:cs="Courier New"/>
                <w:lang w:val="en-US"/>
              </w:rPr>
              <w:t>oxygen saturation</w:t>
            </w:r>
          </w:p>
        </w:tc>
        <w:tc>
          <w:tcPr>
            <w:tcW w:w="1056" w:type="dxa"/>
          </w:tcPr>
          <w:p w14:paraId="495A57DD" w14:textId="77777777" w:rsidR="007A1570" w:rsidRPr="009E15DC" w:rsidRDefault="007A1570" w:rsidP="007A1570">
            <w:pPr>
              <w:spacing w:line="360" w:lineRule="auto"/>
              <w:jc w:val="center"/>
              <w:rPr>
                <w:rFonts w:ascii="Times" w:hAnsi="Times" w:cs="Courier New"/>
                <w:lang w:val="en-US"/>
              </w:rPr>
            </w:pPr>
            <w:r w:rsidRPr="009E15DC">
              <w:rPr>
                <w:rFonts w:ascii="Times" w:hAnsi="Times" w:cs="Courier New"/>
                <w:lang w:val="en-US"/>
              </w:rPr>
              <w:t>-0.76</w:t>
            </w:r>
          </w:p>
        </w:tc>
        <w:tc>
          <w:tcPr>
            <w:tcW w:w="1021" w:type="dxa"/>
          </w:tcPr>
          <w:p w14:paraId="29E99EBC" w14:textId="77777777" w:rsidR="007A1570" w:rsidRPr="009E15DC" w:rsidRDefault="007A1570" w:rsidP="007A1570">
            <w:pPr>
              <w:spacing w:line="360" w:lineRule="auto"/>
              <w:jc w:val="center"/>
              <w:rPr>
                <w:rFonts w:ascii="Times" w:hAnsi="Times" w:cs="Courier New"/>
                <w:lang w:val="en-US"/>
              </w:rPr>
            </w:pPr>
            <w:r w:rsidRPr="009E15DC">
              <w:rPr>
                <w:rFonts w:ascii="Times" w:hAnsi="Times" w:cs="Courier New"/>
                <w:lang w:val="en-US"/>
              </w:rPr>
              <w:t>0.05</w:t>
            </w:r>
          </w:p>
        </w:tc>
        <w:tc>
          <w:tcPr>
            <w:tcW w:w="1021" w:type="dxa"/>
          </w:tcPr>
          <w:p w14:paraId="027B6240" w14:textId="77777777" w:rsidR="007A1570" w:rsidRPr="009E15DC" w:rsidRDefault="007A1570" w:rsidP="007A1570">
            <w:pPr>
              <w:spacing w:line="360" w:lineRule="auto"/>
              <w:jc w:val="center"/>
              <w:rPr>
                <w:rFonts w:ascii="Times" w:hAnsi="Times" w:cs="Courier New"/>
                <w:lang w:val="en-US"/>
              </w:rPr>
            </w:pPr>
            <w:r w:rsidRPr="009E15DC">
              <w:rPr>
                <w:rFonts w:ascii="Times" w:hAnsi="Times" w:cs="Courier New"/>
                <w:lang w:val="en-US"/>
              </w:rPr>
              <w:t>-14.12</w:t>
            </w:r>
          </w:p>
        </w:tc>
        <w:tc>
          <w:tcPr>
            <w:tcW w:w="1021" w:type="dxa"/>
          </w:tcPr>
          <w:p w14:paraId="5274DD75" w14:textId="77777777" w:rsidR="007A1570" w:rsidRPr="009E15DC" w:rsidRDefault="007A1570" w:rsidP="007A1570">
            <w:pPr>
              <w:spacing w:line="360" w:lineRule="auto"/>
              <w:jc w:val="center"/>
              <w:rPr>
                <w:rFonts w:ascii="Times" w:hAnsi="Times" w:cs="Courier New"/>
                <w:lang w:val="en-US"/>
              </w:rPr>
            </w:pPr>
            <w:r w:rsidRPr="009E15DC">
              <w:rPr>
                <w:rFonts w:ascii="Times" w:hAnsi="Times" w:cs="Courier New"/>
                <w:lang w:val="en-US"/>
              </w:rPr>
              <w:t>***</w:t>
            </w:r>
          </w:p>
        </w:tc>
        <w:tc>
          <w:tcPr>
            <w:tcW w:w="1021" w:type="dxa"/>
          </w:tcPr>
          <w:p w14:paraId="6860B1C9" w14:textId="77777777" w:rsidR="007A1570" w:rsidRPr="009E15DC" w:rsidRDefault="007A1570" w:rsidP="007A1570">
            <w:pPr>
              <w:spacing w:line="360" w:lineRule="auto"/>
              <w:jc w:val="center"/>
              <w:rPr>
                <w:rFonts w:ascii="Times" w:hAnsi="Times" w:cs="Courier New"/>
                <w:lang w:val="en-US"/>
              </w:rPr>
            </w:pPr>
            <w:r w:rsidRPr="009E15DC">
              <w:rPr>
                <w:rFonts w:ascii="Times" w:hAnsi="Times" w:cs="Courier New"/>
                <w:lang w:val="en-US"/>
              </w:rPr>
              <w:t>20.81</w:t>
            </w:r>
          </w:p>
        </w:tc>
      </w:tr>
    </w:tbl>
    <w:p w14:paraId="45FD17DD" w14:textId="77777777" w:rsidR="009E15DC" w:rsidRDefault="009E15DC" w:rsidP="009E15DC">
      <w:pPr>
        <w:rPr>
          <w:lang w:val="en-US"/>
        </w:rPr>
      </w:pPr>
    </w:p>
    <w:p w14:paraId="7EA5F598" w14:textId="3FCBC6EC" w:rsidR="00222CF4" w:rsidRDefault="00222CF4" w:rsidP="00073A43">
      <w:pPr>
        <w:spacing w:line="360" w:lineRule="auto"/>
        <w:rPr>
          <w:rFonts w:ascii="Times" w:hAnsi="Times" w:cs="Courier New"/>
          <w:lang w:val="en-US"/>
        </w:rPr>
      </w:pPr>
    </w:p>
    <w:p w14:paraId="66E33FBA" w14:textId="77C52EA2" w:rsidR="00222CF4" w:rsidRPr="00781163" w:rsidRDefault="00222CF4" w:rsidP="00222CF4">
      <w:pPr>
        <w:pStyle w:val="Beschriftung"/>
        <w:keepNext/>
        <w:rPr>
          <w:i w:val="0"/>
          <w:iCs w:val="0"/>
          <w:color w:val="auto"/>
          <w:sz w:val="24"/>
          <w:szCs w:val="24"/>
        </w:rPr>
      </w:pPr>
      <w:r w:rsidRPr="007A1570">
        <w:rPr>
          <w:i w:val="0"/>
          <w:iCs w:val="0"/>
          <w:color w:val="auto"/>
          <w:sz w:val="24"/>
          <w:szCs w:val="24"/>
          <w:u w:val="single"/>
        </w:rPr>
        <w:lastRenderedPageBreak/>
        <w:t xml:space="preserve">Suppl Table </w:t>
      </w:r>
      <w:r w:rsidR="009E15DC" w:rsidRPr="007A1570">
        <w:rPr>
          <w:i w:val="0"/>
          <w:iCs w:val="0"/>
          <w:color w:val="auto"/>
          <w:sz w:val="24"/>
          <w:szCs w:val="24"/>
          <w:u w:val="single"/>
        </w:rPr>
        <w:t>2</w:t>
      </w:r>
      <w:r w:rsidRPr="007A1570">
        <w:rPr>
          <w:i w:val="0"/>
          <w:iCs w:val="0"/>
          <w:color w:val="auto"/>
          <w:sz w:val="24"/>
          <w:szCs w:val="24"/>
          <w:u w:val="single"/>
        </w:rPr>
        <w:t>.</w:t>
      </w:r>
      <w:r w:rsidRPr="00781163">
        <w:rPr>
          <w:i w:val="0"/>
          <w:iCs w:val="0"/>
          <w:color w:val="auto"/>
          <w:sz w:val="24"/>
          <w:szCs w:val="24"/>
        </w:rPr>
        <w:t xml:space="preserve"> Diffusive flux of methane from surface waters at different locations from June 20219 (this study) in comparison with data from June 20210 -2014.</w:t>
      </w:r>
    </w:p>
    <w:tbl>
      <w:tblPr>
        <w:tblW w:w="87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070"/>
        <w:gridCol w:w="2940"/>
        <w:gridCol w:w="3780"/>
      </w:tblGrid>
      <w:tr w:rsidR="00222CF4" w:rsidRPr="007A1570" w14:paraId="185C2FF6" w14:textId="77777777" w:rsidTr="00083636">
        <w:trPr>
          <w:trHeight w:val="440"/>
        </w:trPr>
        <w:tc>
          <w:tcPr>
            <w:tcW w:w="2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10AB8C" w14:textId="77777777" w:rsidR="00222CF4" w:rsidRPr="00222CF4" w:rsidRDefault="00222CF4" w:rsidP="00083636">
            <w:pPr>
              <w:widowControl w:val="0"/>
              <w:rPr>
                <w:lang w:val="en-US"/>
              </w:rPr>
            </w:pPr>
          </w:p>
          <w:p w14:paraId="1591DFB2" w14:textId="77777777" w:rsidR="00222CF4" w:rsidRPr="00222CF4" w:rsidRDefault="00222CF4" w:rsidP="00083636">
            <w:pPr>
              <w:widowControl w:val="0"/>
              <w:rPr>
                <w:lang w:val="en-US"/>
              </w:rPr>
            </w:pPr>
          </w:p>
        </w:tc>
        <w:tc>
          <w:tcPr>
            <w:tcW w:w="672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3F6E3B" w14:textId="77777777" w:rsidR="00222CF4" w:rsidRPr="00222CF4" w:rsidRDefault="00222CF4" w:rsidP="00083636">
            <w:pPr>
              <w:widowControl w:val="0"/>
              <w:jc w:val="center"/>
              <w:rPr>
                <w:lang w:val="en-US"/>
              </w:rPr>
            </w:pPr>
            <w:r w:rsidRPr="00222CF4">
              <w:rPr>
                <w:lang w:val="en-US"/>
              </w:rPr>
              <w:t xml:space="preserve">mean diffusive flux ± std </w:t>
            </w:r>
          </w:p>
          <w:p w14:paraId="54749A9C" w14:textId="77777777" w:rsidR="00222CF4" w:rsidRPr="00222CF4" w:rsidRDefault="00222CF4" w:rsidP="00083636">
            <w:pPr>
              <w:widowControl w:val="0"/>
              <w:jc w:val="center"/>
              <w:rPr>
                <w:lang w:val="en-US"/>
              </w:rPr>
            </w:pPr>
            <w:r w:rsidRPr="00222CF4">
              <w:rPr>
                <w:lang w:val="en-US"/>
              </w:rPr>
              <w:t>(µmol /d/ m</w:t>
            </w:r>
            <w:r w:rsidRPr="00222CF4">
              <w:rPr>
                <w:vertAlign w:val="superscript"/>
                <w:lang w:val="en-US"/>
              </w:rPr>
              <w:t>2</w:t>
            </w:r>
            <w:r w:rsidRPr="00222CF4">
              <w:rPr>
                <w:lang w:val="en-US"/>
              </w:rPr>
              <w:t xml:space="preserve">) </w:t>
            </w:r>
          </w:p>
        </w:tc>
      </w:tr>
      <w:tr w:rsidR="00222CF4" w14:paraId="21CB63FB" w14:textId="77777777" w:rsidTr="00083636">
        <w:trPr>
          <w:trHeight w:val="440"/>
        </w:trPr>
        <w:tc>
          <w:tcPr>
            <w:tcW w:w="2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A8A951" w14:textId="77777777" w:rsidR="00222CF4" w:rsidRPr="00222CF4" w:rsidRDefault="00222CF4" w:rsidP="00083636">
            <w:pPr>
              <w:widowControl w:val="0"/>
              <w:rPr>
                <w:lang w:val="en-US"/>
              </w:rPr>
            </w:pPr>
          </w:p>
        </w:tc>
        <w:tc>
          <w:tcPr>
            <w:tcW w:w="29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743DB4" w14:textId="77777777" w:rsidR="00222CF4" w:rsidRDefault="00222CF4" w:rsidP="00083636">
            <w:pPr>
              <w:widowControl w:val="0"/>
              <w:jc w:val="center"/>
            </w:pPr>
            <w:proofErr w:type="spellStart"/>
            <w:r>
              <w:t>continuous</w:t>
            </w:r>
            <w:proofErr w:type="spellEnd"/>
            <w:r>
              <w:t xml:space="preserve"> </w:t>
            </w:r>
            <w:proofErr w:type="spellStart"/>
            <w:r>
              <w:t>measurements</w:t>
            </w:r>
            <w:proofErr w:type="spellEnd"/>
          </w:p>
          <w:p w14:paraId="3E6FDB7D" w14:textId="77777777" w:rsidR="00222CF4" w:rsidRDefault="00222CF4" w:rsidP="00083636">
            <w:pPr>
              <w:widowControl w:val="0"/>
              <w:jc w:val="center"/>
            </w:pPr>
            <w:r>
              <w:t>(</w:t>
            </w:r>
            <w:proofErr w:type="spellStart"/>
            <w:r>
              <w:t>this</w:t>
            </w:r>
            <w:proofErr w:type="spellEnd"/>
            <w:r>
              <w:t xml:space="preserve"> </w:t>
            </w:r>
            <w:proofErr w:type="spellStart"/>
            <w:r>
              <w:t>study</w:t>
            </w:r>
            <w:proofErr w:type="spellEnd"/>
            <w:r>
              <w:t>)</w:t>
            </w:r>
          </w:p>
        </w:tc>
        <w:tc>
          <w:tcPr>
            <w:tcW w:w="3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440D9E" w14:textId="77777777" w:rsidR="00222CF4" w:rsidRDefault="00222CF4" w:rsidP="00083636">
            <w:pPr>
              <w:widowControl w:val="0"/>
              <w:jc w:val="center"/>
            </w:pPr>
            <w:proofErr w:type="spellStart"/>
            <w:r>
              <w:t>single</w:t>
            </w:r>
            <w:proofErr w:type="spellEnd"/>
            <w:r>
              <w:t xml:space="preserve"> </w:t>
            </w:r>
            <w:proofErr w:type="spellStart"/>
            <w:r>
              <w:t>stations</w:t>
            </w:r>
            <w:proofErr w:type="spellEnd"/>
            <w:r>
              <w:t xml:space="preserve"> in June 2012-2014</w:t>
            </w:r>
          </w:p>
        </w:tc>
      </w:tr>
      <w:tr w:rsidR="00222CF4" w14:paraId="6E38E7E0" w14:textId="77777777" w:rsidTr="00083636">
        <w:tc>
          <w:tcPr>
            <w:tcW w:w="2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C75826" w14:textId="77777777" w:rsidR="00222CF4" w:rsidRDefault="00222CF4" w:rsidP="00083636">
            <w:pPr>
              <w:widowControl w:val="0"/>
            </w:pPr>
            <w:r>
              <w:t>marine</w:t>
            </w:r>
          </w:p>
          <w:p w14:paraId="048D539E" w14:textId="77777777" w:rsidR="00222CF4" w:rsidRDefault="00222CF4" w:rsidP="00083636">
            <w:pPr>
              <w:widowControl w:val="0"/>
            </w:pPr>
            <w:r>
              <w:t>S &gt; 30</w:t>
            </w:r>
          </w:p>
        </w:tc>
        <w:tc>
          <w:tcPr>
            <w:tcW w:w="29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CD9583" w14:textId="60835E65" w:rsidR="00222CF4" w:rsidRDefault="00222CF4" w:rsidP="00083636">
            <w:pPr>
              <w:widowControl w:val="0"/>
              <w:jc w:val="center"/>
            </w:pPr>
            <w:r>
              <w:t xml:space="preserve">40 ± 29 (n = </w:t>
            </w:r>
            <w:proofErr w:type="gramStart"/>
            <w:r>
              <w:t>591)</w:t>
            </w:r>
            <w:r w:rsidR="00111336">
              <w:t>§</w:t>
            </w:r>
            <w:proofErr w:type="gramEnd"/>
          </w:p>
          <w:p w14:paraId="35ED9683" w14:textId="77777777" w:rsidR="00222CF4" w:rsidRDefault="00222CF4" w:rsidP="00083636">
            <w:pPr>
              <w:widowControl w:val="0"/>
              <w:jc w:val="center"/>
            </w:pPr>
          </w:p>
        </w:tc>
        <w:tc>
          <w:tcPr>
            <w:tcW w:w="3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B3E3D9" w14:textId="77777777" w:rsidR="00222CF4" w:rsidRDefault="00222CF4" w:rsidP="00083636">
            <w:pPr>
              <w:widowControl w:val="0"/>
              <w:jc w:val="center"/>
            </w:pPr>
            <w:r>
              <w:t>27 ± 5 (n = 4)</w:t>
            </w:r>
          </w:p>
        </w:tc>
      </w:tr>
      <w:tr w:rsidR="00222CF4" w14:paraId="1B7768C3" w14:textId="77777777" w:rsidTr="00083636">
        <w:tc>
          <w:tcPr>
            <w:tcW w:w="2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2479E2" w14:textId="77777777" w:rsidR="00222CF4" w:rsidRDefault="00222CF4" w:rsidP="00083636">
            <w:pPr>
              <w:widowControl w:val="0"/>
            </w:pPr>
            <w:proofErr w:type="spellStart"/>
            <w:r>
              <w:t>mixing</w:t>
            </w:r>
            <w:proofErr w:type="spellEnd"/>
            <w:r>
              <w:t xml:space="preserve"> </w:t>
            </w:r>
            <w:proofErr w:type="spellStart"/>
            <w:r>
              <w:t>area</w:t>
            </w:r>
            <w:proofErr w:type="spellEnd"/>
            <w:r>
              <w:t xml:space="preserve"> Elbe</w:t>
            </w:r>
          </w:p>
          <w:p w14:paraId="4A64902B" w14:textId="77777777" w:rsidR="00222CF4" w:rsidRDefault="00222CF4" w:rsidP="00083636">
            <w:pPr>
              <w:widowControl w:val="0"/>
            </w:pPr>
          </w:p>
        </w:tc>
        <w:tc>
          <w:tcPr>
            <w:tcW w:w="29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FB9CE3" w14:textId="2AC9406E" w:rsidR="00222CF4" w:rsidRDefault="00222CF4" w:rsidP="00083636">
            <w:pPr>
              <w:widowControl w:val="0"/>
              <w:jc w:val="center"/>
            </w:pPr>
            <w:r>
              <w:t xml:space="preserve">86 ± 34 (n = </w:t>
            </w:r>
            <w:proofErr w:type="gramStart"/>
            <w:r>
              <w:t>118)</w:t>
            </w:r>
            <w:r w:rsidR="00111336">
              <w:t>§</w:t>
            </w:r>
            <w:proofErr w:type="gramEnd"/>
          </w:p>
          <w:p w14:paraId="65BE6D14" w14:textId="77777777" w:rsidR="00222CF4" w:rsidRDefault="00222CF4" w:rsidP="00083636">
            <w:pPr>
              <w:widowControl w:val="0"/>
              <w:jc w:val="center"/>
            </w:pPr>
          </w:p>
        </w:tc>
        <w:tc>
          <w:tcPr>
            <w:tcW w:w="3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B9672" w14:textId="77777777" w:rsidR="00222CF4" w:rsidRDefault="00222CF4" w:rsidP="00083636">
            <w:pPr>
              <w:widowControl w:val="0"/>
              <w:jc w:val="center"/>
            </w:pPr>
            <w:r>
              <w:t>50 ± 5 (n = 3)</w:t>
            </w:r>
          </w:p>
        </w:tc>
      </w:tr>
      <w:tr w:rsidR="00222CF4" w14:paraId="6CB72DA0" w14:textId="77777777" w:rsidTr="00083636">
        <w:tc>
          <w:tcPr>
            <w:tcW w:w="2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FAB00B" w14:textId="77777777" w:rsidR="00222CF4" w:rsidRDefault="00222CF4" w:rsidP="00083636">
            <w:pPr>
              <w:widowControl w:val="0"/>
            </w:pPr>
            <w:r>
              <w:t xml:space="preserve">Elbe </w:t>
            </w:r>
            <w:proofErr w:type="spellStart"/>
            <w:r>
              <w:t>river</w:t>
            </w:r>
            <w:proofErr w:type="spellEnd"/>
            <w:r>
              <w:t xml:space="preserve"> </w:t>
            </w:r>
          </w:p>
        </w:tc>
        <w:tc>
          <w:tcPr>
            <w:tcW w:w="29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408079" w14:textId="1CE38C20" w:rsidR="00222CF4" w:rsidRDefault="00222CF4" w:rsidP="00083636">
            <w:pPr>
              <w:widowControl w:val="0"/>
              <w:jc w:val="center"/>
            </w:pPr>
            <w:r>
              <w:t xml:space="preserve">124 ± 42 (n = </w:t>
            </w:r>
            <w:proofErr w:type="gramStart"/>
            <w:r>
              <w:t>297)</w:t>
            </w:r>
            <w:r w:rsidR="00111336">
              <w:t>*</w:t>
            </w:r>
            <w:proofErr w:type="gramEnd"/>
          </w:p>
        </w:tc>
        <w:tc>
          <w:tcPr>
            <w:tcW w:w="3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8D59B3" w14:textId="77777777" w:rsidR="00222CF4" w:rsidRDefault="00222CF4" w:rsidP="00083636">
            <w:pPr>
              <w:widowControl w:val="0"/>
              <w:jc w:val="center"/>
            </w:pPr>
            <w:r>
              <w:t>87 ± 48 (n = 14)</w:t>
            </w:r>
          </w:p>
        </w:tc>
      </w:tr>
      <w:tr w:rsidR="00222CF4" w14:paraId="7C2604EC" w14:textId="77777777" w:rsidTr="00083636">
        <w:tc>
          <w:tcPr>
            <w:tcW w:w="2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E3ECC" w14:textId="77777777" w:rsidR="00222CF4" w:rsidRDefault="00222CF4" w:rsidP="00083636">
            <w:pPr>
              <w:widowControl w:val="0"/>
            </w:pPr>
            <w:proofErr w:type="spellStart"/>
            <w:r>
              <w:t>mixing</w:t>
            </w:r>
            <w:proofErr w:type="spellEnd"/>
            <w:r>
              <w:t xml:space="preserve"> </w:t>
            </w:r>
            <w:proofErr w:type="spellStart"/>
            <w:r>
              <w:t>area</w:t>
            </w:r>
            <w:proofErr w:type="spellEnd"/>
            <w:r>
              <w:t xml:space="preserve"> Weser</w:t>
            </w:r>
          </w:p>
          <w:p w14:paraId="1C9BF2B3" w14:textId="77777777" w:rsidR="00222CF4" w:rsidRDefault="00222CF4" w:rsidP="00083636">
            <w:pPr>
              <w:widowControl w:val="0"/>
            </w:pPr>
          </w:p>
        </w:tc>
        <w:tc>
          <w:tcPr>
            <w:tcW w:w="29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BA87A8" w14:textId="77777777" w:rsidR="00222CF4" w:rsidRDefault="00222CF4" w:rsidP="00083636">
            <w:pPr>
              <w:widowControl w:val="0"/>
              <w:jc w:val="center"/>
            </w:pPr>
            <w:r>
              <w:t>122 ± 40 (n = 53)</w:t>
            </w:r>
          </w:p>
          <w:p w14:paraId="7FF30E92" w14:textId="77777777" w:rsidR="00222CF4" w:rsidRDefault="00222CF4" w:rsidP="00083636">
            <w:pPr>
              <w:widowControl w:val="0"/>
              <w:jc w:val="center"/>
            </w:pPr>
          </w:p>
        </w:tc>
        <w:tc>
          <w:tcPr>
            <w:tcW w:w="3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2EF60" w14:textId="77777777" w:rsidR="00222CF4" w:rsidRDefault="00222CF4" w:rsidP="00083636">
            <w:pPr>
              <w:widowControl w:val="0"/>
              <w:jc w:val="center"/>
            </w:pPr>
          </w:p>
        </w:tc>
      </w:tr>
      <w:tr w:rsidR="00222CF4" w14:paraId="3297E34D" w14:textId="77777777" w:rsidTr="00083636">
        <w:tc>
          <w:tcPr>
            <w:tcW w:w="2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97C3C6" w14:textId="77777777" w:rsidR="00222CF4" w:rsidRDefault="00222CF4" w:rsidP="00083636">
            <w:pPr>
              <w:widowControl w:val="0"/>
            </w:pPr>
            <w:r>
              <w:t xml:space="preserve">Weser </w:t>
            </w:r>
            <w:proofErr w:type="spellStart"/>
            <w:r>
              <w:t>river</w:t>
            </w:r>
            <w:proofErr w:type="spellEnd"/>
            <w:r>
              <w:t xml:space="preserve"> </w:t>
            </w:r>
          </w:p>
        </w:tc>
        <w:tc>
          <w:tcPr>
            <w:tcW w:w="29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3E6E74" w14:textId="77777777" w:rsidR="00222CF4" w:rsidRDefault="00222CF4" w:rsidP="00083636">
            <w:pPr>
              <w:widowControl w:val="0"/>
              <w:jc w:val="center"/>
            </w:pPr>
            <w:r>
              <w:t>222 ± 49 (n = 25)</w:t>
            </w:r>
          </w:p>
          <w:p w14:paraId="2C2024B8" w14:textId="77777777" w:rsidR="00222CF4" w:rsidRDefault="00222CF4" w:rsidP="00083636">
            <w:pPr>
              <w:widowControl w:val="0"/>
              <w:jc w:val="center"/>
            </w:pPr>
          </w:p>
        </w:tc>
        <w:tc>
          <w:tcPr>
            <w:tcW w:w="3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2D72BE" w14:textId="77777777" w:rsidR="00222CF4" w:rsidRDefault="00222CF4" w:rsidP="00083636">
            <w:pPr>
              <w:widowControl w:val="0"/>
              <w:jc w:val="center"/>
            </w:pPr>
          </w:p>
        </w:tc>
      </w:tr>
    </w:tbl>
    <w:p w14:paraId="07F7D99E" w14:textId="64379FC4" w:rsidR="00222CF4" w:rsidRDefault="00111336" w:rsidP="00222CF4">
      <w:pPr>
        <w:rPr>
          <w:lang w:val="en-US"/>
        </w:rPr>
      </w:pPr>
      <w:r w:rsidRPr="00111336">
        <w:rPr>
          <w:lang w:val="en-US"/>
        </w:rPr>
        <w:t xml:space="preserve">§ no significant difference as tested with </w:t>
      </w:r>
      <w:r>
        <w:rPr>
          <w:lang w:val="en-US"/>
        </w:rPr>
        <w:t>Wilcoxon Rank Sum Test</w:t>
      </w:r>
    </w:p>
    <w:p w14:paraId="30B766CA" w14:textId="4D289838" w:rsidR="00111336" w:rsidRPr="00111336" w:rsidRDefault="00111336" w:rsidP="00111336">
      <w:pPr>
        <w:rPr>
          <w:lang w:val="en-US"/>
        </w:rPr>
      </w:pPr>
      <w:r>
        <w:rPr>
          <w:lang w:val="en-US"/>
        </w:rPr>
        <w:t xml:space="preserve">* Significantly different </w:t>
      </w:r>
      <w:r w:rsidRPr="00111336">
        <w:rPr>
          <w:lang w:val="en-US"/>
        </w:rPr>
        <w:t xml:space="preserve">as tested with </w:t>
      </w:r>
      <w:r>
        <w:rPr>
          <w:lang w:val="en-US"/>
        </w:rPr>
        <w:t>Wilcoxon Rank Sum Test</w:t>
      </w:r>
    </w:p>
    <w:p w14:paraId="4A64314E" w14:textId="77777777" w:rsidR="00222CF4" w:rsidRPr="00111336" w:rsidRDefault="00222CF4" w:rsidP="00222CF4">
      <w:pPr>
        <w:rPr>
          <w:lang w:val="en-US"/>
        </w:rPr>
      </w:pPr>
    </w:p>
    <w:p w14:paraId="00C44BF1" w14:textId="77777777" w:rsidR="00222CF4" w:rsidRPr="00111336" w:rsidRDefault="00222CF4" w:rsidP="00222CF4">
      <w:pPr>
        <w:rPr>
          <w:lang w:val="en-US"/>
        </w:rPr>
      </w:pPr>
    </w:p>
    <w:p w14:paraId="079B2B92" w14:textId="77777777" w:rsidR="00222CF4" w:rsidRPr="00073A43" w:rsidRDefault="00222CF4" w:rsidP="00073A43">
      <w:pPr>
        <w:spacing w:line="360" w:lineRule="auto"/>
        <w:rPr>
          <w:rFonts w:ascii="Times" w:hAnsi="Times" w:cs="Courier New"/>
          <w:lang w:val="en-US"/>
        </w:rPr>
      </w:pPr>
    </w:p>
    <w:sectPr w:rsidR="00222CF4" w:rsidRPr="00073A4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imes">
    <w:altName w:val="﷽﷽﷽﷽﷽﷽﷽﷽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E30F08"/>
    <w:multiLevelType w:val="hybridMultilevel"/>
    <w:tmpl w:val="57B8B172"/>
    <w:lvl w:ilvl="0" w:tplc="0C6E4AFE">
      <w:start w:val="22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A43"/>
    <w:rsid w:val="00003B64"/>
    <w:rsid w:val="00023C0E"/>
    <w:rsid w:val="00042975"/>
    <w:rsid w:val="00060EA6"/>
    <w:rsid w:val="00073A43"/>
    <w:rsid w:val="0007789E"/>
    <w:rsid w:val="00081786"/>
    <w:rsid w:val="000935CB"/>
    <w:rsid w:val="000935ED"/>
    <w:rsid w:val="00096703"/>
    <w:rsid w:val="000A2348"/>
    <w:rsid w:val="000B52DF"/>
    <w:rsid w:val="000B67C6"/>
    <w:rsid w:val="000C31E2"/>
    <w:rsid w:val="000E53F1"/>
    <w:rsid w:val="000F50CB"/>
    <w:rsid w:val="000F770C"/>
    <w:rsid w:val="0010683E"/>
    <w:rsid w:val="00111336"/>
    <w:rsid w:val="0012383A"/>
    <w:rsid w:val="00144368"/>
    <w:rsid w:val="001525AF"/>
    <w:rsid w:val="001543E6"/>
    <w:rsid w:val="00163AAB"/>
    <w:rsid w:val="001E0612"/>
    <w:rsid w:val="001E71A7"/>
    <w:rsid w:val="001E7436"/>
    <w:rsid w:val="00222CF4"/>
    <w:rsid w:val="002452F9"/>
    <w:rsid w:val="00253879"/>
    <w:rsid w:val="00262AC2"/>
    <w:rsid w:val="00276C9E"/>
    <w:rsid w:val="002821F1"/>
    <w:rsid w:val="002A4664"/>
    <w:rsid w:val="002A688D"/>
    <w:rsid w:val="002B50CB"/>
    <w:rsid w:val="002B5205"/>
    <w:rsid w:val="002C20C7"/>
    <w:rsid w:val="002C2332"/>
    <w:rsid w:val="002F566E"/>
    <w:rsid w:val="00302280"/>
    <w:rsid w:val="0033197D"/>
    <w:rsid w:val="003403CD"/>
    <w:rsid w:val="003425D3"/>
    <w:rsid w:val="00345839"/>
    <w:rsid w:val="00367112"/>
    <w:rsid w:val="00372EA0"/>
    <w:rsid w:val="00373A8E"/>
    <w:rsid w:val="00380839"/>
    <w:rsid w:val="003A04EF"/>
    <w:rsid w:val="003A5290"/>
    <w:rsid w:val="003C2368"/>
    <w:rsid w:val="003C4804"/>
    <w:rsid w:val="00400ADD"/>
    <w:rsid w:val="004010EC"/>
    <w:rsid w:val="00424CD9"/>
    <w:rsid w:val="00460E56"/>
    <w:rsid w:val="0046594A"/>
    <w:rsid w:val="00465B77"/>
    <w:rsid w:val="0047323C"/>
    <w:rsid w:val="00474823"/>
    <w:rsid w:val="0048215E"/>
    <w:rsid w:val="00482AC1"/>
    <w:rsid w:val="00491ED6"/>
    <w:rsid w:val="004A3DF1"/>
    <w:rsid w:val="004A68E2"/>
    <w:rsid w:val="004C0BD2"/>
    <w:rsid w:val="004C4787"/>
    <w:rsid w:val="004D7354"/>
    <w:rsid w:val="004F0CD9"/>
    <w:rsid w:val="00510D57"/>
    <w:rsid w:val="00516BD7"/>
    <w:rsid w:val="0052074A"/>
    <w:rsid w:val="00522615"/>
    <w:rsid w:val="00522723"/>
    <w:rsid w:val="00553141"/>
    <w:rsid w:val="00555890"/>
    <w:rsid w:val="00562C2F"/>
    <w:rsid w:val="00591CBE"/>
    <w:rsid w:val="0059215C"/>
    <w:rsid w:val="00593C50"/>
    <w:rsid w:val="005A1FA4"/>
    <w:rsid w:val="005B3A3E"/>
    <w:rsid w:val="005E1ABF"/>
    <w:rsid w:val="005F609D"/>
    <w:rsid w:val="005F6F07"/>
    <w:rsid w:val="00607230"/>
    <w:rsid w:val="00630E02"/>
    <w:rsid w:val="00646374"/>
    <w:rsid w:val="00650F6A"/>
    <w:rsid w:val="00661557"/>
    <w:rsid w:val="00661E73"/>
    <w:rsid w:val="00670088"/>
    <w:rsid w:val="00671B56"/>
    <w:rsid w:val="00694079"/>
    <w:rsid w:val="0069699C"/>
    <w:rsid w:val="006C182F"/>
    <w:rsid w:val="006D46E2"/>
    <w:rsid w:val="006E3222"/>
    <w:rsid w:val="007000B2"/>
    <w:rsid w:val="00731915"/>
    <w:rsid w:val="00731C8C"/>
    <w:rsid w:val="0073747D"/>
    <w:rsid w:val="00742EFB"/>
    <w:rsid w:val="007A02ED"/>
    <w:rsid w:val="007A1570"/>
    <w:rsid w:val="007A1760"/>
    <w:rsid w:val="007A7FED"/>
    <w:rsid w:val="007D69FE"/>
    <w:rsid w:val="007E2987"/>
    <w:rsid w:val="007E5844"/>
    <w:rsid w:val="007E5A37"/>
    <w:rsid w:val="007F33B2"/>
    <w:rsid w:val="0080256F"/>
    <w:rsid w:val="008049A8"/>
    <w:rsid w:val="0082239B"/>
    <w:rsid w:val="008273B6"/>
    <w:rsid w:val="00831492"/>
    <w:rsid w:val="00833A18"/>
    <w:rsid w:val="00837CDD"/>
    <w:rsid w:val="00854BD3"/>
    <w:rsid w:val="00871DCA"/>
    <w:rsid w:val="00872C63"/>
    <w:rsid w:val="00873AF7"/>
    <w:rsid w:val="00885B19"/>
    <w:rsid w:val="00886A61"/>
    <w:rsid w:val="00892967"/>
    <w:rsid w:val="008974C8"/>
    <w:rsid w:val="008A25C2"/>
    <w:rsid w:val="008B0908"/>
    <w:rsid w:val="008B211A"/>
    <w:rsid w:val="008F13B1"/>
    <w:rsid w:val="008F789F"/>
    <w:rsid w:val="009004DD"/>
    <w:rsid w:val="009014C2"/>
    <w:rsid w:val="00911E3A"/>
    <w:rsid w:val="009212AC"/>
    <w:rsid w:val="00936F49"/>
    <w:rsid w:val="00943D5F"/>
    <w:rsid w:val="00952D53"/>
    <w:rsid w:val="00963ADF"/>
    <w:rsid w:val="009C2544"/>
    <w:rsid w:val="009D49A7"/>
    <w:rsid w:val="009E15DC"/>
    <w:rsid w:val="009E20C9"/>
    <w:rsid w:val="009E3B11"/>
    <w:rsid w:val="00A26083"/>
    <w:rsid w:val="00A77B83"/>
    <w:rsid w:val="00A817B0"/>
    <w:rsid w:val="00AB1385"/>
    <w:rsid w:val="00AD2104"/>
    <w:rsid w:val="00AF6354"/>
    <w:rsid w:val="00B000CE"/>
    <w:rsid w:val="00B02EE0"/>
    <w:rsid w:val="00B03F21"/>
    <w:rsid w:val="00B646CF"/>
    <w:rsid w:val="00B66D9A"/>
    <w:rsid w:val="00B76C56"/>
    <w:rsid w:val="00B92FAE"/>
    <w:rsid w:val="00B97E46"/>
    <w:rsid w:val="00BA0DE5"/>
    <w:rsid w:val="00BC5AD6"/>
    <w:rsid w:val="00BC7C92"/>
    <w:rsid w:val="00BE47CB"/>
    <w:rsid w:val="00C0526F"/>
    <w:rsid w:val="00C05A79"/>
    <w:rsid w:val="00C1218F"/>
    <w:rsid w:val="00C25805"/>
    <w:rsid w:val="00C316E7"/>
    <w:rsid w:val="00C40040"/>
    <w:rsid w:val="00C63605"/>
    <w:rsid w:val="00C71026"/>
    <w:rsid w:val="00C71C34"/>
    <w:rsid w:val="00C87DE3"/>
    <w:rsid w:val="00C960EE"/>
    <w:rsid w:val="00CA79BB"/>
    <w:rsid w:val="00CD0701"/>
    <w:rsid w:val="00CE4A16"/>
    <w:rsid w:val="00CF44A9"/>
    <w:rsid w:val="00D036A2"/>
    <w:rsid w:val="00D17D3C"/>
    <w:rsid w:val="00D248A8"/>
    <w:rsid w:val="00D24B57"/>
    <w:rsid w:val="00D3537A"/>
    <w:rsid w:val="00D458AC"/>
    <w:rsid w:val="00D522B3"/>
    <w:rsid w:val="00D552FF"/>
    <w:rsid w:val="00D7585D"/>
    <w:rsid w:val="00D75BC3"/>
    <w:rsid w:val="00DA382A"/>
    <w:rsid w:val="00DA6CBA"/>
    <w:rsid w:val="00DC66B0"/>
    <w:rsid w:val="00E024AA"/>
    <w:rsid w:val="00E0255E"/>
    <w:rsid w:val="00E24539"/>
    <w:rsid w:val="00E40EE1"/>
    <w:rsid w:val="00E76CA3"/>
    <w:rsid w:val="00E87811"/>
    <w:rsid w:val="00ED4DD1"/>
    <w:rsid w:val="00EE2A7E"/>
    <w:rsid w:val="00F14149"/>
    <w:rsid w:val="00F2340A"/>
    <w:rsid w:val="00F30E6F"/>
    <w:rsid w:val="00F36071"/>
    <w:rsid w:val="00F7227B"/>
    <w:rsid w:val="00F7468F"/>
    <w:rsid w:val="00F806A6"/>
    <w:rsid w:val="00F90729"/>
    <w:rsid w:val="00F91B40"/>
    <w:rsid w:val="00F957BF"/>
    <w:rsid w:val="00FA2C87"/>
    <w:rsid w:val="00FB00CA"/>
    <w:rsid w:val="00FB3F17"/>
    <w:rsid w:val="00FC2C8C"/>
    <w:rsid w:val="00FC5D79"/>
    <w:rsid w:val="00FD632A"/>
    <w:rsid w:val="00FD7866"/>
    <w:rsid w:val="00FE189D"/>
    <w:rsid w:val="00FF1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06132D9A"/>
  <w15:chartTrackingRefBased/>
  <w15:docId w15:val="{60D83825-4C51-F240-98DE-6A0EBD75E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C87DE3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NurText">
    <w:name w:val="Plain Text"/>
    <w:basedOn w:val="Standard"/>
    <w:link w:val="NurTextZchn"/>
    <w:uiPriority w:val="99"/>
    <w:unhideWhenUsed/>
    <w:rsid w:val="00073A43"/>
    <w:rPr>
      <w:rFonts w:ascii="Consolas" w:hAnsi="Consolas" w:cs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073A43"/>
    <w:rPr>
      <w:rFonts w:ascii="Consolas" w:hAnsi="Consolas" w:cs="Consolas"/>
      <w:sz w:val="21"/>
      <w:szCs w:val="21"/>
    </w:rPr>
  </w:style>
  <w:style w:type="paragraph" w:styleId="Beschriftung">
    <w:name w:val="caption"/>
    <w:basedOn w:val="Standard"/>
    <w:next w:val="Standard"/>
    <w:uiPriority w:val="35"/>
    <w:unhideWhenUsed/>
    <w:qFormat/>
    <w:rsid w:val="00222CF4"/>
    <w:pPr>
      <w:spacing w:after="200"/>
    </w:pPr>
    <w:rPr>
      <w:rFonts w:ascii="Times New Roman" w:eastAsia="Times New Roman" w:hAnsi="Times New Roman" w:cs="Times New Roman"/>
      <w:i/>
      <w:iCs/>
      <w:color w:val="44546A" w:themeColor="text2"/>
      <w:sz w:val="18"/>
      <w:szCs w:val="18"/>
      <w:lang w:val="en-US" w:eastAsia="de-DE"/>
    </w:rPr>
  </w:style>
  <w:style w:type="paragraph" w:styleId="Listenabsatz">
    <w:name w:val="List Paragraph"/>
    <w:basedOn w:val="Standard"/>
    <w:uiPriority w:val="34"/>
    <w:qFormat/>
    <w:rsid w:val="00111336"/>
    <w:pPr>
      <w:ind w:left="720"/>
      <w:contextualSpacing/>
    </w:pPr>
  </w:style>
  <w:style w:type="table" w:styleId="Tabellenraster">
    <w:name w:val="Table Grid"/>
    <w:basedOn w:val="NormaleTabelle"/>
    <w:uiPriority w:val="39"/>
    <w:rsid w:val="009E15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2021-07-23T13:20:00Z</dcterms:created>
  <dcterms:modified xsi:type="dcterms:W3CDTF">2021-08-17T11:59:00Z</dcterms:modified>
</cp:coreProperties>
</file>