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3BF05AA" w14:textId="77777777" w:rsidR="00B50571" w:rsidRDefault="00F076D6" w:rsidP="002E6C63">
      <w:pPr>
        <w:spacing w:after="0" w:line="360" w:lineRule="auto"/>
        <w:jc w:val="both"/>
        <w:rPr>
          <w:rFonts w:ascii="Arial" w:hAnsi="Arial" w:cs="Arial"/>
          <w:b/>
          <w:bCs/>
          <w:sz w:val="36"/>
          <w:szCs w:val="36"/>
        </w:rPr>
      </w:pPr>
      <w:r w:rsidRPr="002E6C63">
        <w:rPr>
          <w:rFonts w:ascii="Arial" w:hAnsi="Arial" w:cs="Arial"/>
          <w:sz w:val="36"/>
          <w:szCs w:val="36"/>
        </w:rPr>
        <w:t xml:space="preserve"> </w:t>
      </w:r>
      <w:r w:rsidRPr="002E6C63">
        <w:rPr>
          <w:rFonts w:ascii="Arial" w:hAnsi="Arial" w:cs="Arial"/>
          <w:b/>
          <w:bCs/>
          <w:sz w:val="36"/>
          <w:szCs w:val="36"/>
        </w:rPr>
        <w:t xml:space="preserve">Supplementary </w:t>
      </w:r>
      <w:r w:rsidR="002E6C63">
        <w:rPr>
          <w:rFonts w:ascii="Arial" w:hAnsi="Arial" w:cs="Arial"/>
          <w:b/>
          <w:bCs/>
          <w:sz w:val="36"/>
          <w:szCs w:val="36"/>
        </w:rPr>
        <w:t>f</w:t>
      </w:r>
      <w:r w:rsidRPr="002E6C63">
        <w:rPr>
          <w:rFonts w:ascii="Arial" w:hAnsi="Arial" w:cs="Arial"/>
          <w:b/>
          <w:bCs/>
          <w:sz w:val="36"/>
          <w:szCs w:val="36"/>
        </w:rPr>
        <w:t>igures and tables</w:t>
      </w:r>
    </w:p>
    <w:p w14:paraId="6249257F" w14:textId="77777777" w:rsidR="002E6C63" w:rsidRPr="002E6C63" w:rsidRDefault="003B0DFF" w:rsidP="002E6C63">
      <w:pPr>
        <w:spacing w:after="0" w:line="360" w:lineRule="auto"/>
        <w:jc w:val="both"/>
        <w:rPr>
          <w:rFonts w:ascii="Arial" w:hAnsi="Arial" w:cs="Arial"/>
          <w:b/>
          <w:bCs/>
          <w:sz w:val="36"/>
          <w:szCs w:val="36"/>
        </w:rPr>
      </w:pPr>
      <w:r>
        <w:rPr>
          <w:noProof/>
        </w:rPr>
        <w:drawing>
          <wp:inline distT="0" distB="0" distL="0" distR="0" wp14:anchorId="0F93E1CC" wp14:editId="3749FE17">
            <wp:extent cx="4786430" cy="7835900"/>
            <wp:effectExtent l="0" t="0" r="0" b="0"/>
            <wp:docPr id="1" name="Grafik 1" descr="C:\Users\Tran Tuoc\AppData\Local\Microsoft\Windows\INetCache\Content.Word\Fig_S01_dcKO_2021_03_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ran Tuoc\AppData\Local\Microsoft\Windows\INetCache\Content.Word\Fig_S01_dcKO_2021_03_12.jp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4795130" cy="7850142"/>
                    </a:xfrm>
                    <a:prstGeom prst="rect">
                      <a:avLst/>
                    </a:prstGeom>
                    <a:noFill/>
                    <a:ln>
                      <a:noFill/>
                    </a:ln>
                  </pic:spPr>
                </pic:pic>
              </a:graphicData>
            </a:graphic>
          </wp:inline>
        </w:drawing>
      </w:r>
    </w:p>
    <w:p w14:paraId="2B3051B4" w14:textId="77777777" w:rsidR="00F076D6" w:rsidRPr="002E6C63" w:rsidRDefault="00F076D6" w:rsidP="002E6C63">
      <w:pPr>
        <w:spacing w:after="0" w:line="360" w:lineRule="auto"/>
        <w:jc w:val="both"/>
        <w:rPr>
          <w:rFonts w:ascii="Arial" w:hAnsi="Arial" w:cs="Arial"/>
          <w:sz w:val="24"/>
          <w:szCs w:val="24"/>
        </w:rPr>
      </w:pPr>
      <w:r w:rsidRPr="002E6C63">
        <w:rPr>
          <w:rFonts w:ascii="Arial" w:hAnsi="Arial" w:cs="Arial"/>
          <w:b/>
          <w:bCs/>
          <w:sz w:val="24"/>
          <w:szCs w:val="24"/>
        </w:rPr>
        <w:lastRenderedPageBreak/>
        <w:t>Figure S1</w:t>
      </w:r>
      <w:r w:rsidRPr="002E6C63">
        <w:rPr>
          <w:rFonts w:ascii="Arial" w:hAnsi="Arial" w:cs="Arial"/>
          <w:sz w:val="24"/>
          <w:szCs w:val="24"/>
        </w:rPr>
        <w:t xml:space="preserve">. </w:t>
      </w:r>
      <w:r w:rsidRPr="002E6C63">
        <w:rPr>
          <w:rFonts w:ascii="Arial" w:hAnsi="Arial" w:cs="Arial"/>
          <w:b/>
          <w:bCs/>
          <w:sz w:val="24"/>
          <w:szCs w:val="24"/>
        </w:rPr>
        <w:t xml:space="preserve">Ablation of BAF155/BAF170 in mutant cortex is achieved early in </w:t>
      </w:r>
      <w:proofErr w:type="spellStart"/>
      <w:r w:rsidRPr="002E6C63">
        <w:rPr>
          <w:rFonts w:ascii="Arial" w:hAnsi="Arial" w:cs="Arial"/>
          <w:b/>
          <w:bCs/>
          <w:sz w:val="24"/>
          <w:szCs w:val="24"/>
        </w:rPr>
        <w:t>corticogenesis</w:t>
      </w:r>
      <w:proofErr w:type="spellEnd"/>
      <w:r w:rsidRPr="002E6C63">
        <w:rPr>
          <w:rFonts w:ascii="Arial" w:hAnsi="Arial" w:cs="Arial"/>
          <w:b/>
          <w:bCs/>
          <w:sz w:val="24"/>
          <w:szCs w:val="24"/>
        </w:rPr>
        <w:t xml:space="preserve"> and leads to loss of oligodendrocyte precursors. </w:t>
      </w:r>
      <w:r w:rsidRPr="002E6C63">
        <w:rPr>
          <w:rFonts w:ascii="Arial" w:hAnsi="Arial" w:cs="Arial"/>
          <w:sz w:val="24"/>
          <w:szCs w:val="24"/>
        </w:rPr>
        <w:t xml:space="preserve">(A) </w:t>
      </w:r>
      <w:proofErr w:type="spellStart"/>
      <w:r w:rsidRPr="002E6C63">
        <w:rPr>
          <w:rFonts w:ascii="Arial" w:hAnsi="Arial" w:cs="Arial"/>
          <w:sz w:val="24"/>
          <w:szCs w:val="24"/>
        </w:rPr>
        <w:t>Immunomicrographs</w:t>
      </w:r>
      <w:proofErr w:type="spellEnd"/>
      <w:r w:rsidRPr="002E6C63">
        <w:rPr>
          <w:rFonts w:ascii="Arial" w:hAnsi="Arial" w:cs="Arial"/>
          <w:sz w:val="24"/>
          <w:szCs w:val="24"/>
        </w:rPr>
        <w:t xml:space="preserve"> showing Olig2-Cre activity as Rosa-</w:t>
      </w:r>
      <w:proofErr w:type="spellStart"/>
      <w:r w:rsidRPr="002E6C63">
        <w:rPr>
          <w:rFonts w:ascii="Arial" w:hAnsi="Arial" w:cs="Arial"/>
          <w:sz w:val="24"/>
          <w:szCs w:val="24"/>
        </w:rPr>
        <w:t>tdTomato</w:t>
      </w:r>
      <w:proofErr w:type="spellEnd"/>
      <w:r w:rsidRPr="002E6C63">
        <w:rPr>
          <w:rFonts w:ascii="Arial" w:hAnsi="Arial" w:cs="Arial"/>
          <w:sz w:val="24"/>
          <w:szCs w:val="24"/>
        </w:rPr>
        <w:t xml:space="preserve"> in the medial ganglionic eminence (MGE) of the E12.5 mouse ventral telencephalon. By E15.5, the Olig2-Cre activity is extensive, covering the whole ventral telencephalon with prominence in the lateral ganglionic eminence (LGE). (B) </w:t>
      </w:r>
      <w:proofErr w:type="spellStart"/>
      <w:r w:rsidRPr="002E6C63">
        <w:rPr>
          <w:rFonts w:ascii="Arial" w:hAnsi="Arial" w:cs="Arial"/>
          <w:sz w:val="24"/>
          <w:szCs w:val="24"/>
        </w:rPr>
        <w:t>Immunomicrographs</w:t>
      </w:r>
      <w:proofErr w:type="spellEnd"/>
      <w:r w:rsidRPr="002E6C63">
        <w:rPr>
          <w:rFonts w:ascii="Arial" w:hAnsi="Arial" w:cs="Arial"/>
          <w:sz w:val="24"/>
          <w:szCs w:val="24"/>
        </w:rPr>
        <w:t xml:space="preserve"> showing massive loss of BAF155 and BAF170 in the MGE of the E12.5 mutant ventral telencephalon. Micrographs showing the E15.5 control and dcKO_Olig2-Cre forebrain </w:t>
      </w:r>
      <w:proofErr w:type="spellStart"/>
      <w:r w:rsidRPr="002E6C63">
        <w:rPr>
          <w:rFonts w:ascii="Arial" w:hAnsi="Arial" w:cs="Arial"/>
          <w:sz w:val="24"/>
          <w:szCs w:val="24"/>
        </w:rPr>
        <w:t>immunostained</w:t>
      </w:r>
      <w:proofErr w:type="spellEnd"/>
      <w:r w:rsidRPr="002E6C63">
        <w:rPr>
          <w:rFonts w:ascii="Arial" w:hAnsi="Arial" w:cs="Arial"/>
          <w:sz w:val="24"/>
          <w:szCs w:val="24"/>
        </w:rPr>
        <w:t xml:space="preserve"> with BAF177, BAF170, Olig2, and PDGRα antibodies. Images of higher magnification of regions, indicate with boxes in the overview images, in the control and mutant striatum (Str) are shown. Solid arrows point to cells in control striatum expressing BAF177, BAF170, Olig2, and PDGRα, whereas empty arrows indicate lack of BAF177 and BAF170 in such cells in the mutant striatum. (D) Bar graph showing reduced number of cells co-expression Olig2 and PDGRα in the E15.5 control striatum compared with that of dcKO_Olig2-Cre. </w:t>
      </w:r>
      <w:r w:rsidRPr="0090403C">
        <w:rPr>
          <w:rFonts w:ascii="Arial" w:hAnsi="Arial" w:cs="Arial"/>
          <w:color w:val="FF0000"/>
          <w:sz w:val="24"/>
          <w:szCs w:val="24"/>
        </w:rPr>
        <w:t xml:space="preserve">Experimental replicates (n) = 6; *p ≤ 0.05. </w:t>
      </w:r>
      <w:r w:rsidRPr="002E6C63">
        <w:rPr>
          <w:rFonts w:ascii="Arial" w:hAnsi="Arial" w:cs="Arial"/>
          <w:sz w:val="24"/>
          <w:szCs w:val="24"/>
        </w:rPr>
        <w:t xml:space="preserve">Scale bars = 100 </w:t>
      </w:r>
      <w:proofErr w:type="spellStart"/>
      <w:r w:rsidRPr="002E6C63">
        <w:rPr>
          <w:rFonts w:ascii="Arial" w:hAnsi="Arial" w:cs="Arial"/>
          <w:sz w:val="24"/>
          <w:szCs w:val="24"/>
        </w:rPr>
        <w:t>μm</w:t>
      </w:r>
      <w:proofErr w:type="spellEnd"/>
      <w:r w:rsidRPr="002E6C63">
        <w:rPr>
          <w:rFonts w:ascii="Arial" w:hAnsi="Arial" w:cs="Arial"/>
          <w:sz w:val="24"/>
          <w:szCs w:val="24"/>
        </w:rPr>
        <w:t>.</w:t>
      </w:r>
    </w:p>
    <w:p w14:paraId="77BB34B0" w14:textId="77777777" w:rsidR="00F076D6" w:rsidRPr="002E6C63" w:rsidRDefault="00F076D6" w:rsidP="002E6C63">
      <w:pPr>
        <w:spacing w:after="0" w:line="360" w:lineRule="auto"/>
        <w:jc w:val="both"/>
        <w:rPr>
          <w:rFonts w:ascii="Arial" w:hAnsi="Arial" w:cs="Arial"/>
          <w:sz w:val="24"/>
          <w:szCs w:val="24"/>
        </w:rPr>
      </w:pPr>
    </w:p>
    <w:p w14:paraId="63E13D05" w14:textId="77777777" w:rsidR="003923AE" w:rsidRDefault="003923AE" w:rsidP="002E6C63">
      <w:pPr>
        <w:spacing w:after="0" w:line="360" w:lineRule="auto"/>
        <w:jc w:val="both"/>
        <w:rPr>
          <w:rFonts w:ascii="Arial" w:hAnsi="Arial" w:cs="Arial"/>
          <w:b/>
          <w:bCs/>
          <w:sz w:val="24"/>
          <w:szCs w:val="24"/>
        </w:rPr>
      </w:pPr>
      <w:r>
        <w:rPr>
          <w:noProof/>
        </w:rPr>
        <w:lastRenderedPageBreak/>
        <w:drawing>
          <wp:inline distT="0" distB="0" distL="0" distR="0" wp14:anchorId="2CA58DED" wp14:editId="66428135">
            <wp:extent cx="5741144" cy="8752115"/>
            <wp:effectExtent l="0" t="0" r="0" b="0"/>
            <wp:docPr id="2" name="Grafik 2" descr="C:\Users\Tran Tuoc\AppData\Local\Microsoft\Windows\INetCache\Content.Word\Fig_S02_cKO_Olig2_E18_2020_09_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Tran Tuoc\AppData\Local\Microsoft\Windows\INetCache\Content.Word\Fig_S02_cKO_Olig2_E18_2020_09_21.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745131" cy="8758192"/>
                    </a:xfrm>
                    <a:prstGeom prst="rect">
                      <a:avLst/>
                    </a:prstGeom>
                    <a:noFill/>
                    <a:ln>
                      <a:noFill/>
                    </a:ln>
                  </pic:spPr>
                </pic:pic>
              </a:graphicData>
            </a:graphic>
          </wp:inline>
        </w:drawing>
      </w:r>
    </w:p>
    <w:p w14:paraId="52EED709" w14:textId="77777777" w:rsidR="00F076D6" w:rsidRPr="002E6C63" w:rsidRDefault="00F076D6" w:rsidP="002E6C63">
      <w:pPr>
        <w:spacing w:after="0" w:line="360" w:lineRule="auto"/>
        <w:jc w:val="both"/>
        <w:rPr>
          <w:rFonts w:ascii="Arial" w:hAnsi="Arial" w:cs="Arial"/>
          <w:sz w:val="24"/>
          <w:szCs w:val="24"/>
        </w:rPr>
      </w:pPr>
      <w:r w:rsidRPr="002E6C63">
        <w:rPr>
          <w:rFonts w:ascii="Arial" w:hAnsi="Arial" w:cs="Arial"/>
          <w:b/>
          <w:bCs/>
          <w:sz w:val="24"/>
          <w:szCs w:val="24"/>
        </w:rPr>
        <w:lastRenderedPageBreak/>
        <w:t xml:space="preserve">Figure S2. Loss of Olig2-expressing cells in the perinatal mouse forebrain due to BAF155 and BAF170 ablation. </w:t>
      </w:r>
      <w:r w:rsidRPr="002E6C63">
        <w:rPr>
          <w:rFonts w:ascii="Arial" w:hAnsi="Arial" w:cs="Arial"/>
          <w:sz w:val="24"/>
          <w:szCs w:val="24"/>
        </w:rPr>
        <w:t xml:space="preserve">(A, C, E) </w:t>
      </w:r>
      <w:r w:rsidRPr="002E6C63">
        <w:rPr>
          <w:rFonts w:ascii="Arial" w:hAnsi="Arial" w:cs="Arial"/>
          <w:i/>
          <w:iCs/>
          <w:sz w:val="24"/>
          <w:szCs w:val="24"/>
        </w:rPr>
        <w:t xml:space="preserve">In situ </w:t>
      </w:r>
      <w:r w:rsidRPr="002E6C63">
        <w:rPr>
          <w:rFonts w:ascii="Arial" w:hAnsi="Arial" w:cs="Arial"/>
          <w:sz w:val="24"/>
          <w:szCs w:val="24"/>
        </w:rPr>
        <w:t xml:space="preserve">hybridization micrographs showing the E18.5 control and dcKO_Olig2-Cre </w:t>
      </w:r>
      <w:proofErr w:type="spellStart"/>
      <w:r w:rsidRPr="002E6C63">
        <w:rPr>
          <w:rFonts w:ascii="Arial" w:hAnsi="Arial" w:cs="Arial"/>
          <w:sz w:val="24"/>
          <w:szCs w:val="24"/>
        </w:rPr>
        <w:t>rostrocaudal</w:t>
      </w:r>
      <w:proofErr w:type="spellEnd"/>
      <w:r w:rsidRPr="002E6C63">
        <w:rPr>
          <w:rFonts w:ascii="Arial" w:hAnsi="Arial" w:cs="Arial"/>
          <w:sz w:val="24"/>
          <w:szCs w:val="24"/>
        </w:rPr>
        <w:t xml:space="preserve"> forebrain coronal sections </w:t>
      </w:r>
      <w:proofErr w:type="spellStart"/>
      <w:r w:rsidRPr="002E6C63">
        <w:rPr>
          <w:rFonts w:ascii="Arial" w:hAnsi="Arial" w:cs="Arial"/>
          <w:sz w:val="24"/>
          <w:szCs w:val="24"/>
        </w:rPr>
        <w:t>riboprobed</w:t>
      </w:r>
      <w:proofErr w:type="spellEnd"/>
      <w:r w:rsidRPr="002E6C63">
        <w:rPr>
          <w:rFonts w:ascii="Arial" w:hAnsi="Arial" w:cs="Arial"/>
          <w:sz w:val="24"/>
          <w:szCs w:val="24"/>
        </w:rPr>
        <w:t xml:space="preserve"> for Olig2 expression. (B, D, F) Bar graphs showing statistical quantification of Olig2-expressing cells in the E18.5 control and dcKO_Olig2-Cre at the rostral, middle, and caudal levels of the dorsal telencephalon. </w:t>
      </w:r>
      <w:r w:rsidRPr="0090403C">
        <w:rPr>
          <w:rFonts w:ascii="Arial" w:hAnsi="Arial" w:cs="Arial"/>
          <w:color w:val="FF0000"/>
          <w:sz w:val="24"/>
          <w:szCs w:val="24"/>
        </w:rPr>
        <w:t xml:space="preserve">Data are shown as means ± SEMs. Experimental replicates (n) = 6; **p ≤ 0.01, ***p ≤ 0.001, ****p ≤ 0.0001. </w:t>
      </w:r>
      <w:r w:rsidRPr="002E6C63">
        <w:rPr>
          <w:rFonts w:ascii="Arial" w:hAnsi="Arial" w:cs="Arial"/>
          <w:sz w:val="24"/>
          <w:szCs w:val="24"/>
        </w:rPr>
        <w:t xml:space="preserve">Scale bars = 100 </w:t>
      </w:r>
      <w:proofErr w:type="spellStart"/>
      <w:r w:rsidRPr="002E6C63">
        <w:rPr>
          <w:rFonts w:ascii="Arial" w:hAnsi="Arial" w:cs="Arial"/>
          <w:sz w:val="24"/>
          <w:szCs w:val="24"/>
        </w:rPr>
        <w:t>μm</w:t>
      </w:r>
      <w:proofErr w:type="spellEnd"/>
      <w:r w:rsidRPr="002E6C63">
        <w:rPr>
          <w:rFonts w:ascii="Arial" w:hAnsi="Arial" w:cs="Arial"/>
          <w:sz w:val="24"/>
          <w:szCs w:val="24"/>
        </w:rPr>
        <w:t>.</w:t>
      </w:r>
    </w:p>
    <w:p w14:paraId="2FBC5587" w14:textId="77777777" w:rsidR="00F076D6" w:rsidRPr="002E6C63" w:rsidRDefault="00F076D6" w:rsidP="002E6C63">
      <w:pPr>
        <w:spacing w:after="0" w:line="360" w:lineRule="auto"/>
        <w:jc w:val="both"/>
        <w:rPr>
          <w:rFonts w:ascii="Arial" w:hAnsi="Arial" w:cs="Arial"/>
          <w:sz w:val="24"/>
          <w:szCs w:val="24"/>
        </w:rPr>
      </w:pPr>
    </w:p>
    <w:p w14:paraId="6729ED0A" w14:textId="77777777" w:rsidR="003923AE" w:rsidRDefault="003923AE" w:rsidP="002E6C63">
      <w:pPr>
        <w:spacing w:after="0" w:line="360" w:lineRule="auto"/>
        <w:jc w:val="both"/>
        <w:rPr>
          <w:rFonts w:ascii="Arial" w:hAnsi="Arial" w:cs="Arial"/>
          <w:b/>
          <w:bCs/>
          <w:sz w:val="24"/>
          <w:szCs w:val="24"/>
        </w:rPr>
      </w:pPr>
      <w:r>
        <w:rPr>
          <w:noProof/>
        </w:rPr>
        <w:lastRenderedPageBreak/>
        <w:drawing>
          <wp:inline distT="0" distB="0" distL="0" distR="0" wp14:anchorId="2063AC5E" wp14:editId="2AD84B05">
            <wp:extent cx="5972810" cy="8472071"/>
            <wp:effectExtent l="0" t="0" r="8890" b="5715"/>
            <wp:docPr id="3" name="Grafik 3" descr="C:\Users\Tran Tuoc\AppData\Local\Microsoft\Windows\INetCache\Content.Word\Fig_S03_Olig1_E15_2020_09_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Tran Tuoc\AppData\Local\Microsoft\Windows\INetCache\Content.Word\Fig_S03_Olig1_E15_2020_09_21.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72810" cy="8472071"/>
                    </a:xfrm>
                    <a:prstGeom prst="rect">
                      <a:avLst/>
                    </a:prstGeom>
                    <a:noFill/>
                    <a:ln>
                      <a:noFill/>
                    </a:ln>
                  </pic:spPr>
                </pic:pic>
              </a:graphicData>
            </a:graphic>
          </wp:inline>
        </w:drawing>
      </w:r>
    </w:p>
    <w:p w14:paraId="4E778009" w14:textId="77777777" w:rsidR="00925323" w:rsidRPr="002E6C63" w:rsidRDefault="00925323" w:rsidP="002E6C63">
      <w:pPr>
        <w:spacing w:after="0" w:line="360" w:lineRule="auto"/>
        <w:jc w:val="both"/>
        <w:rPr>
          <w:rFonts w:ascii="Arial" w:hAnsi="Arial" w:cs="Arial"/>
          <w:sz w:val="24"/>
          <w:szCs w:val="24"/>
        </w:rPr>
      </w:pPr>
      <w:r w:rsidRPr="002E6C63">
        <w:rPr>
          <w:rFonts w:ascii="Arial" w:hAnsi="Arial" w:cs="Arial"/>
          <w:b/>
          <w:bCs/>
          <w:sz w:val="24"/>
          <w:szCs w:val="24"/>
        </w:rPr>
        <w:lastRenderedPageBreak/>
        <w:t xml:space="preserve">Figure S3. BAF155 and BAF170-deficient forebrains display decreased numbers of Olig1-expressing cells. </w:t>
      </w:r>
      <w:r w:rsidRPr="002E6C63">
        <w:rPr>
          <w:rFonts w:ascii="Arial" w:hAnsi="Arial" w:cs="Arial"/>
          <w:sz w:val="24"/>
          <w:szCs w:val="24"/>
        </w:rPr>
        <w:t xml:space="preserve">(A, C, E) </w:t>
      </w:r>
      <w:r w:rsidRPr="002E6C63">
        <w:rPr>
          <w:rFonts w:ascii="Arial" w:hAnsi="Arial" w:cs="Arial"/>
          <w:i/>
          <w:iCs/>
          <w:sz w:val="24"/>
          <w:szCs w:val="24"/>
        </w:rPr>
        <w:t xml:space="preserve">In situ </w:t>
      </w:r>
      <w:r w:rsidRPr="002E6C63">
        <w:rPr>
          <w:rFonts w:ascii="Arial" w:hAnsi="Arial" w:cs="Arial"/>
          <w:sz w:val="24"/>
          <w:szCs w:val="24"/>
        </w:rPr>
        <w:t xml:space="preserve">hybridization micrographs showing the E15.5 control and dcKO_Olig2-Cre </w:t>
      </w:r>
      <w:proofErr w:type="spellStart"/>
      <w:r w:rsidRPr="002E6C63">
        <w:rPr>
          <w:rFonts w:ascii="Arial" w:hAnsi="Arial" w:cs="Arial"/>
          <w:sz w:val="24"/>
          <w:szCs w:val="24"/>
        </w:rPr>
        <w:t>rostrocaudal</w:t>
      </w:r>
      <w:proofErr w:type="spellEnd"/>
      <w:r w:rsidRPr="002E6C63">
        <w:rPr>
          <w:rFonts w:ascii="Arial" w:hAnsi="Arial" w:cs="Arial"/>
          <w:sz w:val="24"/>
          <w:szCs w:val="24"/>
        </w:rPr>
        <w:t xml:space="preserve"> forebrain coronal sections </w:t>
      </w:r>
      <w:proofErr w:type="spellStart"/>
      <w:r w:rsidRPr="002E6C63">
        <w:rPr>
          <w:rFonts w:ascii="Arial" w:hAnsi="Arial" w:cs="Arial"/>
          <w:sz w:val="24"/>
          <w:szCs w:val="24"/>
        </w:rPr>
        <w:t>riboprobed</w:t>
      </w:r>
      <w:proofErr w:type="spellEnd"/>
      <w:r w:rsidRPr="002E6C63">
        <w:rPr>
          <w:rFonts w:ascii="Arial" w:hAnsi="Arial" w:cs="Arial"/>
          <w:sz w:val="24"/>
          <w:szCs w:val="24"/>
        </w:rPr>
        <w:t xml:space="preserve"> for Olig1 expression. (B, D, F) Bar graphs showing statistical quantification of Olig1-expressing cells in the E15.5 control and dcKO_Olig2-Cre at the rostral, middle, and caudal levels of the dorsal telencephalon. </w:t>
      </w:r>
      <w:r w:rsidRPr="0090403C">
        <w:rPr>
          <w:rFonts w:ascii="Arial" w:hAnsi="Arial" w:cs="Arial"/>
          <w:color w:val="FF0000"/>
          <w:sz w:val="24"/>
          <w:szCs w:val="24"/>
        </w:rPr>
        <w:t>Data are shown as means ± SEMs. Experimental replicates (n) = 6; *p ≤ 0.05, ***p ≤ 0.001.</w:t>
      </w:r>
      <w:r w:rsidRPr="002E6C63">
        <w:rPr>
          <w:rFonts w:ascii="Arial" w:hAnsi="Arial" w:cs="Arial"/>
          <w:sz w:val="24"/>
          <w:szCs w:val="24"/>
        </w:rPr>
        <w:t xml:space="preserve"> Scale bars = 100 </w:t>
      </w:r>
      <w:proofErr w:type="spellStart"/>
      <w:r w:rsidRPr="002E6C63">
        <w:rPr>
          <w:rFonts w:ascii="Arial" w:hAnsi="Arial" w:cs="Arial"/>
          <w:sz w:val="24"/>
          <w:szCs w:val="24"/>
        </w:rPr>
        <w:t>μm</w:t>
      </w:r>
      <w:proofErr w:type="spellEnd"/>
      <w:r w:rsidRPr="002E6C63">
        <w:rPr>
          <w:rFonts w:ascii="Arial" w:hAnsi="Arial" w:cs="Arial"/>
          <w:sz w:val="24"/>
          <w:szCs w:val="24"/>
        </w:rPr>
        <w:t>.</w:t>
      </w:r>
    </w:p>
    <w:p w14:paraId="5977A638" w14:textId="77777777" w:rsidR="00925323" w:rsidRPr="002E6C63" w:rsidRDefault="00925323" w:rsidP="002E6C63">
      <w:pPr>
        <w:spacing w:after="0" w:line="360" w:lineRule="auto"/>
        <w:jc w:val="both"/>
        <w:rPr>
          <w:rFonts w:ascii="Arial" w:hAnsi="Arial" w:cs="Arial"/>
          <w:sz w:val="24"/>
          <w:szCs w:val="24"/>
        </w:rPr>
      </w:pPr>
    </w:p>
    <w:p w14:paraId="5E30A116" w14:textId="77777777" w:rsidR="003923AE" w:rsidRDefault="003923AE" w:rsidP="002E6C63">
      <w:pPr>
        <w:spacing w:after="0" w:line="360" w:lineRule="auto"/>
        <w:jc w:val="both"/>
        <w:rPr>
          <w:rFonts w:ascii="Arial" w:hAnsi="Arial" w:cs="Arial"/>
          <w:b/>
          <w:bCs/>
          <w:sz w:val="24"/>
          <w:szCs w:val="24"/>
        </w:rPr>
      </w:pPr>
      <w:r>
        <w:rPr>
          <w:noProof/>
        </w:rPr>
        <w:lastRenderedPageBreak/>
        <w:drawing>
          <wp:inline distT="0" distB="0" distL="0" distR="0" wp14:anchorId="46C2D37C" wp14:editId="3B381FA1">
            <wp:extent cx="5972810" cy="8184267"/>
            <wp:effectExtent l="0" t="0" r="8890" b="7620"/>
            <wp:docPr id="4" name="Grafik 4" descr="C:\Users\Tran Tuoc\AppData\Local\Microsoft\Windows\INetCache\Content.Word\Fig_S04_Sox10_E15_2020_10_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Tran Tuoc\AppData\Local\Microsoft\Windows\INetCache\Content.Word\Fig_S04_Sox10_E15_2020_10_02.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72810" cy="8184267"/>
                    </a:xfrm>
                    <a:prstGeom prst="rect">
                      <a:avLst/>
                    </a:prstGeom>
                    <a:noFill/>
                    <a:ln>
                      <a:noFill/>
                    </a:ln>
                  </pic:spPr>
                </pic:pic>
              </a:graphicData>
            </a:graphic>
          </wp:inline>
        </w:drawing>
      </w:r>
    </w:p>
    <w:p w14:paraId="0AA0B4AB" w14:textId="77777777" w:rsidR="00925323" w:rsidRPr="002E6C63" w:rsidRDefault="00925323" w:rsidP="002E6C63">
      <w:pPr>
        <w:spacing w:after="0" w:line="360" w:lineRule="auto"/>
        <w:jc w:val="both"/>
        <w:rPr>
          <w:rFonts w:ascii="Arial" w:hAnsi="Arial" w:cs="Arial"/>
          <w:sz w:val="24"/>
          <w:szCs w:val="24"/>
        </w:rPr>
      </w:pPr>
    </w:p>
    <w:p w14:paraId="523FB845" w14:textId="77777777" w:rsidR="00925323" w:rsidRDefault="00925323" w:rsidP="002E6C63">
      <w:pPr>
        <w:spacing w:after="0" w:line="360" w:lineRule="auto"/>
        <w:jc w:val="both"/>
        <w:rPr>
          <w:rFonts w:ascii="Arial" w:hAnsi="Arial" w:cs="Arial"/>
          <w:sz w:val="24"/>
          <w:szCs w:val="24"/>
        </w:rPr>
      </w:pPr>
      <w:r w:rsidRPr="002E6C63">
        <w:rPr>
          <w:rFonts w:ascii="Arial" w:hAnsi="Arial" w:cs="Arial"/>
          <w:b/>
          <w:bCs/>
          <w:sz w:val="24"/>
          <w:szCs w:val="24"/>
        </w:rPr>
        <w:t>Figure S</w:t>
      </w:r>
      <w:r w:rsidR="003923AE">
        <w:rPr>
          <w:rFonts w:ascii="Arial" w:hAnsi="Arial" w:cs="Arial"/>
          <w:b/>
          <w:bCs/>
          <w:sz w:val="24"/>
          <w:szCs w:val="24"/>
        </w:rPr>
        <w:t>4</w:t>
      </w:r>
      <w:r w:rsidRPr="002E6C63">
        <w:rPr>
          <w:rFonts w:ascii="Arial" w:hAnsi="Arial" w:cs="Arial"/>
          <w:b/>
          <w:bCs/>
          <w:sz w:val="24"/>
          <w:szCs w:val="24"/>
        </w:rPr>
        <w:t xml:space="preserve">. Decreased number of Sox10-expressing cells due to loss of BAF155 and BAF170. </w:t>
      </w:r>
      <w:r w:rsidRPr="002E6C63">
        <w:rPr>
          <w:rFonts w:ascii="Arial" w:hAnsi="Arial" w:cs="Arial"/>
          <w:sz w:val="24"/>
          <w:szCs w:val="24"/>
        </w:rPr>
        <w:t xml:space="preserve">(A, C, E) </w:t>
      </w:r>
      <w:r w:rsidRPr="002E6C63">
        <w:rPr>
          <w:rFonts w:ascii="Arial" w:hAnsi="Arial" w:cs="Arial"/>
          <w:i/>
          <w:iCs/>
          <w:sz w:val="24"/>
          <w:szCs w:val="24"/>
        </w:rPr>
        <w:t xml:space="preserve">In situ </w:t>
      </w:r>
      <w:r w:rsidRPr="002E6C63">
        <w:rPr>
          <w:rFonts w:ascii="Arial" w:hAnsi="Arial" w:cs="Arial"/>
          <w:sz w:val="24"/>
          <w:szCs w:val="24"/>
        </w:rPr>
        <w:t xml:space="preserve">hybridization micrographs showing the E15.5 control and dcKO_Olig2-Cre </w:t>
      </w:r>
      <w:proofErr w:type="spellStart"/>
      <w:r w:rsidRPr="002E6C63">
        <w:rPr>
          <w:rFonts w:ascii="Arial" w:hAnsi="Arial" w:cs="Arial"/>
          <w:sz w:val="24"/>
          <w:szCs w:val="24"/>
        </w:rPr>
        <w:t>rostrocaudal</w:t>
      </w:r>
      <w:proofErr w:type="spellEnd"/>
      <w:r w:rsidRPr="002E6C63">
        <w:rPr>
          <w:rFonts w:ascii="Arial" w:hAnsi="Arial" w:cs="Arial"/>
          <w:sz w:val="24"/>
          <w:szCs w:val="24"/>
        </w:rPr>
        <w:t xml:space="preserve"> forebrain coronal sections </w:t>
      </w:r>
      <w:proofErr w:type="spellStart"/>
      <w:r w:rsidRPr="002E6C63">
        <w:rPr>
          <w:rFonts w:ascii="Arial" w:hAnsi="Arial" w:cs="Arial"/>
          <w:sz w:val="24"/>
          <w:szCs w:val="24"/>
        </w:rPr>
        <w:t>riboprobed</w:t>
      </w:r>
      <w:proofErr w:type="spellEnd"/>
      <w:r w:rsidRPr="002E6C63">
        <w:rPr>
          <w:rFonts w:ascii="Arial" w:hAnsi="Arial" w:cs="Arial"/>
          <w:sz w:val="24"/>
          <w:szCs w:val="24"/>
        </w:rPr>
        <w:t xml:space="preserve"> for Sox10 expression. (B, D, F) Bar graphs showing statistical quantification of Olig1-expressing cells in the E15.5 control and dcKO_Olig2-Cre at the rostral, middle, and caudal levels of the dorsal telencephalon. </w:t>
      </w:r>
      <w:r w:rsidRPr="0090403C">
        <w:rPr>
          <w:rFonts w:ascii="Arial" w:hAnsi="Arial" w:cs="Arial"/>
          <w:color w:val="FF0000"/>
          <w:sz w:val="24"/>
          <w:szCs w:val="24"/>
        </w:rPr>
        <w:t xml:space="preserve">Data are shown as means ± SEMs. Experimental replicates (n) = 6; *p ≤ 0.05, ***p ≤ 0.001. </w:t>
      </w:r>
      <w:r w:rsidRPr="002E6C63">
        <w:rPr>
          <w:rFonts w:ascii="Arial" w:hAnsi="Arial" w:cs="Arial"/>
          <w:sz w:val="24"/>
          <w:szCs w:val="24"/>
        </w:rPr>
        <w:t xml:space="preserve">Scale bars = 100 </w:t>
      </w:r>
      <w:proofErr w:type="spellStart"/>
      <w:r w:rsidRPr="002E6C63">
        <w:rPr>
          <w:rFonts w:ascii="Arial" w:hAnsi="Arial" w:cs="Arial"/>
          <w:sz w:val="24"/>
          <w:szCs w:val="24"/>
        </w:rPr>
        <w:t>μm</w:t>
      </w:r>
      <w:proofErr w:type="spellEnd"/>
      <w:r w:rsidRPr="002E6C63">
        <w:rPr>
          <w:rFonts w:ascii="Arial" w:hAnsi="Arial" w:cs="Arial"/>
          <w:sz w:val="24"/>
          <w:szCs w:val="24"/>
        </w:rPr>
        <w:t>.</w:t>
      </w:r>
    </w:p>
    <w:p w14:paraId="718D1916" w14:textId="77777777" w:rsidR="003923AE" w:rsidRPr="003923AE" w:rsidRDefault="003923AE" w:rsidP="003923AE">
      <w:pPr>
        <w:spacing w:after="0" w:line="360" w:lineRule="auto"/>
        <w:jc w:val="both"/>
        <w:rPr>
          <w:rFonts w:ascii="Arial" w:hAnsi="Arial" w:cs="Arial"/>
          <w:sz w:val="24"/>
          <w:szCs w:val="24"/>
        </w:rPr>
      </w:pPr>
    </w:p>
    <w:p w14:paraId="4D086205" w14:textId="77777777" w:rsidR="003923AE" w:rsidRPr="003923AE" w:rsidRDefault="003923AE" w:rsidP="003923AE">
      <w:pPr>
        <w:spacing w:after="0" w:line="360" w:lineRule="auto"/>
        <w:jc w:val="both"/>
        <w:rPr>
          <w:rFonts w:ascii="Arial" w:hAnsi="Arial" w:cs="Arial"/>
          <w:sz w:val="24"/>
          <w:szCs w:val="24"/>
        </w:rPr>
      </w:pPr>
      <w:r>
        <w:rPr>
          <w:noProof/>
        </w:rPr>
        <w:lastRenderedPageBreak/>
        <w:drawing>
          <wp:inline distT="0" distB="0" distL="0" distR="0" wp14:anchorId="73222652" wp14:editId="002518E5">
            <wp:extent cx="5206238" cy="8665029"/>
            <wp:effectExtent l="0" t="0" r="0" b="3175"/>
            <wp:docPr id="5" name="Grafik 5" descr="C:\Users\Tran Tuoc\AppData\Local\Microsoft\Windows\INetCache\Content.Word\Fig_S05_Sox10_E18_2020_09_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Tran Tuoc\AppData\Local\Microsoft\Windows\INetCache\Content.Word\Fig_S05_Sox10_E18_2020_09_21.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212003" cy="8674623"/>
                    </a:xfrm>
                    <a:prstGeom prst="rect">
                      <a:avLst/>
                    </a:prstGeom>
                    <a:noFill/>
                    <a:ln>
                      <a:noFill/>
                    </a:ln>
                  </pic:spPr>
                </pic:pic>
              </a:graphicData>
            </a:graphic>
          </wp:inline>
        </w:drawing>
      </w:r>
    </w:p>
    <w:p w14:paraId="55A52B90" w14:textId="77777777" w:rsidR="003923AE" w:rsidRPr="003923AE" w:rsidRDefault="003923AE" w:rsidP="003923AE">
      <w:pPr>
        <w:pStyle w:val="Default"/>
        <w:spacing w:line="360" w:lineRule="auto"/>
        <w:jc w:val="both"/>
        <w:rPr>
          <w:rFonts w:ascii="Arial" w:hAnsi="Arial" w:cs="Arial"/>
          <w:color w:val="auto"/>
        </w:rPr>
      </w:pPr>
      <w:r w:rsidRPr="003923AE">
        <w:rPr>
          <w:rFonts w:ascii="Arial" w:hAnsi="Arial" w:cs="Arial"/>
          <w:b/>
          <w:bCs/>
          <w:color w:val="auto"/>
        </w:rPr>
        <w:lastRenderedPageBreak/>
        <w:t xml:space="preserve">Figure 5. BAF155 and BAF170 deletion in developing ventral telencephalon caused decrease in OPC differentiation. </w:t>
      </w:r>
      <w:r w:rsidRPr="003923AE">
        <w:rPr>
          <w:rFonts w:ascii="Arial" w:hAnsi="Arial" w:cs="Arial"/>
          <w:color w:val="auto"/>
        </w:rPr>
        <w:t xml:space="preserve">(A, C, E) Micrographs showing </w:t>
      </w:r>
      <w:r w:rsidRPr="003923AE">
        <w:rPr>
          <w:rFonts w:ascii="Arial" w:hAnsi="Arial" w:cs="Arial"/>
          <w:i/>
          <w:color w:val="auto"/>
        </w:rPr>
        <w:t>in situ</w:t>
      </w:r>
      <w:r w:rsidRPr="003923AE">
        <w:rPr>
          <w:rFonts w:ascii="Arial" w:hAnsi="Arial" w:cs="Arial"/>
          <w:color w:val="auto"/>
        </w:rPr>
        <w:t xml:space="preserve"> hybridization with the riboprobe Sox10, which marks immature differentiated OLs, in the control and dcKO_Olig2-Cre E18.5 mouse forebrain. (G) </w:t>
      </w:r>
      <w:proofErr w:type="spellStart"/>
      <w:r w:rsidRPr="003923AE">
        <w:rPr>
          <w:rFonts w:ascii="Arial" w:hAnsi="Arial" w:cs="Arial"/>
          <w:color w:val="auto"/>
        </w:rPr>
        <w:t>Immunomicrographs</w:t>
      </w:r>
      <w:proofErr w:type="spellEnd"/>
      <w:r w:rsidRPr="003923AE">
        <w:rPr>
          <w:rFonts w:ascii="Arial" w:hAnsi="Arial" w:cs="Arial"/>
          <w:color w:val="auto"/>
        </w:rPr>
        <w:t xml:space="preserve"> showing reduced Sox10 staining and comparable lack of Casp3 staining in the E18.5 mutant (dcKO_Olig2-Cre E18.5) and control mouse cortex. (B, D, F) Bar graphs showing quantification of the number of cells expressing Sox10+ along the </w:t>
      </w:r>
      <w:proofErr w:type="spellStart"/>
      <w:r w:rsidRPr="003923AE">
        <w:rPr>
          <w:rFonts w:ascii="Arial" w:hAnsi="Arial" w:cs="Arial"/>
          <w:color w:val="auto"/>
        </w:rPr>
        <w:t>rostrocaudal</w:t>
      </w:r>
      <w:proofErr w:type="spellEnd"/>
      <w:r w:rsidRPr="003923AE">
        <w:rPr>
          <w:rFonts w:ascii="Arial" w:hAnsi="Arial" w:cs="Arial"/>
          <w:color w:val="auto"/>
        </w:rPr>
        <w:t xml:space="preserve"> axis of the E18.5 control cortex compared with similar regions in the dcKO_Olig2_cre mutant. Inserted boxes in (A) show selected regions for quantifications. </w:t>
      </w:r>
      <w:r w:rsidRPr="003923AE">
        <w:rPr>
          <w:rFonts w:ascii="Arial" w:hAnsi="Arial" w:cs="Arial"/>
          <w:color w:val="FF0000"/>
        </w:rPr>
        <w:t>Values are expressed as means ± SEMs. Experimental replicates (n) = 6; **p ≤ 0.01, ****p ≤ 0.0001</w:t>
      </w:r>
      <w:r w:rsidRPr="003923AE">
        <w:rPr>
          <w:rFonts w:ascii="Arial" w:hAnsi="Arial" w:cs="Arial"/>
          <w:color w:val="auto"/>
        </w:rPr>
        <w:t>. Scale bars = 100 µm.</w:t>
      </w:r>
    </w:p>
    <w:p w14:paraId="3C8513AC" w14:textId="77777777" w:rsidR="003923AE" w:rsidRPr="002E6C63" w:rsidRDefault="003923AE" w:rsidP="002E6C63">
      <w:pPr>
        <w:spacing w:after="0" w:line="360" w:lineRule="auto"/>
        <w:jc w:val="both"/>
        <w:rPr>
          <w:rFonts w:ascii="Arial" w:hAnsi="Arial" w:cs="Arial"/>
          <w:sz w:val="24"/>
          <w:szCs w:val="24"/>
        </w:rPr>
      </w:pPr>
    </w:p>
    <w:p w14:paraId="58507796" w14:textId="77777777" w:rsidR="00925323" w:rsidRPr="002E6C63" w:rsidRDefault="00925323" w:rsidP="002E6C63">
      <w:pPr>
        <w:spacing w:after="0" w:line="360" w:lineRule="auto"/>
        <w:jc w:val="both"/>
        <w:rPr>
          <w:rFonts w:ascii="Arial" w:hAnsi="Arial" w:cs="Arial"/>
          <w:sz w:val="24"/>
          <w:szCs w:val="24"/>
        </w:rPr>
      </w:pPr>
    </w:p>
    <w:p w14:paraId="2208A7FC" w14:textId="77777777" w:rsidR="00925323" w:rsidRDefault="00925323" w:rsidP="002E6C63">
      <w:pPr>
        <w:spacing w:after="0" w:line="360" w:lineRule="auto"/>
        <w:jc w:val="both"/>
        <w:rPr>
          <w:rFonts w:ascii="Arial" w:hAnsi="Arial" w:cs="Arial"/>
          <w:sz w:val="24"/>
          <w:szCs w:val="24"/>
        </w:rPr>
      </w:pPr>
    </w:p>
    <w:p w14:paraId="41213701" w14:textId="77777777" w:rsidR="00E2458B" w:rsidRDefault="00E2458B" w:rsidP="002E6C63">
      <w:pPr>
        <w:spacing w:after="0" w:line="360" w:lineRule="auto"/>
        <w:jc w:val="both"/>
        <w:rPr>
          <w:rFonts w:ascii="Arial" w:hAnsi="Arial" w:cs="Arial"/>
          <w:sz w:val="24"/>
          <w:szCs w:val="24"/>
        </w:rPr>
      </w:pPr>
    </w:p>
    <w:p w14:paraId="3247EDA4" w14:textId="77777777" w:rsidR="00E2458B" w:rsidRPr="002E6C63" w:rsidRDefault="00E2458B" w:rsidP="002E6C63">
      <w:pPr>
        <w:spacing w:after="0" w:line="360" w:lineRule="auto"/>
        <w:jc w:val="both"/>
        <w:rPr>
          <w:rFonts w:ascii="Arial" w:hAnsi="Arial" w:cs="Arial"/>
          <w:sz w:val="24"/>
          <w:szCs w:val="24"/>
        </w:rPr>
      </w:pPr>
    </w:p>
    <w:p w14:paraId="0C7482F9" w14:textId="77777777" w:rsidR="00925323" w:rsidRPr="002E6C63" w:rsidRDefault="00E2458B" w:rsidP="002E6C63">
      <w:pPr>
        <w:spacing w:after="0" w:line="360" w:lineRule="auto"/>
        <w:jc w:val="both"/>
        <w:rPr>
          <w:rFonts w:ascii="Arial" w:hAnsi="Arial" w:cs="Arial"/>
          <w:sz w:val="24"/>
          <w:szCs w:val="24"/>
        </w:rPr>
      </w:pPr>
      <w:r>
        <w:rPr>
          <w:noProof/>
        </w:rPr>
        <w:lastRenderedPageBreak/>
        <w:drawing>
          <wp:inline distT="0" distB="0" distL="0" distR="0" wp14:anchorId="2A38BB78" wp14:editId="5D7CBFDD">
            <wp:extent cx="5972810" cy="4890470"/>
            <wp:effectExtent l="0" t="0" r="8890" b="5715"/>
            <wp:docPr id="6" name="Grafik 6" descr="C:\Users\Tran Tuoc\AppData\Local\Microsoft\Windows\INetCache\Content.Word\Fig_S06_dcKO_E15_Brg1_2021_03_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Tran Tuoc\AppData\Local\Microsoft\Windows\INetCache\Content.Word\Fig_S06_dcKO_E15_Brg1_2021_03_12.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72810" cy="4890470"/>
                    </a:xfrm>
                    <a:prstGeom prst="rect">
                      <a:avLst/>
                    </a:prstGeom>
                    <a:noFill/>
                    <a:ln>
                      <a:noFill/>
                    </a:ln>
                  </pic:spPr>
                </pic:pic>
              </a:graphicData>
            </a:graphic>
          </wp:inline>
        </w:drawing>
      </w:r>
    </w:p>
    <w:p w14:paraId="6CD14E7D" w14:textId="77777777" w:rsidR="00925323" w:rsidRPr="002E6C63" w:rsidRDefault="00925323" w:rsidP="002E6C63">
      <w:pPr>
        <w:spacing w:after="0" w:line="360" w:lineRule="auto"/>
        <w:jc w:val="both"/>
        <w:rPr>
          <w:rFonts w:ascii="Arial" w:hAnsi="Arial" w:cs="Arial"/>
          <w:sz w:val="24"/>
          <w:szCs w:val="24"/>
        </w:rPr>
      </w:pPr>
      <w:r w:rsidRPr="002E6C63">
        <w:rPr>
          <w:rFonts w:ascii="Arial" w:hAnsi="Arial" w:cs="Arial"/>
          <w:b/>
          <w:bCs/>
          <w:sz w:val="24"/>
          <w:szCs w:val="24"/>
        </w:rPr>
        <w:t>Figure S</w:t>
      </w:r>
      <w:r w:rsidR="0090403C">
        <w:rPr>
          <w:rFonts w:ascii="Arial" w:hAnsi="Arial" w:cs="Arial"/>
          <w:b/>
          <w:bCs/>
          <w:sz w:val="24"/>
          <w:szCs w:val="24"/>
        </w:rPr>
        <w:t>6</w:t>
      </w:r>
      <w:r w:rsidRPr="002E6C63">
        <w:rPr>
          <w:rFonts w:ascii="Arial" w:hAnsi="Arial" w:cs="Arial"/>
          <w:b/>
          <w:bCs/>
          <w:sz w:val="24"/>
          <w:szCs w:val="24"/>
        </w:rPr>
        <w:t>. Loss of Brg1 in medial ganglionic eminence due to deletion of BAF155 and BAF170 in striatum</w:t>
      </w:r>
      <w:r w:rsidRPr="002E6C63">
        <w:rPr>
          <w:rFonts w:ascii="Arial" w:hAnsi="Arial" w:cs="Arial"/>
          <w:sz w:val="24"/>
          <w:szCs w:val="24"/>
        </w:rPr>
        <w:t xml:space="preserve">. </w:t>
      </w:r>
      <w:proofErr w:type="spellStart"/>
      <w:r w:rsidRPr="002E6C63">
        <w:rPr>
          <w:rFonts w:ascii="Arial" w:hAnsi="Arial" w:cs="Arial"/>
          <w:sz w:val="24"/>
          <w:szCs w:val="24"/>
        </w:rPr>
        <w:t>Immunomicrographs</w:t>
      </w:r>
      <w:proofErr w:type="spellEnd"/>
      <w:r w:rsidRPr="002E6C63">
        <w:rPr>
          <w:rFonts w:ascii="Arial" w:hAnsi="Arial" w:cs="Arial"/>
          <w:sz w:val="24"/>
          <w:szCs w:val="24"/>
        </w:rPr>
        <w:t xml:space="preserve"> showing staining of Brg1 and DAPI counterstaining in the E15.5 control and dcKO_Olig2-Cre mouse forebrain.</w:t>
      </w:r>
    </w:p>
    <w:p w14:paraId="34BD0EEB" w14:textId="77777777" w:rsidR="00925323" w:rsidRPr="002E6C63" w:rsidRDefault="00925323" w:rsidP="002E6C63">
      <w:pPr>
        <w:spacing w:after="0" w:line="360" w:lineRule="auto"/>
        <w:jc w:val="both"/>
        <w:rPr>
          <w:rFonts w:ascii="Arial" w:hAnsi="Arial" w:cs="Arial"/>
          <w:sz w:val="24"/>
          <w:szCs w:val="24"/>
        </w:rPr>
      </w:pPr>
    </w:p>
    <w:p w14:paraId="53F20A70" w14:textId="77777777" w:rsidR="00925323" w:rsidRPr="002E6C63" w:rsidRDefault="00925323" w:rsidP="002E6C63">
      <w:pPr>
        <w:spacing w:after="0" w:line="360" w:lineRule="auto"/>
        <w:jc w:val="both"/>
        <w:rPr>
          <w:rFonts w:ascii="Arial" w:hAnsi="Arial" w:cs="Arial"/>
          <w:sz w:val="24"/>
          <w:szCs w:val="24"/>
        </w:rPr>
      </w:pPr>
    </w:p>
    <w:p w14:paraId="078745F4" w14:textId="77777777" w:rsidR="00925323" w:rsidRPr="002E6C63" w:rsidRDefault="00925323" w:rsidP="002E6C63">
      <w:pPr>
        <w:pStyle w:val="Default"/>
        <w:spacing w:line="360" w:lineRule="auto"/>
        <w:jc w:val="both"/>
        <w:rPr>
          <w:rFonts w:ascii="Arial" w:hAnsi="Arial" w:cs="Arial"/>
          <w:color w:val="auto"/>
        </w:rPr>
      </w:pPr>
      <w:r w:rsidRPr="002E6C63">
        <w:rPr>
          <w:rFonts w:ascii="Arial" w:hAnsi="Arial" w:cs="Arial"/>
          <w:b/>
          <w:bCs/>
          <w:color w:val="auto"/>
        </w:rPr>
        <w:t xml:space="preserve">Table S1. </w:t>
      </w:r>
      <w:r w:rsidRPr="002E6C63">
        <w:rPr>
          <w:rFonts w:ascii="Arial" w:hAnsi="Arial" w:cs="Arial"/>
          <w:color w:val="auto"/>
        </w:rPr>
        <w:t xml:space="preserve">RNA-seq data in the dcKO_hGFAP-Cre cortex at P3 (as a separate datasheet) </w:t>
      </w:r>
    </w:p>
    <w:p w14:paraId="6B935E41" w14:textId="77777777" w:rsidR="00925323" w:rsidRPr="002E6C63" w:rsidRDefault="00925323" w:rsidP="002E6C63">
      <w:pPr>
        <w:spacing w:after="0" w:line="360" w:lineRule="auto"/>
        <w:jc w:val="both"/>
        <w:rPr>
          <w:rFonts w:ascii="Arial" w:hAnsi="Arial" w:cs="Arial"/>
          <w:sz w:val="24"/>
          <w:szCs w:val="24"/>
        </w:rPr>
      </w:pPr>
      <w:r w:rsidRPr="002E6C63">
        <w:rPr>
          <w:rFonts w:ascii="Arial" w:hAnsi="Arial" w:cs="Arial"/>
          <w:b/>
          <w:bCs/>
          <w:sz w:val="24"/>
          <w:szCs w:val="24"/>
        </w:rPr>
        <w:t xml:space="preserve">Table S2. </w:t>
      </w:r>
      <w:r w:rsidRPr="002E6C63">
        <w:rPr>
          <w:rFonts w:ascii="Arial" w:hAnsi="Arial" w:cs="Arial"/>
          <w:sz w:val="24"/>
          <w:szCs w:val="24"/>
        </w:rPr>
        <w:t>Statistical analysis (as a separate datasheet).</w:t>
      </w:r>
    </w:p>
    <w:sectPr w:rsidR="00925323" w:rsidRPr="002E6C63">
      <w:footerReference w:type="default" r:id="rId12"/>
      <w:pgSz w:w="12240" w:h="15840"/>
      <w:pgMar w:top="1417" w:right="1417" w:bottom="1134" w:left="1417"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D4E951" w14:textId="77777777" w:rsidR="0004456B" w:rsidRDefault="0004456B" w:rsidP="00F5799D">
      <w:pPr>
        <w:spacing w:after="0" w:line="240" w:lineRule="auto"/>
      </w:pPr>
      <w:r>
        <w:separator/>
      </w:r>
    </w:p>
  </w:endnote>
  <w:endnote w:type="continuationSeparator" w:id="0">
    <w:p w14:paraId="711E74DB" w14:textId="77777777" w:rsidR="0004456B" w:rsidRDefault="0004456B" w:rsidP="00F579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34011700"/>
      <w:docPartObj>
        <w:docPartGallery w:val="Page Numbers (Bottom of Page)"/>
        <w:docPartUnique/>
      </w:docPartObj>
    </w:sdtPr>
    <w:sdtEndPr/>
    <w:sdtContent>
      <w:p w14:paraId="1DFDC736" w14:textId="77777777" w:rsidR="00F5799D" w:rsidRDefault="00F5799D">
        <w:pPr>
          <w:pStyle w:val="Footer"/>
          <w:jc w:val="right"/>
        </w:pPr>
        <w:r>
          <w:fldChar w:fldCharType="begin"/>
        </w:r>
        <w:r>
          <w:instrText>PAGE   \* MERGEFORMAT</w:instrText>
        </w:r>
        <w:r>
          <w:fldChar w:fldCharType="separate"/>
        </w:r>
        <w:r w:rsidR="0090403C" w:rsidRPr="0090403C">
          <w:rPr>
            <w:noProof/>
            <w:lang w:val="de-DE"/>
          </w:rPr>
          <w:t>4</w:t>
        </w:r>
        <w:r>
          <w:fldChar w:fldCharType="end"/>
        </w:r>
      </w:p>
    </w:sdtContent>
  </w:sdt>
  <w:p w14:paraId="2BD01F03" w14:textId="77777777" w:rsidR="00F5799D" w:rsidRDefault="00F5799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5D95E46" w14:textId="77777777" w:rsidR="0004456B" w:rsidRDefault="0004456B" w:rsidP="00F5799D">
      <w:pPr>
        <w:spacing w:after="0" w:line="240" w:lineRule="auto"/>
      </w:pPr>
      <w:r>
        <w:separator/>
      </w:r>
    </w:p>
  </w:footnote>
  <w:footnote w:type="continuationSeparator" w:id="0">
    <w:p w14:paraId="2A311869" w14:textId="77777777" w:rsidR="0004456B" w:rsidRDefault="0004456B" w:rsidP="00F5799D">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15B8C"/>
    <w:rsid w:val="0001248F"/>
    <w:rsid w:val="0003086E"/>
    <w:rsid w:val="0004456B"/>
    <w:rsid w:val="000927AB"/>
    <w:rsid w:val="000F4677"/>
    <w:rsid w:val="001A4117"/>
    <w:rsid w:val="001E68E4"/>
    <w:rsid w:val="002A056F"/>
    <w:rsid w:val="002E6C63"/>
    <w:rsid w:val="003923AE"/>
    <w:rsid w:val="003B0DFF"/>
    <w:rsid w:val="004E095E"/>
    <w:rsid w:val="00515E57"/>
    <w:rsid w:val="00562DA9"/>
    <w:rsid w:val="0057418C"/>
    <w:rsid w:val="005C0273"/>
    <w:rsid w:val="00602EBD"/>
    <w:rsid w:val="007C20D2"/>
    <w:rsid w:val="007F11D8"/>
    <w:rsid w:val="0090403C"/>
    <w:rsid w:val="00915B8C"/>
    <w:rsid w:val="00925323"/>
    <w:rsid w:val="009526D8"/>
    <w:rsid w:val="009824C7"/>
    <w:rsid w:val="009F52BA"/>
    <w:rsid w:val="00AD5B1B"/>
    <w:rsid w:val="00B1395B"/>
    <w:rsid w:val="00B71EC4"/>
    <w:rsid w:val="00CC5505"/>
    <w:rsid w:val="00CF185D"/>
    <w:rsid w:val="00D66153"/>
    <w:rsid w:val="00DA2199"/>
    <w:rsid w:val="00E2458B"/>
    <w:rsid w:val="00E63627"/>
    <w:rsid w:val="00E6378F"/>
    <w:rsid w:val="00E64150"/>
    <w:rsid w:val="00F076D6"/>
    <w:rsid w:val="00F5799D"/>
    <w:rsid w:val="00F91BB0"/>
    <w:rsid w:val="00FE271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1DE1D34"/>
  <w15:chartTrackingRefBased/>
  <w15:docId w15:val="{66B5C7AF-FFF1-4A06-9F07-1A1912ECF1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F076D6"/>
    <w:pPr>
      <w:autoSpaceDE w:val="0"/>
      <w:autoSpaceDN w:val="0"/>
      <w:adjustRightInd w:val="0"/>
      <w:spacing w:after="0" w:line="240" w:lineRule="auto"/>
    </w:pPr>
    <w:rPr>
      <w:rFonts w:ascii="Times New Roman" w:hAnsi="Times New Roman" w:cs="Times New Roman"/>
      <w:color w:val="000000"/>
      <w:sz w:val="24"/>
      <w:szCs w:val="24"/>
    </w:rPr>
  </w:style>
  <w:style w:type="paragraph" w:styleId="Header">
    <w:name w:val="header"/>
    <w:basedOn w:val="Normal"/>
    <w:link w:val="HeaderChar"/>
    <w:uiPriority w:val="99"/>
    <w:unhideWhenUsed/>
    <w:rsid w:val="00F5799D"/>
    <w:pPr>
      <w:tabs>
        <w:tab w:val="center" w:pos="4703"/>
        <w:tab w:val="right" w:pos="9406"/>
      </w:tabs>
      <w:spacing w:after="0" w:line="240" w:lineRule="auto"/>
    </w:pPr>
  </w:style>
  <w:style w:type="character" w:customStyle="1" w:styleId="HeaderChar">
    <w:name w:val="Header Char"/>
    <w:basedOn w:val="DefaultParagraphFont"/>
    <w:link w:val="Header"/>
    <w:uiPriority w:val="99"/>
    <w:rsid w:val="00F5799D"/>
  </w:style>
  <w:style w:type="paragraph" w:styleId="Footer">
    <w:name w:val="footer"/>
    <w:basedOn w:val="Normal"/>
    <w:link w:val="FooterChar"/>
    <w:uiPriority w:val="99"/>
    <w:unhideWhenUsed/>
    <w:rsid w:val="00F5799D"/>
    <w:pPr>
      <w:tabs>
        <w:tab w:val="center" w:pos="4703"/>
        <w:tab w:val="right" w:pos="9406"/>
      </w:tabs>
      <w:spacing w:after="0" w:line="240" w:lineRule="auto"/>
    </w:pPr>
  </w:style>
  <w:style w:type="character" w:customStyle="1" w:styleId="FooterChar">
    <w:name w:val="Footer Char"/>
    <w:basedOn w:val="DefaultParagraphFont"/>
    <w:link w:val="Footer"/>
    <w:uiPriority w:val="99"/>
    <w:rsid w:val="00F5799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2.jpeg"/><Relationship Id="rId12"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image" Target="media/image6.jpeg"/><Relationship Id="rId5" Type="http://schemas.openxmlformats.org/officeDocument/2006/relationships/endnotes" Target="endnotes.xml"/><Relationship Id="rId10" Type="http://schemas.openxmlformats.org/officeDocument/2006/relationships/image" Target="media/image5.jpeg"/><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theme" Target="theme/theme1.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11</Pages>
  <Words>626</Words>
  <Characters>3572</Characters>
  <Application>Microsoft Office Word</Application>
  <DocSecurity>0</DocSecurity>
  <Lines>29</Lines>
  <Paragraphs>8</Paragraphs>
  <ScaleCrop>false</ScaleCrop>
  <HeadingPairs>
    <vt:vector size="2" baseType="variant">
      <vt:variant>
        <vt:lpstr>Titel</vt:lpstr>
      </vt:variant>
      <vt:variant>
        <vt:i4>1</vt:i4>
      </vt:variant>
    </vt:vector>
  </HeadingPairs>
  <TitlesOfParts>
    <vt:vector size="1" baseType="lpstr">
      <vt:lpstr/>
    </vt:vector>
  </TitlesOfParts>
  <Company>Ruhr-Universität Bochum</Company>
  <LinksUpToDate>false</LinksUpToDate>
  <CharactersWithSpaces>4190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Tran Tuoc</dc:creator>
  <cp:keywords/>
  <dc:description/>
  <cp:lastModifiedBy>Sandhya Patel</cp:lastModifiedBy>
  <cp:revision>2</cp:revision>
  <dcterms:created xsi:type="dcterms:W3CDTF">2021-06-25T11:08:00Z</dcterms:created>
  <dcterms:modified xsi:type="dcterms:W3CDTF">2021-06-25T11:08:00Z</dcterms:modified>
</cp:coreProperties>
</file>